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AFF35" w14:textId="77777777" w:rsidR="00C84D08" w:rsidRPr="00C84D08" w:rsidRDefault="00C84D08" w:rsidP="00C84D08">
      <w:pPr>
        <w:spacing w:before="100" w:beforeAutospacing="1" w:after="100" w:afterAutospacing="1" w:line="240" w:lineRule="auto"/>
        <w:rPr>
          <w:rFonts w:ascii="Times New Roman" w:eastAsia="Times New Roman" w:hAnsi="Times New Roman" w:cs="Times New Roman"/>
          <w:kern w:val="0"/>
          <w14:ligatures w14:val="none"/>
        </w:rPr>
      </w:pPr>
      <w:r w:rsidRPr="00C84D08">
        <w:rPr>
          <w:rFonts w:ascii="Times New Roman" w:eastAsia="Times New Roman" w:hAnsi="Times New Roman" w:cs="Times New Roman"/>
          <w:kern w:val="0"/>
          <w14:ligatures w14:val="none"/>
        </w:rPr>
        <w:t>Advances in artificial intelligence (AI) and machine learning (ML) are being utilized to improve healthcare outcomes in various ways, including personalized medicine and early disease detection. Here are some examples of how AI and ML are transforming healthcare:</w:t>
      </w:r>
    </w:p>
    <w:p w14:paraId="4E1D4302" w14:textId="77777777" w:rsidR="00C84D08" w:rsidRPr="00C84D08" w:rsidRDefault="00C84D08" w:rsidP="00C84D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84D08">
        <w:rPr>
          <w:rFonts w:ascii="Times New Roman" w:eastAsia="Times New Roman" w:hAnsi="Times New Roman" w:cs="Times New Roman"/>
          <w:b/>
          <w:bCs/>
          <w:kern w:val="0"/>
          <w14:ligatures w14:val="none"/>
        </w:rPr>
        <w:t>Personalized Medicine</w:t>
      </w:r>
      <w:r w:rsidRPr="00C84D08">
        <w:rPr>
          <w:rFonts w:ascii="Times New Roman" w:eastAsia="Times New Roman" w:hAnsi="Times New Roman" w:cs="Times New Roman"/>
          <w:kern w:val="0"/>
          <w14:ligatures w14:val="none"/>
        </w:rPr>
        <w:t>:</w:t>
      </w:r>
    </w:p>
    <w:p w14:paraId="53A08AC1" w14:textId="77777777" w:rsidR="00C84D08" w:rsidRPr="00C84D08" w:rsidRDefault="00C84D08" w:rsidP="00C84D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84D08">
        <w:rPr>
          <w:rFonts w:ascii="Times New Roman" w:eastAsia="Times New Roman" w:hAnsi="Times New Roman" w:cs="Times New Roman"/>
          <w:kern w:val="0"/>
          <w14:ligatures w14:val="none"/>
        </w:rPr>
        <w:t>AI and ML algorithms can analyze large datasets of patient medical records, genomic data, and other health information to identify patterns, correlations, and predictive markers associated with specific diseases, genetic traits, or treatment responses.</w:t>
      </w:r>
    </w:p>
    <w:p w14:paraId="50F7DE96" w14:textId="77777777" w:rsidR="00C84D08" w:rsidRPr="00C84D08" w:rsidRDefault="00C84D08" w:rsidP="00C84D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84D08">
        <w:rPr>
          <w:rFonts w:ascii="Times New Roman" w:eastAsia="Times New Roman" w:hAnsi="Times New Roman" w:cs="Times New Roman"/>
          <w:kern w:val="0"/>
          <w14:ligatures w14:val="none"/>
        </w:rPr>
        <w:t>By leveraging these insights, healthcare providers can develop personalized treatment plans tailored to individual patient characteristics, preferences, and risk factors, leading to more effective and targeted interventions.</w:t>
      </w:r>
    </w:p>
    <w:p w14:paraId="5022FD7A" w14:textId="77777777" w:rsidR="00C84D08" w:rsidRPr="00C84D08" w:rsidRDefault="00C84D08" w:rsidP="00C84D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84D08">
        <w:rPr>
          <w:rFonts w:ascii="Times New Roman" w:eastAsia="Times New Roman" w:hAnsi="Times New Roman" w:cs="Times New Roman"/>
          <w:kern w:val="0"/>
          <w14:ligatures w14:val="none"/>
        </w:rPr>
        <w:t>For example, AI-powered predictive analytics platforms can help oncologists predict patient responses to cancer treatments, identify optimal drug combinations, and stratify patients into subgroups for precision oncology therapies.</w:t>
      </w:r>
    </w:p>
    <w:p w14:paraId="69631B1E" w14:textId="77777777" w:rsidR="00C84D08" w:rsidRPr="00C84D08" w:rsidRDefault="00C84D08" w:rsidP="00C84D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84D08">
        <w:rPr>
          <w:rFonts w:ascii="Times New Roman" w:eastAsia="Times New Roman" w:hAnsi="Times New Roman" w:cs="Times New Roman"/>
          <w:b/>
          <w:bCs/>
          <w:kern w:val="0"/>
          <w14:ligatures w14:val="none"/>
        </w:rPr>
        <w:t>Early Disease Detection</w:t>
      </w:r>
      <w:r w:rsidRPr="00C84D08">
        <w:rPr>
          <w:rFonts w:ascii="Times New Roman" w:eastAsia="Times New Roman" w:hAnsi="Times New Roman" w:cs="Times New Roman"/>
          <w:kern w:val="0"/>
          <w14:ligatures w14:val="none"/>
        </w:rPr>
        <w:t>:</w:t>
      </w:r>
    </w:p>
    <w:p w14:paraId="1A143A06" w14:textId="77777777" w:rsidR="00C84D08" w:rsidRPr="00C84D08" w:rsidRDefault="00C84D08" w:rsidP="00C84D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84D08">
        <w:rPr>
          <w:rFonts w:ascii="Times New Roman" w:eastAsia="Times New Roman" w:hAnsi="Times New Roman" w:cs="Times New Roman"/>
          <w:kern w:val="0"/>
          <w14:ligatures w14:val="none"/>
        </w:rPr>
        <w:t>AI and ML algorithms can analyze medical imaging, diagnostic tests, and patient symptoms to detect early signs of disease, identify subtle abnormalities, and prioritize patients for further evaluation or intervention.</w:t>
      </w:r>
    </w:p>
    <w:p w14:paraId="1502AFC8" w14:textId="77777777" w:rsidR="00C84D08" w:rsidRPr="00C84D08" w:rsidRDefault="00C84D08" w:rsidP="00C84D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84D08">
        <w:rPr>
          <w:rFonts w:ascii="Times New Roman" w:eastAsia="Times New Roman" w:hAnsi="Times New Roman" w:cs="Times New Roman"/>
          <w:kern w:val="0"/>
          <w14:ligatures w14:val="none"/>
        </w:rPr>
        <w:t>Deep learning algorithms</w:t>
      </w:r>
      <w:proofErr w:type="gramStart"/>
      <w:r w:rsidRPr="00C84D08">
        <w:rPr>
          <w:rFonts w:ascii="Times New Roman" w:eastAsia="Times New Roman" w:hAnsi="Times New Roman" w:cs="Times New Roman"/>
          <w:kern w:val="0"/>
          <w14:ligatures w14:val="none"/>
        </w:rPr>
        <w:t>, in particular, have</w:t>
      </w:r>
      <w:proofErr w:type="gramEnd"/>
      <w:r w:rsidRPr="00C84D08">
        <w:rPr>
          <w:rFonts w:ascii="Times New Roman" w:eastAsia="Times New Roman" w:hAnsi="Times New Roman" w:cs="Times New Roman"/>
          <w:kern w:val="0"/>
          <w14:ligatures w14:val="none"/>
        </w:rPr>
        <w:t xml:space="preserve"> shown promise in interpreting medical images, such as X-rays, MRI scans, and pathology slides, with accuracy levels comparable to or surpassing those of human experts.</w:t>
      </w:r>
    </w:p>
    <w:p w14:paraId="231E3698" w14:textId="77777777" w:rsidR="00C84D08" w:rsidRPr="00C84D08" w:rsidRDefault="00C84D08" w:rsidP="00C84D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84D08">
        <w:rPr>
          <w:rFonts w:ascii="Times New Roman" w:eastAsia="Times New Roman" w:hAnsi="Times New Roman" w:cs="Times New Roman"/>
          <w:kern w:val="0"/>
          <w14:ligatures w14:val="none"/>
        </w:rPr>
        <w:t>For example, AI-driven diagnostic tools can assist radiologists in detecting early-stage cancers, identifying cardiovascular anomalies, and diagnosing neurological disorders from medical imaging data, enabling timely intervention and improved patient outcomes.</w:t>
      </w:r>
    </w:p>
    <w:p w14:paraId="59211BC4" w14:textId="77777777" w:rsidR="00C84D08" w:rsidRPr="00C84D08" w:rsidRDefault="00C84D08" w:rsidP="00C84D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84D08">
        <w:rPr>
          <w:rFonts w:ascii="Times New Roman" w:eastAsia="Times New Roman" w:hAnsi="Times New Roman" w:cs="Times New Roman"/>
          <w:b/>
          <w:bCs/>
          <w:kern w:val="0"/>
          <w14:ligatures w14:val="none"/>
        </w:rPr>
        <w:t>Drug Discovery and Development</w:t>
      </w:r>
      <w:r w:rsidRPr="00C84D08">
        <w:rPr>
          <w:rFonts w:ascii="Times New Roman" w:eastAsia="Times New Roman" w:hAnsi="Times New Roman" w:cs="Times New Roman"/>
          <w:kern w:val="0"/>
          <w14:ligatures w14:val="none"/>
        </w:rPr>
        <w:t>:</w:t>
      </w:r>
    </w:p>
    <w:p w14:paraId="66331108" w14:textId="77777777" w:rsidR="00C84D08" w:rsidRPr="00C84D08" w:rsidRDefault="00C84D08" w:rsidP="00C84D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84D08">
        <w:rPr>
          <w:rFonts w:ascii="Times New Roman" w:eastAsia="Times New Roman" w:hAnsi="Times New Roman" w:cs="Times New Roman"/>
          <w:kern w:val="0"/>
          <w14:ligatures w14:val="none"/>
        </w:rPr>
        <w:t>AI and ML techniques can accelerate the drug discovery and development process by predicting the biological activity, efficacy, and safety profiles of novel drug candidates, optimizing drug formulations, and identifying potential drug targets.</w:t>
      </w:r>
    </w:p>
    <w:p w14:paraId="50215026" w14:textId="77777777" w:rsidR="00C84D08" w:rsidRPr="00C84D08" w:rsidRDefault="00C84D08" w:rsidP="00C84D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84D08">
        <w:rPr>
          <w:rFonts w:ascii="Times New Roman" w:eastAsia="Times New Roman" w:hAnsi="Times New Roman" w:cs="Times New Roman"/>
          <w:kern w:val="0"/>
          <w14:ligatures w14:val="none"/>
        </w:rPr>
        <w:t>Virtual screening algorithms can analyze large databases of molecular structures and predict the binding affinity and pharmacological properties of drug compounds against specific disease targets, enabling researchers to prioritize promising candidates for further testing.</w:t>
      </w:r>
    </w:p>
    <w:p w14:paraId="290C9F64" w14:textId="77777777" w:rsidR="00C84D08" w:rsidRPr="00C84D08" w:rsidRDefault="00C84D08" w:rsidP="00C84D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84D08">
        <w:rPr>
          <w:rFonts w:ascii="Times New Roman" w:eastAsia="Times New Roman" w:hAnsi="Times New Roman" w:cs="Times New Roman"/>
          <w:kern w:val="0"/>
          <w14:ligatures w14:val="none"/>
        </w:rPr>
        <w:t>AI-driven drug repurposing approaches can identify existing drugs with potential therapeutic benefits for new indications or patient populations, leading to faster and more cost-effective drug development strategies.</w:t>
      </w:r>
    </w:p>
    <w:p w14:paraId="644B9425" w14:textId="77777777" w:rsidR="00C84D08" w:rsidRPr="00C84D08" w:rsidRDefault="00C84D08" w:rsidP="00C84D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84D08">
        <w:rPr>
          <w:rFonts w:ascii="Times New Roman" w:eastAsia="Times New Roman" w:hAnsi="Times New Roman" w:cs="Times New Roman"/>
          <w:b/>
          <w:bCs/>
          <w:kern w:val="0"/>
          <w14:ligatures w14:val="none"/>
        </w:rPr>
        <w:t>Clinical Decision Support</w:t>
      </w:r>
      <w:r w:rsidRPr="00C84D08">
        <w:rPr>
          <w:rFonts w:ascii="Times New Roman" w:eastAsia="Times New Roman" w:hAnsi="Times New Roman" w:cs="Times New Roman"/>
          <w:kern w:val="0"/>
          <w14:ligatures w14:val="none"/>
        </w:rPr>
        <w:t>:</w:t>
      </w:r>
    </w:p>
    <w:p w14:paraId="427F40F5" w14:textId="77777777" w:rsidR="00C84D08" w:rsidRPr="00C84D08" w:rsidRDefault="00C84D08" w:rsidP="00C84D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84D08">
        <w:rPr>
          <w:rFonts w:ascii="Times New Roman" w:eastAsia="Times New Roman" w:hAnsi="Times New Roman" w:cs="Times New Roman"/>
          <w:kern w:val="0"/>
          <w14:ligatures w14:val="none"/>
        </w:rPr>
        <w:t>AI and ML algorithms can provide decision support to healthcare providers by analyzing patient data, medical literature, and clinical guidelines to assist in diagnosis, treatment planning, and patient management.</w:t>
      </w:r>
    </w:p>
    <w:p w14:paraId="26EBD7F7" w14:textId="77777777" w:rsidR="00C84D08" w:rsidRPr="00C84D08" w:rsidRDefault="00C84D08" w:rsidP="00C84D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84D08">
        <w:rPr>
          <w:rFonts w:ascii="Times New Roman" w:eastAsia="Times New Roman" w:hAnsi="Times New Roman" w:cs="Times New Roman"/>
          <w:kern w:val="0"/>
          <w14:ligatures w14:val="none"/>
        </w:rPr>
        <w:t>Clinical decision support systems can alert clinicians to potential medication errors, adverse drug reactions, or treatment contraindications, and provide evidence-based recommendations for personalized care.</w:t>
      </w:r>
    </w:p>
    <w:p w14:paraId="40C8D3DB" w14:textId="77777777" w:rsidR="00C84D08" w:rsidRPr="00C84D08" w:rsidRDefault="00C84D08" w:rsidP="00C84D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84D08">
        <w:rPr>
          <w:rFonts w:ascii="Times New Roman" w:eastAsia="Times New Roman" w:hAnsi="Times New Roman" w:cs="Times New Roman"/>
          <w:kern w:val="0"/>
          <w14:ligatures w14:val="none"/>
        </w:rPr>
        <w:lastRenderedPageBreak/>
        <w:t>Natural language processing (NLP) algorithms can extract valuable information from unstructured clinical notes, electronic health records (EHRs), and medical literature to facilitate data-driven decision-making and improve patient outcomes.</w:t>
      </w:r>
    </w:p>
    <w:p w14:paraId="73744A14" w14:textId="77777777" w:rsidR="00C84D08" w:rsidRPr="00C84D08" w:rsidRDefault="00C84D08" w:rsidP="00C84D08">
      <w:pPr>
        <w:spacing w:before="100" w:beforeAutospacing="1" w:after="100" w:afterAutospacing="1" w:line="240" w:lineRule="auto"/>
        <w:rPr>
          <w:rFonts w:ascii="Times New Roman" w:eastAsia="Times New Roman" w:hAnsi="Times New Roman" w:cs="Times New Roman"/>
          <w:kern w:val="0"/>
          <w14:ligatures w14:val="none"/>
        </w:rPr>
      </w:pPr>
      <w:r w:rsidRPr="00C84D08">
        <w:rPr>
          <w:rFonts w:ascii="Times New Roman" w:eastAsia="Times New Roman" w:hAnsi="Times New Roman" w:cs="Times New Roman"/>
          <w:kern w:val="0"/>
          <w14:ligatures w14:val="none"/>
        </w:rPr>
        <w:t>Overall, AI and ML technologies have the potential to revolutionize healthcare by enabling personalized medicine, early disease detection, drug discovery, and clinical decision support, ultimately leading to better patient outcomes, reduced healthcare costs, and improved quality of care. However, the widespread adoption of AI-driven healthcare solutions requires addressing technical, regulatory, ethical, and implementation challenges, such as data privacy, algorithm transparency, clinical validation, and interoperability with existing healthcare systems.</w:t>
      </w:r>
    </w:p>
    <w:p w14:paraId="65407B5C" w14:textId="77777777" w:rsidR="004674AD" w:rsidRDefault="004674AD"/>
    <w:sectPr w:rsidR="00467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47CF8"/>
    <w:multiLevelType w:val="multilevel"/>
    <w:tmpl w:val="280EF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620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AD"/>
    <w:rsid w:val="004674AD"/>
    <w:rsid w:val="00C84D08"/>
    <w:rsid w:val="00D8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C505B-7AC5-4D37-B546-71069237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4AD"/>
    <w:rPr>
      <w:rFonts w:eastAsiaTheme="majorEastAsia" w:cstheme="majorBidi"/>
      <w:color w:val="272727" w:themeColor="text1" w:themeTint="D8"/>
    </w:rPr>
  </w:style>
  <w:style w:type="paragraph" w:styleId="Title">
    <w:name w:val="Title"/>
    <w:basedOn w:val="Normal"/>
    <w:next w:val="Normal"/>
    <w:link w:val="TitleChar"/>
    <w:uiPriority w:val="10"/>
    <w:qFormat/>
    <w:rsid w:val="00467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4AD"/>
    <w:pPr>
      <w:spacing w:before="160"/>
      <w:jc w:val="center"/>
    </w:pPr>
    <w:rPr>
      <w:i/>
      <w:iCs/>
      <w:color w:val="404040" w:themeColor="text1" w:themeTint="BF"/>
    </w:rPr>
  </w:style>
  <w:style w:type="character" w:customStyle="1" w:styleId="QuoteChar">
    <w:name w:val="Quote Char"/>
    <w:basedOn w:val="DefaultParagraphFont"/>
    <w:link w:val="Quote"/>
    <w:uiPriority w:val="29"/>
    <w:rsid w:val="004674AD"/>
    <w:rPr>
      <w:i/>
      <w:iCs/>
      <w:color w:val="404040" w:themeColor="text1" w:themeTint="BF"/>
    </w:rPr>
  </w:style>
  <w:style w:type="paragraph" w:styleId="ListParagraph">
    <w:name w:val="List Paragraph"/>
    <w:basedOn w:val="Normal"/>
    <w:uiPriority w:val="34"/>
    <w:qFormat/>
    <w:rsid w:val="004674AD"/>
    <w:pPr>
      <w:ind w:left="720"/>
      <w:contextualSpacing/>
    </w:pPr>
  </w:style>
  <w:style w:type="character" w:styleId="IntenseEmphasis">
    <w:name w:val="Intense Emphasis"/>
    <w:basedOn w:val="DefaultParagraphFont"/>
    <w:uiPriority w:val="21"/>
    <w:qFormat/>
    <w:rsid w:val="004674AD"/>
    <w:rPr>
      <w:i/>
      <w:iCs/>
      <w:color w:val="0F4761" w:themeColor="accent1" w:themeShade="BF"/>
    </w:rPr>
  </w:style>
  <w:style w:type="paragraph" w:styleId="IntenseQuote">
    <w:name w:val="Intense Quote"/>
    <w:basedOn w:val="Normal"/>
    <w:next w:val="Normal"/>
    <w:link w:val="IntenseQuoteChar"/>
    <w:uiPriority w:val="30"/>
    <w:qFormat/>
    <w:rsid w:val="00467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4AD"/>
    <w:rPr>
      <w:i/>
      <w:iCs/>
      <w:color w:val="0F4761" w:themeColor="accent1" w:themeShade="BF"/>
    </w:rPr>
  </w:style>
  <w:style w:type="character" w:styleId="IntenseReference">
    <w:name w:val="Intense Reference"/>
    <w:basedOn w:val="DefaultParagraphFont"/>
    <w:uiPriority w:val="32"/>
    <w:qFormat/>
    <w:rsid w:val="004674AD"/>
    <w:rPr>
      <w:b/>
      <w:bCs/>
      <w:smallCaps/>
      <w:color w:val="0F4761" w:themeColor="accent1" w:themeShade="BF"/>
      <w:spacing w:val="5"/>
    </w:rPr>
  </w:style>
  <w:style w:type="paragraph" w:styleId="NormalWeb">
    <w:name w:val="Normal (Web)"/>
    <w:basedOn w:val="Normal"/>
    <w:uiPriority w:val="99"/>
    <w:semiHidden/>
    <w:unhideWhenUsed/>
    <w:rsid w:val="00C84D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84D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93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2024-06-24T20:03:00Z</dcterms:created>
  <dcterms:modified xsi:type="dcterms:W3CDTF">2024-06-24T20:03:00Z</dcterms:modified>
</cp:coreProperties>
</file>