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5A38C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出口货物贸易代理合同</w:t>
      </w:r>
    </w:p>
    <w:p w14:paraId="6F2066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甲方（委托方）：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统一社会信用代码：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法定代表人：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住所：</w:t>
      </w:r>
    </w:p>
    <w:p w14:paraId="6AAB35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乙方（受托代理方）：龙南市逸泰源跨境电商有限公司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统一社会信用代码：91360727MAEHG3P10K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法定代表人：周字路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住所：江西省赣州市龙南市龙南经济技术开发区新圳工业园 A2‑09 地块龙南保税物流中心保税仓库（三）</w:t>
      </w:r>
    </w:p>
    <w:p w14:paraId="6CAB03C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第一条 委托代理事项</w:t>
      </w:r>
      <w:bookmarkEnd w:id="0"/>
    </w:p>
    <w:p w14:paraId="2E14319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甲方委托乙方作为出口贸易代理方，代为办理货物出口的部分手续，包含</w:t>
      </w:r>
      <w:r>
        <w:rPr>
          <w:rFonts w:ascii="Arial" w:hAnsi="Arial" w:eastAsia="等线" w:cs="Arial"/>
          <w:b/>
          <w:sz w:val="22"/>
        </w:rPr>
        <w:t>双抬头报关</w:t>
      </w:r>
      <w:r>
        <w:rPr>
          <w:rFonts w:ascii="Arial" w:hAnsi="Arial" w:eastAsia="等线" w:cs="Arial"/>
          <w:sz w:val="22"/>
        </w:rPr>
        <w:t>、代收外汇等相关出口配套代理服务。</w:t>
      </w:r>
    </w:p>
    <w:p w14:paraId="21BA84A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代理模式：出口代理，乙方仅提供出口代理资质与通关配套服务，货物实际所有权、贸易风险、境外客户对接均归甲方负责。</w:t>
      </w:r>
    </w:p>
    <w:p w14:paraId="5FD43CA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第二条 代理费用标准</w:t>
      </w:r>
      <w:bookmarkEnd w:id="1"/>
    </w:p>
    <w:p w14:paraId="1E56DE0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双方约定本次出口代理服务费按货物总货值的        % 计算，以美元计价核算。</w:t>
      </w:r>
    </w:p>
    <w:p w14:paraId="4EEC358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代理服务费计算公式：代理服务费 = 货物总货值 ×       %。</w:t>
      </w:r>
    </w:p>
    <w:p w14:paraId="4C0B6D2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述代理服务费仅包含乙方出口代理服务劳务费用，不包含：出口关税、出口查验费、国际物流运费、保险费、码头杂费、银行收汇手续费、仓储费等所有出口环节产生的税费及第三方杂费，前述全部费用均由甲方全额承担，实报实销。</w:t>
      </w:r>
    </w:p>
    <w:p w14:paraId="3E08DDD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第四条 双方权利与义务</w:t>
      </w:r>
      <w:bookmarkEnd w:id="2"/>
    </w:p>
    <w:p w14:paraId="571F937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（一）甲方权利义务</w:t>
      </w:r>
      <w:bookmarkEnd w:id="3"/>
    </w:p>
    <w:p w14:paraId="4DE5D49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甲方负责对接境外采购商，确认出口产品规格、数量、单价、交货条款、付款账期，承担境外销售全部商业风险、产品质量风险、境外客户违约风险。</w:t>
      </w:r>
    </w:p>
    <w:p w14:paraId="7521BCD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负责落实出口货物货源，甲方保证出口货物符合中国海关、商检、行业监管等全部出口法律法规及监管规定，货物不存在侵权、假冒伪劣、违禁、无证出口、知识产权纠纷等任何违规情形。若因货物资质不全、产品不合规、申报不实、侵权违规等甲方原因，导致海关扣货、查验处罚、罚款、退运、销毁、境外追责等一切问题，产生的所有经济损失、行政处罚、法律责任、第三方索赔均由甲方独立全额承担，乙方不承担任何连带责任。</w:t>
      </w:r>
    </w:p>
    <w:p w14:paraId="2598FB9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甲方需配合乙方提供出口所需全部资料：外销合同、商业发票、装箱单、原产地证、产品认证文件等，保证资料真实有效；本项目采用</w:t>
      </w:r>
      <w:r>
        <w:rPr>
          <w:rFonts w:ascii="Arial" w:hAnsi="Arial" w:eastAsia="等线" w:cs="Arial"/>
          <w:b/>
          <w:sz w:val="22"/>
        </w:rPr>
        <w:t>双抬头报关模式</w:t>
      </w:r>
      <w:r>
        <w:rPr>
          <w:rFonts w:ascii="Arial" w:hAnsi="Arial" w:eastAsia="等线" w:cs="Arial"/>
          <w:sz w:val="22"/>
        </w:rPr>
        <w:t>，报关资料按照双抬头要求制作提交。</w:t>
      </w:r>
    </w:p>
    <w:p w14:paraId="1863190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货物完成出口报关离境后，货物境外运输、交付风险由甲方承担。</w:t>
      </w:r>
    </w:p>
    <w:p w14:paraId="68FA158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甲方应当及时确认收汇相关信息，配合乙方完成外汇申报工作。</w:t>
      </w:r>
    </w:p>
    <w:p w14:paraId="4EE09E2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（二）乙方权利义务</w:t>
      </w:r>
      <w:bookmarkEnd w:id="4"/>
    </w:p>
    <w:p w14:paraId="2E28972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乙方以自身进出口外贸、外汇资质，按照双方约定执行</w:t>
      </w:r>
      <w:r>
        <w:rPr>
          <w:rFonts w:ascii="Arial" w:hAnsi="Arial" w:eastAsia="等线" w:cs="Arial"/>
          <w:b/>
          <w:sz w:val="22"/>
        </w:rPr>
        <w:t>双抬头报关</w:t>
      </w:r>
      <w:r>
        <w:rPr>
          <w:rFonts w:ascii="Arial" w:hAnsi="Arial" w:eastAsia="等线" w:cs="Arial"/>
          <w:sz w:val="22"/>
        </w:rPr>
        <w:t>，代为办理出口报关、外汇收汇申报、单证办理等代理手续，及时向甲方同步报关、收汇、物流进度。</w:t>
      </w:r>
    </w:p>
    <w:p w14:paraId="24F4894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乙方收到境外客户汇入的外汇款项后</w:t>
      </w:r>
      <w:r>
        <w:rPr>
          <w:rFonts w:ascii="Arial" w:hAnsi="Arial" w:eastAsia="等线" w:cs="Arial"/>
          <w:b/>
          <w:sz w:val="22"/>
        </w:rPr>
        <w:t>2 个工作日内</w:t>
      </w:r>
      <w:r>
        <w:rPr>
          <w:rFonts w:ascii="Arial" w:hAnsi="Arial" w:eastAsia="等线" w:cs="Arial"/>
          <w:sz w:val="22"/>
        </w:rPr>
        <w:t>完成对应款项结算并支付给甲方；银行收汇手续费据实向甲方列明结算。</w:t>
      </w:r>
    </w:p>
    <w:p w14:paraId="3446570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结算汇率约定：按照甲方要求，以乙方收汇当日银行实际汇率进行结算。</w:t>
      </w:r>
    </w:p>
    <w:p w14:paraId="111FEDB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乙方仅提供代理服务，不参与甲方与境外客户的商业谈判，不承担货物质量、境外买家违约带来的商业亏损。</w:t>
      </w:r>
    </w:p>
    <w:p w14:paraId="3F6169A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乙方完成全部代理服务后，向甲方开具合法合规的代理服务费增值税发票。</w:t>
      </w:r>
    </w:p>
    <w:p w14:paraId="1C4F244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第三条 款项结算</w:t>
      </w:r>
      <w:bookmarkEnd w:id="5"/>
    </w:p>
    <w:p w14:paraId="48793B3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出口相关杂费：出口环节产生的各类第三方杂费，由甲方承担，实报实销。</w:t>
      </w:r>
    </w:p>
    <w:p w14:paraId="0689D50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外汇结算：乙方收到境外外汇货款后 2 个工作日内完成结算支付；结算汇率按照甲方要求，以乙方收汇当日银行实际汇率核算人民币金额。</w:t>
      </w:r>
    </w:p>
    <w:p w14:paraId="5F6B9C9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代理服务费：乙方可在代收外汇结算时直接从货款中予以扣除，甲方需足额按时支付代理服务费。</w:t>
      </w:r>
    </w:p>
    <w:p w14:paraId="52D1336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hint="eastAsia"/>
          <w:lang w:val="en-US" w:eastAsia="zh-CN"/>
        </w:rPr>
        <w:t>乙方收到外汇后支付给甲方，视同为海外客户已完成支付，甲方不得再向海外索要费用。</w:t>
      </w:r>
    </w:p>
    <w:p w14:paraId="5AC0B3C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hint="eastAsia"/>
          <w:lang w:val="en-US" w:eastAsia="zh-CN"/>
        </w:rPr>
        <w:t>乙方收到的货款，属于代收代付的性质，资金所有权并不属于乙方，乙方属于帮助甲方代收货款，货款</w:t>
      </w:r>
      <w:bookmarkStart w:id="9" w:name="_GoBack"/>
      <w:bookmarkEnd w:id="9"/>
      <w:r>
        <w:rPr>
          <w:rFonts w:hint="eastAsia"/>
          <w:lang w:val="en-US" w:eastAsia="zh-CN"/>
        </w:rPr>
        <w:t>并不属于乙方资产。</w:t>
      </w:r>
    </w:p>
    <w:p w14:paraId="6631111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5.</w:t>
      </w:r>
      <w:r>
        <w:rPr>
          <w:rFonts w:ascii="Arial" w:hAnsi="Arial" w:eastAsia="等线" w:cs="Arial"/>
          <w:sz w:val="22"/>
        </w:rPr>
        <w:t>甲方指定收款账户信息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账户名称：</w:t>
      </w:r>
      <w:r>
        <w:rPr>
          <w:rFonts w:hint="eastAsia" w:ascii="Arial" w:hAnsi="Arial" w:eastAsia="等线" w:cs="Arial"/>
          <w:sz w:val="22"/>
          <w:u w:val="none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                                                            </w:t>
      </w:r>
      <w:r>
        <w:rPr>
          <w:rFonts w:hint="eastAsia" w:ascii="Arial" w:hAnsi="Arial" w:eastAsia="等线" w:cs="Arial"/>
          <w:sz w:val="22"/>
          <w:u w:val="none"/>
          <w:lang w:val="en-US" w:eastAsia="zh-CN"/>
        </w:rPr>
        <w:t xml:space="preserve">   </w:t>
      </w:r>
      <w:r>
        <w:rPr>
          <w:rFonts w:ascii="Arial" w:hAnsi="Arial" w:eastAsia="等线" w:cs="Arial"/>
          <w:sz w:val="22"/>
          <w:u w:val="single"/>
        </w:rPr>
        <w:br w:type="textWrapping"/>
      </w:r>
      <w:r>
        <w:rPr>
          <w:rFonts w:ascii="Arial" w:hAnsi="Arial" w:eastAsia="等线" w:cs="Arial"/>
          <w:sz w:val="22"/>
        </w:rPr>
        <w:t>开户银行：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                                                            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人民币账号：</w:t>
      </w:r>
      <w:r>
        <w:rPr>
          <w:rFonts w:hint="eastAsia" w:ascii="Arial" w:hAnsi="Arial" w:eastAsia="等线" w:cs="Arial"/>
          <w:sz w:val="22"/>
          <w:u w:val="none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 xml:space="preserve">                                                         </w:t>
      </w:r>
      <w:r>
        <w:rPr>
          <w:rFonts w:hint="eastAsia" w:ascii="Arial" w:hAnsi="Arial" w:eastAsia="等线" w:cs="Arial"/>
          <w:sz w:val="22"/>
          <w:u w:val="none"/>
          <w:lang w:val="en-US" w:eastAsia="zh-CN"/>
        </w:rPr>
        <w:t xml:space="preserve">   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</w:t>
      </w:r>
    </w:p>
    <w:p w14:paraId="77912DF6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第四条 合同期限</w:t>
      </w:r>
      <w:bookmarkEnd w:id="6"/>
    </w:p>
    <w:p w14:paraId="205167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本合同自双方签字盖章之日起生效，至本次货物全部报关离境、双方款项结清、所有代理手续办结之日终止。</w:t>
      </w:r>
    </w:p>
    <w:p w14:paraId="4D75B48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第五条 争议解决</w:t>
      </w:r>
      <w:bookmarkEnd w:id="7"/>
    </w:p>
    <w:p w14:paraId="60679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因本合同产生的一切纠纷，双方优先协商解决；协商不成，提交乙方所在地人民法院（江西省龙南市人民法院）诉讼管辖。</w:t>
      </w:r>
    </w:p>
    <w:p w14:paraId="7D5E3DCD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第六条 其他约定</w:t>
      </w:r>
      <w:bookmarkEnd w:id="8"/>
    </w:p>
    <w:p w14:paraId="401D7B1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本合同一式两份，甲乙双方各执一份，加盖公章后具备同等法律效力；微信聊天记录、本次业务沟通截图作为本合同附件，与本合同具有同等约束力。</w:t>
      </w:r>
    </w:p>
    <w:p w14:paraId="1F11075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未尽事宜双方另行签订补充协议，补充协议与本合同不可分割。</w:t>
      </w:r>
    </w:p>
    <w:p w14:paraId="46740160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A247050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D8FFD73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565DA6A">
      <w:pPr>
        <w:spacing w:before="120" w:after="120" w:line="288" w:lineRule="auto"/>
        <w:ind w:left="3578" w:leftChars="1704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甲方（盖章）：________________________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法定代表人 / 授权代表签字：__________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日期：______年____月____日</w:t>
      </w:r>
    </w:p>
    <w:p w14:paraId="4919FF14">
      <w:pPr>
        <w:spacing w:before="120" w:after="120" w:line="288" w:lineRule="auto"/>
        <w:ind w:left="3578" w:leftChars="1704" w:firstLine="0" w:firstLineChars="0"/>
        <w:jc w:val="left"/>
        <w:rPr>
          <w:rFonts w:ascii="Arial" w:hAnsi="Arial" w:eastAsia="等线" w:cs="Arial"/>
          <w:sz w:val="22"/>
        </w:rPr>
      </w:pPr>
    </w:p>
    <w:p w14:paraId="0BE402BF">
      <w:pPr>
        <w:spacing w:before="120" w:after="120" w:line="288" w:lineRule="auto"/>
        <w:ind w:left="3578" w:leftChars="1704" w:firstLine="0" w:firstLineChars="0"/>
        <w:jc w:val="left"/>
        <w:rPr>
          <w:rFonts w:ascii="Arial" w:hAnsi="Arial" w:eastAsia="等线" w:cs="Arial"/>
          <w:sz w:val="22"/>
        </w:rPr>
      </w:pPr>
    </w:p>
    <w:p w14:paraId="711C4C13">
      <w:pPr>
        <w:spacing w:before="120" w:after="120" w:line="288" w:lineRule="auto"/>
        <w:ind w:left="3578" w:leftChars="1704" w:firstLine="0" w:firstLineChars="0"/>
        <w:jc w:val="left"/>
      </w:pPr>
      <w:r>
        <w:rPr>
          <w:rFonts w:ascii="Arial" w:hAnsi="Arial" w:eastAsia="等线" w:cs="Arial"/>
          <w:sz w:val="22"/>
        </w:rPr>
        <w:t>乙方（盖章）：龙南市逸泰源跨境电商有限公司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法定代表人 / 授权代表签字：周字路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日期：2026 年  月  日</w:t>
      </w:r>
    </w:p>
    <w:p w14:paraId="02DE732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7EFD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A37F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8"/>
  </w:num>
  <w:num w:numId="2">
    <w:abstractNumId w:val="4"/>
  </w:num>
  <w:num w:numId="3">
    <w:abstractNumId w:val="16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9"/>
  </w:num>
  <w:num w:numId="9">
    <w:abstractNumId w:val="9"/>
  </w:num>
  <w:num w:numId="10">
    <w:abstractNumId w:val="0"/>
  </w:num>
  <w:num w:numId="11">
    <w:abstractNumId w:val="13"/>
  </w:num>
  <w:num w:numId="12">
    <w:abstractNumId w:val="17"/>
  </w:num>
  <w:num w:numId="13">
    <w:abstractNumId w:val="3"/>
  </w:num>
  <w:num w:numId="14">
    <w:abstractNumId w:val="15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  <w:num w:numId="19">
    <w:abstractNumId w:val="1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50933D0"/>
    <w:rsid w:val="08564C5D"/>
    <w:rsid w:val="3BFE6ED2"/>
    <w:rsid w:val="60BC77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1581</Words>
  <Characters>1649</Characters>
  <TotalTime>18</TotalTime>
  <ScaleCrop>false</ScaleCrop>
  <LinksUpToDate>false</LinksUpToDate>
  <CharactersWithSpaces>1902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2026-09-08T09:19:00Z</dcterms:created>
  <dc:creator>Apache POI</dc:creator>
  <cp:lastModifiedBy>朦胧</cp:lastModifiedBy>
  <dcterms:modified xsi:type="dcterms:W3CDTF">2026-10-16T09:33:33Z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{"Label":"1","ContentProducer":"001191110102MACQD9K64010000","ProduceID":"7683091532706385089","ReservedCode1":"","ContentPropagator":"","PropagateID":"","ReservedCode2":""}</vt:lpwstr>
  </property>
  <property fmtid="{D5CDD505-2E9C-101B-9397-08002B2CF9AE}" pid="3" name="KSOTemplateDocerSaveRecord">
    <vt:lpwstr>eyJoZGlkIjoiNGE5OGRhMzM5NWVlNWEzZDgyNGRhMTZlNDg1Mjk4ZjQiLCJ1c2VySWQiOiI1NTAzOTEyNjQifQ==</vt:lpwstr>
  </property>
  <property fmtid="{D5CDD505-2E9C-101B-9397-08002B2CF9AE}" pid="4" name="KSOProductBuildVer">
    <vt:lpwstr>2052-12.1.0.28505</vt:lpwstr>
  </property>
  <property fmtid="{D5CDD505-2E9C-101B-9397-08002B2CF9AE}" pid="5" name="ICV">
    <vt:lpwstr>8C78F63B81044FD698E6EE91720689C4_12</vt:lpwstr>
  </property>
</Properties>
</file>