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A72" w:rsidRPr="009D405C" w:rsidRDefault="00314A72" w:rsidP="00D20351">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9D405C" w:rsidTr="004D4940">
        <w:trPr>
          <w:trHeight w:val="2117"/>
        </w:trPr>
        <w:tc>
          <w:tcPr>
            <w:tcW w:w="4366" w:type="dxa"/>
            <w:tcBorders>
              <w:top w:val="single" w:sz="4" w:space="0" w:color="000000"/>
              <w:left w:val="single" w:sz="4" w:space="0" w:color="000000"/>
              <w:bottom w:val="single" w:sz="4" w:space="0" w:color="000000"/>
            </w:tcBorders>
            <w:shd w:val="clear" w:color="auto" w:fill="auto"/>
          </w:tcPr>
          <w:p w:rsidR="004D4940" w:rsidRPr="009D405C" w:rsidRDefault="004D4940" w:rsidP="00626603">
            <w:pPr>
              <w:snapToGrid w:val="0"/>
              <w:ind w:right="56"/>
              <w:rPr>
                <w:rFonts w:ascii="Arial" w:hAnsi="Arial" w:cs="Arial"/>
                <w:sz w:val="20"/>
                <w:szCs w:val="20"/>
                <w:lang w:val="en-US"/>
              </w:rPr>
            </w:pPr>
            <w:r w:rsidRPr="009D405C">
              <w:rPr>
                <w:rFonts w:ascii="Arial" w:hAnsi="Arial" w:cs="Arial"/>
                <w:noProof/>
                <w:sz w:val="20"/>
                <w:szCs w:val="20"/>
                <w:lang w:eastAsia="fr-FR"/>
              </w:rPr>
              <w:drawing>
                <wp:anchor distT="0" distB="0" distL="114935" distR="114935" simplePos="0" relativeHeight="251666432" behindDoc="0" locked="0" layoutInCell="1" allowOverlap="1" wp14:anchorId="28D89A47" wp14:editId="18A3594E">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D4940" w:rsidRPr="009D405C" w:rsidRDefault="004D4940" w:rsidP="00626603">
            <w:pPr>
              <w:rPr>
                <w:rFonts w:ascii="Arial" w:hAnsi="Arial" w:cs="Arial"/>
                <w:sz w:val="20"/>
                <w:szCs w:val="20"/>
              </w:rPr>
            </w:pPr>
          </w:p>
          <w:p w:rsidR="004D4940" w:rsidRPr="009D405C" w:rsidRDefault="004D4940" w:rsidP="00626603">
            <w:pPr>
              <w:ind w:right="56"/>
              <w:rPr>
                <w:rFonts w:ascii="Arial" w:hAnsi="Arial" w:cs="Arial"/>
                <w:sz w:val="20"/>
                <w:szCs w:val="20"/>
                <w:lang w:val="en-US"/>
              </w:rPr>
            </w:pPr>
          </w:p>
          <w:p w:rsidR="004D4940" w:rsidRPr="009D405C" w:rsidRDefault="004D4940" w:rsidP="00626603">
            <w:pPr>
              <w:ind w:right="56"/>
              <w:rPr>
                <w:rFonts w:ascii="Arial" w:hAnsi="Arial" w:cs="Arial"/>
                <w:sz w:val="20"/>
                <w:szCs w:val="20"/>
                <w:lang w:val="en-US"/>
              </w:rPr>
            </w:pPr>
          </w:p>
          <w:p w:rsidR="004D4940" w:rsidRPr="009D405C" w:rsidRDefault="004D4940" w:rsidP="00626603">
            <w:pPr>
              <w:rPr>
                <w:rFonts w:ascii="Arial" w:hAnsi="Arial" w:cs="Arial"/>
                <w:sz w:val="20"/>
                <w:szCs w:val="20"/>
              </w:rPr>
            </w:pPr>
            <w:r w:rsidRPr="009D405C">
              <w:rPr>
                <w:rFonts w:ascii="Arial" w:eastAsia="Calibri" w:hAnsi="Arial" w:cs="Arial"/>
                <w:b/>
                <w:bCs/>
                <w:sz w:val="20"/>
                <w:szCs w:val="20"/>
              </w:rPr>
              <w:t xml:space="preserve">Refonte des </w:t>
            </w:r>
            <w:proofErr w:type="spellStart"/>
            <w:r w:rsidRPr="009D405C">
              <w:rPr>
                <w:rFonts w:ascii="Arial" w:eastAsia="Calibri" w:hAnsi="Arial" w:cs="Arial"/>
                <w:b/>
                <w:bCs/>
                <w:sz w:val="20"/>
                <w:szCs w:val="20"/>
              </w:rPr>
              <w:t>Géostandards</w:t>
            </w:r>
            <w:proofErr w:type="spellEnd"/>
            <w:r w:rsidR="00677395">
              <w:rPr>
                <w:rFonts w:ascii="Arial" w:eastAsia="Calibri" w:hAnsi="Arial" w:cs="Arial"/>
                <w:b/>
                <w:bCs/>
                <w:sz w:val="20"/>
                <w:szCs w:val="20"/>
              </w:rPr>
              <w:t xml:space="preserve"> </w:t>
            </w:r>
            <w:proofErr w:type="gramStart"/>
            <w:r w:rsidR="00677395">
              <w:rPr>
                <w:rFonts w:ascii="Arial" w:eastAsia="Calibri" w:hAnsi="Arial" w:cs="Arial"/>
                <w:b/>
                <w:bCs/>
                <w:sz w:val="20"/>
                <w:szCs w:val="20"/>
              </w:rPr>
              <w:t>risques</w:t>
            </w:r>
            <w:proofErr w:type="gramEnd"/>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rsidR="00DD3AA0" w:rsidRPr="009D405C" w:rsidRDefault="00DD3AA0" w:rsidP="00DD3AA0">
            <w:pPr>
              <w:spacing w:before="120" w:after="0"/>
              <w:rPr>
                <w:rFonts w:ascii="Arial" w:hAnsi="Arial" w:cs="Arial"/>
                <w:sz w:val="20"/>
                <w:szCs w:val="20"/>
              </w:rPr>
            </w:pPr>
            <w:r w:rsidRPr="009D405C">
              <w:rPr>
                <w:rFonts w:ascii="Arial" w:hAnsi="Arial" w:cs="Arial"/>
                <w:noProof/>
                <w:sz w:val="20"/>
                <w:szCs w:val="20"/>
                <w:lang w:eastAsia="fr-FR"/>
              </w:rPr>
              <w:drawing>
                <wp:anchor distT="0" distB="0" distL="114300" distR="114300" simplePos="0" relativeHeight="251659264" behindDoc="1" locked="0" layoutInCell="1" allowOverlap="1" wp14:anchorId="4DA5D210" wp14:editId="6D7889A6">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0"/>
                          <a:stretch>
                            <a:fillRect/>
                          </a:stretch>
                        </pic:blipFill>
                        <pic:spPr bwMode="auto">
                          <a:xfrm>
                            <a:off x="0" y="0"/>
                            <a:ext cx="826770" cy="882650"/>
                          </a:xfrm>
                          <a:prstGeom prst="rect">
                            <a:avLst/>
                          </a:prstGeom>
                        </pic:spPr>
                      </pic:pic>
                    </a:graphicData>
                  </a:graphic>
                </wp:anchor>
              </w:drawing>
            </w:r>
            <w:r w:rsidR="004D4940" w:rsidRPr="009D405C">
              <w:rPr>
                <w:rFonts w:ascii="Arial" w:hAnsi="Arial" w:cs="Arial"/>
                <w:noProof/>
                <w:sz w:val="20"/>
                <w:szCs w:val="20"/>
                <w:lang w:eastAsia="fr-FR"/>
              </w:rPr>
              <w:drawing>
                <wp:anchor distT="0" distB="1905" distL="114300" distR="120650" simplePos="0" relativeHeight="251661312" behindDoc="1" locked="0" layoutInCell="1" allowOverlap="1" wp14:anchorId="44459D57" wp14:editId="3DB1EBF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rsidR="00677395">
              <w:rPr>
                <w:rFonts w:ascii="Arial" w:eastAsia="Calibri" w:hAnsi="Arial" w:cs="Arial"/>
                <w:sz w:val="20"/>
                <w:szCs w:val="20"/>
              </w:rPr>
              <w:t xml:space="preserve">     Animation                 </w:t>
            </w:r>
            <w:r w:rsidR="004D1C6E">
              <w:rPr>
                <w:rFonts w:ascii="Arial" w:eastAsia="Calibri" w:hAnsi="Arial" w:cs="Arial"/>
                <w:sz w:val="20"/>
                <w:szCs w:val="20"/>
              </w:rPr>
              <w:t>Maitrise d’Ouvrage</w:t>
            </w:r>
          </w:p>
          <w:p w:rsidR="004D4940" w:rsidRPr="009D405C" w:rsidRDefault="004D4940" w:rsidP="00DD3AA0">
            <w:pPr>
              <w:jc w:val="center"/>
              <w:rPr>
                <w:rFonts w:ascii="Arial" w:hAnsi="Arial" w:cs="Arial"/>
                <w:sz w:val="20"/>
                <w:szCs w:val="20"/>
              </w:rPr>
            </w:pPr>
          </w:p>
        </w:tc>
      </w:tr>
      <w:tr w:rsidR="004D4940" w:rsidRPr="009D405C" w:rsidTr="00626603">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DD3AA0" w:rsidRPr="009D405C" w:rsidRDefault="00DD3AA0" w:rsidP="00626603">
            <w:pPr>
              <w:jc w:val="center"/>
              <w:rPr>
                <w:rFonts w:ascii="Arial" w:hAnsi="Arial" w:cs="Arial"/>
                <w:b/>
                <w:sz w:val="20"/>
                <w:szCs w:val="20"/>
              </w:rPr>
            </w:pPr>
          </w:p>
          <w:p w:rsidR="004D4940" w:rsidRPr="009D405C" w:rsidRDefault="00664975" w:rsidP="00626603">
            <w:pPr>
              <w:jc w:val="center"/>
              <w:rPr>
                <w:rFonts w:ascii="Arial" w:hAnsi="Arial" w:cs="Arial"/>
                <w:sz w:val="20"/>
                <w:szCs w:val="20"/>
              </w:rPr>
            </w:pPr>
            <w:r>
              <w:rPr>
                <w:rFonts w:ascii="Arial" w:hAnsi="Arial" w:cs="Arial"/>
                <w:b/>
                <w:sz w:val="20"/>
                <w:szCs w:val="20"/>
              </w:rPr>
              <w:t>COMPTE-RENDU DE REUNION</w:t>
            </w:r>
          </w:p>
          <w:p w:rsidR="004D4940" w:rsidRPr="009D405C" w:rsidRDefault="00D00448" w:rsidP="00DD3AA0">
            <w:pPr>
              <w:jc w:val="center"/>
              <w:rPr>
                <w:rFonts w:ascii="Arial" w:hAnsi="Arial" w:cs="Arial"/>
                <w:b/>
                <w:sz w:val="20"/>
                <w:szCs w:val="20"/>
              </w:rPr>
            </w:pPr>
            <w:r>
              <w:rPr>
                <w:rFonts w:ascii="Arial" w:hAnsi="Arial" w:cs="Arial"/>
                <w:b/>
                <w:sz w:val="20"/>
                <w:szCs w:val="20"/>
              </w:rPr>
              <w:t>(visioconférence</w:t>
            </w:r>
            <w:r w:rsidR="004D4940" w:rsidRPr="009D405C">
              <w:rPr>
                <w:rFonts w:ascii="Arial" w:hAnsi="Arial" w:cs="Arial"/>
                <w:b/>
                <w:sz w:val="20"/>
                <w:szCs w:val="20"/>
              </w:rPr>
              <w:t>)</w:t>
            </w:r>
          </w:p>
        </w:tc>
      </w:tr>
      <w:tr w:rsidR="004D4940" w:rsidRPr="009D405C" w:rsidTr="00626603">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4D4940" w:rsidRPr="009D405C" w:rsidRDefault="004D4940" w:rsidP="00626603">
            <w:pPr>
              <w:snapToGrid w:val="0"/>
              <w:rPr>
                <w:rFonts w:ascii="Arial" w:hAnsi="Arial" w:cs="Arial"/>
                <w:b/>
                <w:sz w:val="20"/>
                <w:szCs w:val="20"/>
              </w:rPr>
            </w:pPr>
          </w:p>
          <w:p w:rsidR="004D4940" w:rsidRPr="009D405C" w:rsidRDefault="004D4940" w:rsidP="00677395">
            <w:pPr>
              <w:jc w:val="center"/>
              <w:rPr>
                <w:rFonts w:ascii="Arial" w:hAnsi="Arial" w:cs="Arial"/>
                <w:b/>
                <w:sz w:val="20"/>
                <w:szCs w:val="20"/>
              </w:rPr>
            </w:pPr>
            <w:r w:rsidRPr="009D405C">
              <w:rPr>
                <w:rFonts w:ascii="Arial" w:hAnsi="Arial" w:cs="Arial"/>
                <w:b/>
                <w:sz w:val="20"/>
                <w:szCs w:val="20"/>
              </w:rPr>
              <w:t xml:space="preserve">Objet : </w:t>
            </w:r>
            <w:r w:rsidRPr="009D405C">
              <w:rPr>
                <w:rFonts w:ascii="Arial" w:hAnsi="Arial" w:cs="Arial"/>
                <w:sz w:val="20"/>
                <w:szCs w:val="20"/>
              </w:rPr>
              <w:t xml:space="preserve">Réunion Plénière GT CNIG </w:t>
            </w:r>
            <w:proofErr w:type="spellStart"/>
            <w:r w:rsidRPr="009D405C">
              <w:rPr>
                <w:rFonts w:ascii="Arial" w:hAnsi="Arial" w:cs="Arial"/>
                <w:sz w:val="20"/>
                <w:szCs w:val="20"/>
              </w:rPr>
              <w:t>Géostandards</w:t>
            </w:r>
            <w:proofErr w:type="spellEnd"/>
            <w:r w:rsidRPr="009D405C">
              <w:rPr>
                <w:rFonts w:ascii="Arial" w:hAnsi="Arial" w:cs="Arial"/>
                <w:sz w:val="20"/>
                <w:szCs w:val="20"/>
              </w:rPr>
              <w:t xml:space="preserve"> </w:t>
            </w:r>
            <w:r w:rsidR="00677395">
              <w:rPr>
                <w:rFonts w:ascii="Arial" w:hAnsi="Arial" w:cs="Arial"/>
                <w:sz w:val="20"/>
                <w:szCs w:val="20"/>
              </w:rPr>
              <w:t xml:space="preserve">risques </w:t>
            </w:r>
            <w:r w:rsidRPr="009D405C">
              <w:rPr>
                <w:rFonts w:ascii="Arial" w:hAnsi="Arial" w:cs="Arial"/>
                <w:sz w:val="20"/>
                <w:szCs w:val="20"/>
              </w:rPr>
              <w:t xml:space="preserve">du jeudi </w:t>
            </w:r>
            <w:r w:rsidR="00D00448">
              <w:rPr>
                <w:rFonts w:ascii="Arial" w:hAnsi="Arial" w:cs="Arial"/>
                <w:sz w:val="20"/>
                <w:szCs w:val="20"/>
              </w:rPr>
              <w:t>01/12</w:t>
            </w:r>
            <w:r w:rsidRPr="009D405C">
              <w:rPr>
                <w:rFonts w:ascii="Arial" w:hAnsi="Arial" w:cs="Arial"/>
                <w:sz w:val="20"/>
                <w:szCs w:val="20"/>
              </w:rPr>
              <w:t xml:space="preserve">/2022 de </w:t>
            </w:r>
            <w:r w:rsidR="00D00448">
              <w:rPr>
                <w:rFonts w:ascii="Arial" w:hAnsi="Arial" w:cs="Arial"/>
                <w:sz w:val="20"/>
                <w:szCs w:val="20"/>
              </w:rPr>
              <w:t>14h à 16</w:t>
            </w:r>
            <w:r w:rsidRPr="009D405C">
              <w:rPr>
                <w:rFonts w:ascii="Arial" w:hAnsi="Arial" w:cs="Arial"/>
                <w:sz w:val="20"/>
                <w:szCs w:val="20"/>
              </w:rPr>
              <w:t>h.</w:t>
            </w:r>
          </w:p>
        </w:tc>
      </w:tr>
    </w:tbl>
    <w:p w:rsidR="004D4940" w:rsidRPr="009D405C" w:rsidRDefault="004D4940" w:rsidP="00D20351">
      <w:pPr>
        <w:jc w:val="both"/>
        <w:rPr>
          <w:rFonts w:ascii="Arial" w:hAnsi="Arial" w:cs="Arial"/>
          <w:sz w:val="20"/>
          <w:szCs w:val="20"/>
        </w:rPr>
      </w:pPr>
    </w:p>
    <w:p w:rsidR="00180FB4" w:rsidRPr="009D405C" w:rsidRDefault="00180FB4" w:rsidP="00D20351">
      <w:pPr>
        <w:jc w:val="both"/>
        <w:rPr>
          <w:rFonts w:ascii="Arial" w:hAnsi="Arial" w:cs="Arial"/>
          <w:b/>
          <w:sz w:val="20"/>
          <w:szCs w:val="20"/>
        </w:rPr>
      </w:pPr>
      <w:r w:rsidRPr="009D405C">
        <w:rPr>
          <w:rFonts w:ascii="Arial" w:hAnsi="Arial" w:cs="Arial"/>
          <w:b/>
          <w:sz w:val="20"/>
          <w:szCs w:val="20"/>
        </w:rPr>
        <w:t xml:space="preserve">Ordre du jour : </w:t>
      </w:r>
    </w:p>
    <w:p w:rsidR="00180FB4" w:rsidRPr="009D405C" w:rsidRDefault="00D00448" w:rsidP="00CA1879">
      <w:pPr>
        <w:pStyle w:val="Paragraphedeliste"/>
        <w:numPr>
          <w:ilvl w:val="0"/>
          <w:numId w:val="3"/>
        </w:numPr>
        <w:jc w:val="both"/>
        <w:rPr>
          <w:rFonts w:ascii="Arial" w:hAnsi="Arial" w:cs="Arial"/>
          <w:sz w:val="20"/>
          <w:szCs w:val="20"/>
        </w:rPr>
      </w:pPr>
      <w:r>
        <w:rPr>
          <w:rFonts w:ascii="Arial" w:hAnsi="Arial" w:cs="Arial"/>
          <w:sz w:val="20"/>
          <w:szCs w:val="20"/>
        </w:rPr>
        <w:t>Rappel sur les conclusions de la phase de consolidation</w:t>
      </w:r>
    </w:p>
    <w:p w:rsidR="00D00448" w:rsidRPr="00D00448" w:rsidRDefault="00D00448" w:rsidP="00D00448">
      <w:pPr>
        <w:pStyle w:val="Paragraphedeliste"/>
        <w:numPr>
          <w:ilvl w:val="0"/>
          <w:numId w:val="3"/>
        </w:numPr>
        <w:jc w:val="both"/>
        <w:rPr>
          <w:rFonts w:ascii="Arial" w:hAnsi="Arial" w:cs="Arial"/>
          <w:sz w:val="20"/>
          <w:szCs w:val="20"/>
        </w:rPr>
      </w:pPr>
      <w:r>
        <w:rPr>
          <w:rFonts w:ascii="Arial" w:hAnsi="Arial" w:cs="Arial"/>
          <w:sz w:val="20"/>
          <w:szCs w:val="20"/>
        </w:rPr>
        <w:t>Avancement des</w:t>
      </w:r>
      <w:r w:rsidR="00180FB4" w:rsidRPr="009D405C">
        <w:rPr>
          <w:rFonts w:ascii="Arial" w:hAnsi="Arial" w:cs="Arial"/>
          <w:sz w:val="20"/>
          <w:szCs w:val="20"/>
        </w:rPr>
        <w:t xml:space="preserve"> </w:t>
      </w:r>
      <w:r>
        <w:rPr>
          <w:rFonts w:ascii="Arial" w:hAnsi="Arial" w:cs="Arial"/>
          <w:sz w:val="20"/>
          <w:szCs w:val="20"/>
        </w:rPr>
        <w:t>travaux : a</w:t>
      </w:r>
      <w:r w:rsidRPr="00D00448">
        <w:rPr>
          <w:rFonts w:ascii="Arial" w:hAnsi="Arial" w:cs="Arial"/>
          <w:sz w:val="20"/>
          <w:szCs w:val="20"/>
        </w:rPr>
        <w:t>teliers, outils, jeux-tests, modèle commun, rédaction</w:t>
      </w:r>
    </w:p>
    <w:p w:rsidR="00180FB4" w:rsidRPr="009D405C" w:rsidRDefault="00D00448" w:rsidP="00CA1879">
      <w:pPr>
        <w:pStyle w:val="Paragraphedeliste"/>
        <w:numPr>
          <w:ilvl w:val="0"/>
          <w:numId w:val="3"/>
        </w:numPr>
        <w:jc w:val="both"/>
        <w:rPr>
          <w:rFonts w:ascii="Arial" w:hAnsi="Arial" w:cs="Arial"/>
          <w:sz w:val="20"/>
          <w:szCs w:val="20"/>
        </w:rPr>
      </w:pPr>
      <w:r>
        <w:rPr>
          <w:rFonts w:ascii="Arial" w:hAnsi="Arial" w:cs="Arial"/>
          <w:sz w:val="20"/>
          <w:szCs w:val="20"/>
        </w:rPr>
        <w:t>Reste à faire et organisation pour la suite</w:t>
      </w:r>
    </w:p>
    <w:p w:rsidR="00180FB4" w:rsidRPr="009D405C" w:rsidRDefault="00180FB4" w:rsidP="00CA1879">
      <w:pPr>
        <w:pStyle w:val="Paragraphedeliste"/>
        <w:numPr>
          <w:ilvl w:val="0"/>
          <w:numId w:val="3"/>
        </w:numPr>
        <w:jc w:val="both"/>
        <w:rPr>
          <w:rFonts w:ascii="Arial" w:hAnsi="Arial" w:cs="Arial"/>
          <w:sz w:val="20"/>
          <w:szCs w:val="20"/>
        </w:rPr>
      </w:pPr>
      <w:r w:rsidRPr="009D405C">
        <w:rPr>
          <w:rFonts w:ascii="Arial" w:hAnsi="Arial" w:cs="Arial"/>
          <w:sz w:val="20"/>
          <w:szCs w:val="20"/>
        </w:rPr>
        <w:t>Autres sujets</w:t>
      </w:r>
    </w:p>
    <w:p w:rsidR="008C0732" w:rsidRPr="009D405C" w:rsidRDefault="009A55A6" w:rsidP="00D20351">
      <w:pPr>
        <w:jc w:val="both"/>
        <w:rPr>
          <w:rStyle w:val="Lienhypertexte"/>
          <w:rFonts w:ascii="Arial" w:hAnsi="Arial" w:cs="Arial"/>
          <w:sz w:val="20"/>
          <w:szCs w:val="20"/>
        </w:rPr>
      </w:pPr>
      <w:r>
        <w:rPr>
          <w:rFonts w:ascii="Arial" w:hAnsi="Arial" w:cs="Arial"/>
          <w:sz w:val="20"/>
          <w:szCs w:val="20"/>
        </w:rPr>
        <w:t xml:space="preserve"> Accès au support de  présentation disponible</w:t>
      </w:r>
      <w:r w:rsidR="004D4940" w:rsidRPr="009D405C">
        <w:rPr>
          <w:rFonts w:ascii="Arial" w:hAnsi="Arial" w:cs="Arial"/>
          <w:sz w:val="20"/>
          <w:szCs w:val="20"/>
        </w:rPr>
        <w:t xml:space="preserve"> sur</w:t>
      </w:r>
      <w:r>
        <w:rPr>
          <w:rFonts w:ascii="Arial" w:hAnsi="Arial" w:cs="Arial"/>
          <w:sz w:val="20"/>
          <w:szCs w:val="20"/>
        </w:rPr>
        <w:t xml:space="preserve"> </w:t>
      </w:r>
      <w:proofErr w:type="spellStart"/>
      <w:r>
        <w:rPr>
          <w:rFonts w:ascii="Arial" w:hAnsi="Arial" w:cs="Arial"/>
          <w:sz w:val="20"/>
          <w:szCs w:val="20"/>
        </w:rPr>
        <w:t>G</w:t>
      </w:r>
      <w:r w:rsidR="00D45ADB">
        <w:rPr>
          <w:rFonts w:ascii="Arial" w:hAnsi="Arial" w:cs="Arial"/>
          <w:sz w:val="20"/>
          <w:szCs w:val="20"/>
        </w:rPr>
        <w:t>ithub</w:t>
      </w:r>
      <w:proofErr w:type="spellEnd"/>
      <w:r w:rsidR="00D45ADB">
        <w:rPr>
          <w:rFonts w:ascii="Arial" w:hAnsi="Arial" w:cs="Arial"/>
          <w:sz w:val="20"/>
          <w:szCs w:val="20"/>
        </w:rPr>
        <w:t> :</w:t>
      </w:r>
      <w:r w:rsidR="001E4F33" w:rsidRPr="009D405C">
        <w:rPr>
          <w:rFonts w:ascii="Arial" w:hAnsi="Arial" w:cs="Arial"/>
          <w:sz w:val="20"/>
          <w:szCs w:val="20"/>
        </w:rPr>
        <w:t xml:space="preserve"> </w:t>
      </w:r>
      <w:hyperlink r:id="rId12" w:history="1">
        <w:r w:rsidR="00D00448" w:rsidRPr="008C70CB">
          <w:rPr>
            <w:rStyle w:val="Lienhypertexte"/>
          </w:rPr>
          <w:t>https://github.com/cnigfr/Geostandards-Risques/raw/main/suivi/2022-12-01-Pleniere-GT/SPP-22-0617-Pleniere-GT-Risques-01-12-2022.pdf</w:t>
        </w:r>
      </w:hyperlink>
      <w:r w:rsidR="00D00448">
        <w:t xml:space="preserve"> </w:t>
      </w:r>
    </w:p>
    <w:p w:rsidR="001E4F33" w:rsidRPr="009D405C" w:rsidRDefault="001E4F33" w:rsidP="00D20351">
      <w:pPr>
        <w:jc w:val="both"/>
        <w:rPr>
          <w:rFonts w:ascii="Arial" w:hAnsi="Arial" w:cs="Arial"/>
          <w:sz w:val="20"/>
          <w:szCs w:val="20"/>
        </w:rPr>
      </w:pPr>
      <w:r w:rsidRPr="009D405C">
        <w:rPr>
          <w:rFonts w:ascii="Arial" w:hAnsi="Arial" w:cs="Arial"/>
          <w:b/>
          <w:sz w:val="20"/>
          <w:szCs w:val="20"/>
          <w:u w:val="single"/>
        </w:rPr>
        <w:t>Liste des participants</w:t>
      </w:r>
      <w:r w:rsidRPr="009D405C">
        <w:rPr>
          <w:rFonts w:ascii="Arial" w:hAnsi="Arial" w:cs="Arial"/>
          <w:sz w:val="20"/>
          <w:szCs w:val="20"/>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020DF7" w:rsidTr="009A55A6">
        <w:trPr>
          <w:trHeight w:val="1318"/>
        </w:trPr>
        <w:tc>
          <w:tcPr>
            <w:tcW w:w="4258" w:type="dxa"/>
            <w:shd w:val="clear" w:color="auto" w:fill="auto"/>
          </w:tcPr>
          <w:p w:rsidR="001E4F33" w:rsidRPr="00615588" w:rsidRDefault="001E4F33" w:rsidP="009C388A">
            <w:pPr>
              <w:spacing w:after="120" w:line="240" w:lineRule="auto"/>
              <w:rPr>
                <w:rFonts w:ascii="Arial" w:hAnsi="Arial" w:cs="Arial"/>
                <w:sz w:val="20"/>
                <w:szCs w:val="20"/>
              </w:rPr>
            </w:pPr>
            <w:r w:rsidRPr="00615588">
              <w:rPr>
                <w:rFonts w:ascii="Arial" w:hAnsi="Arial" w:cs="Arial"/>
                <w:sz w:val="20"/>
                <w:szCs w:val="20"/>
              </w:rPr>
              <w:t>Gilles Cébélieu</w:t>
            </w:r>
            <w:r w:rsidR="00615588" w:rsidRPr="00615588">
              <w:rPr>
                <w:rFonts w:ascii="Arial" w:hAnsi="Arial" w:cs="Arial"/>
                <w:sz w:val="20"/>
                <w:szCs w:val="20"/>
              </w:rPr>
              <w:t xml:space="preserve"> </w:t>
            </w:r>
            <w:r w:rsidR="00615588">
              <w:rPr>
                <w:rFonts w:ascii="Arial" w:hAnsi="Arial" w:cs="Arial"/>
                <w:sz w:val="20"/>
                <w:szCs w:val="20"/>
              </w:rPr>
              <w:t>–</w:t>
            </w:r>
            <w:r w:rsidR="00615588" w:rsidRPr="00615588">
              <w:rPr>
                <w:rFonts w:ascii="Arial" w:hAnsi="Arial" w:cs="Arial"/>
                <w:sz w:val="20"/>
                <w:szCs w:val="20"/>
              </w:rPr>
              <w:t xml:space="preserve"> IGN</w:t>
            </w:r>
            <w:r w:rsidR="00615588">
              <w:rPr>
                <w:rFonts w:ascii="Arial" w:hAnsi="Arial" w:cs="Arial"/>
                <w:sz w:val="20"/>
                <w:szCs w:val="20"/>
              </w:rPr>
              <w:t xml:space="preserve"> - </w:t>
            </w:r>
            <w:r w:rsidR="00615588" w:rsidRPr="009C388A">
              <w:rPr>
                <w:rFonts w:ascii="Arial" w:hAnsi="Arial" w:cs="Arial"/>
                <w:i/>
                <w:sz w:val="20"/>
                <w:szCs w:val="20"/>
              </w:rPr>
              <w:t>Animateur</w:t>
            </w:r>
          </w:p>
          <w:p w:rsidR="00650F91" w:rsidRDefault="00650F91" w:rsidP="00650F91">
            <w:pPr>
              <w:spacing w:after="120" w:line="240" w:lineRule="auto"/>
              <w:rPr>
                <w:rFonts w:ascii="Arial" w:hAnsi="Arial" w:cs="Arial"/>
                <w:sz w:val="20"/>
                <w:szCs w:val="20"/>
              </w:rPr>
            </w:pPr>
            <w:r w:rsidRPr="005230ED">
              <w:rPr>
                <w:rFonts w:ascii="Arial" w:hAnsi="Arial" w:cs="Arial"/>
                <w:sz w:val="20"/>
                <w:szCs w:val="20"/>
              </w:rPr>
              <w:t xml:space="preserve">Magali Di </w:t>
            </w:r>
            <w:proofErr w:type="spellStart"/>
            <w:r w:rsidRPr="005230ED">
              <w:rPr>
                <w:rFonts w:ascii="Arial" w:hAnsi="Arial" w:cs="Arial"/>
                <w:sz w:val="20"/>
                <w:szCs w:val="20"/>
              </w:rPr>
              <w:t>Salvo</w:t>
            </w:r>
            <w:proofErr w:type="spellEnd"/>
            <w:r w:rsidRPr="005230ED">
              <w:rPr>
                <w:rFonts w:ascii="Arial" w:hAnsi="Arial" w:cs="Arial"/>
                <w:sz w:val="20"/>
                <w:szCs w:val="20"/>
              </w:rPr>
              <w:t xml:space="preserve"> - DREAL ARA </w:t>
            </w:r>
          </w:p>
          <w:p w:rsidR="00650F91" w:rsidRDefault="00650F91" w:rsidP="00650F91">
            <w:pPr>
              <w:spacing w:after="120" w:line="240" w:lineRule="auto"/>
              <w:rPr>
                <w:rFonts w:ascii="Arial" w:hAnsi="Arial" w:cs="Arial"/>
                <w:sz w:val="20"/>
                <w:szCs w:val="20"/>
              </w:rPr>
            </w:pPr>
            <w:r>
              <w:rPr>
                <w:rFonts w:ascii="Arial" w:hAnsi="Arial" w:cs="Arial"/>
                <w:sz w:val="20"/>
                <w:szCs w:val="20"/>
              </w:rPr>
              <w:t xml:space="preserve">Pascal </w:t>
            </w:r>
            <w:proofErr w:type="spellStart"/>
            <w:r>
              <w:rPr>
                <w:rFonts w:ascii="Arial" w:hAnsi="Arial" w:cs="Arial"/>
                <w:sz w:val="20"/>
                <w:szCs w:val="20"/>
              </w:rPr>
              <w:t>Lagrabe</w:t>
            </w:r>
            <w:proofErr w:type="spellEnd"/>
            <w:r>
              <w:rPr>
                <w:rFonts w:ascii="Arial" w:hAnsi="Arial" w:cs="Arial"/>
                <w:sz w:val="20"/>
                <w:szCs w:val="20"/>
              </w:rPr>
              <w:t xml:space="preserve"> - </w:t>
            </w:r>
            <w:r w:rsidRPr="009D405C">
              <w:rPr>
                <w:rFonts w:ascii="Arial" w:hAnsi="Arial" w:cs="Arial"/>
                <w:sz w:val="20"/>
                <w:szCs w:val="20"/>
              </w:rPr>
              <w:t xml:space="preserve">DGPR </w:t>
            </w:r>
          </w:p>
          <w:p w:rsidR="00650F91" w:rsidRPr="005230ED" w:rsidRDefault="00650F91" w:rsidP="00650F91">
            <w:pPr>
              <w:spacing w:after="120" w:line="240" w:lineRule="auto"/>
              <w:rPr>
                <w:rFonts w:ascii="Arial" w:hAnsi="Arial" w:cs="Arial"/>
                <w:sz w:val="20"/>
                <w:szCs w:val="20"/>
              </w:rPr>
            </w:pPr>
            <w:r w:rsidRPr="00650F91">
              <w:rPr>
                <w:rFonts w:ascii="Arial" w:hAnsi="Arial" w:cs="Arial"/>
                <w:sz w:val="20"/>
                <w:szCs w:val="20"/>
              </w:rPr>
              <w:t>Guillaume Chrétien</w:t>
            </w:r>
            <w:r>
              <w:rPr>
                <w:rFonts w:ascii="Arial" w:hAnsi="Arial" w:cs="Arial"/>
                <w:sz w:val="20"/>
                <w:szCs w:val="20"/>
              </w:rPr>
              <w:t xml:space="preserve"> - </w:t>
            </w:r>
            <w:r w:rsidRPr="00650F91">
              <w:rPr>
                <w:rFonts w:ascii="Arial" w:hAnsi="Arial" w:cs="Arial"/>
                <w:sz w:val="20"/>
                <w:szCs w:val="20"/>
              </w:rPr>
              <w:t>DDTM 76</w:t>
            </w:r>
          </w:p>
          <w:p w:rsidR="00B4026B" w:rsidRDefault="00B4026B" w:rsidP="009C388A">
            <w:pPr>
              <w:spacing w:after="120" w:line="240" w:lineRule="auto"/>
              <w:rPr>
                <w:rFonts w:ascii="Arial" w:hAnsi="Arial" w:cs="Arial"/>
                <w:sz w:val="20"/>
                <w:szCs w:val="20"/>
              </w:rPr>
            </w:pPr>
            <w:r w:rsidRPr="00B4026B">
              <w:rPr>
                <w:rFonts w:ascii="Arial" w:hAnsi="Arial" w:cs="Arial"/>
                <w:sz w:val="20"/>
                <w:szCs w:val="20"/>
              </w:rPr>
              <w:t xml:space="preserve">Benoit David - CGDD </w:t>
            </w:r>
          </w:p>
          <w:p w:rsidR="001E4F33" w:rsidRPr="00B4026B" w:rsidRDefault="00B4026B" w:rsidP="009C388A">
            <w:pPr>
              <w:spacing w:after="120" w:line="240" w:lineRule="auto"/>
              <w:rPr>
                <w:rFonts w:ascii="Arial" w:hAnsi="Arial" w:cs="Arial"/>
                <w:sz w:val="20"/>
                <w:szCs w:val="20"/>
              </w:rPr>
            </w:pPr>
            <w:r w:rsidRPr="009D405C">
              <w:rPr>
                <w:rFonts w:ascii="Arial" w:hAnsi="Arial" w:cs="Arial"/>
                <w:sz w:val="20"/>
                <w:szCs w:val="20"/>
              </w:rPr>
              <w:t xml:space="preserve">Jacques </w:t>
            </w:r>
            <w:proofErr w:type="spellStart"/>
            <w:r w:rsidRPr="009D405C">
              <w:rPr>
                <w:rFonts w:ascii="Arial" w:hAnsi="Arial" w:cs="Arial"/>
                <w:sz w:val="20"/>
                <w:szCs w:val="20"/>
              </w:rPr>
              <w:t>Bouffier</w:t>
            </w:r>
            <w:proofErr w:type="spellEnd"/>
            <w:r w:rsidRPr="009D405C">
              <w:rPr>
                <w:rFonts w:ascii="Arial" w:hAnsi="Arial" w:cs="Arial"/>
                <w:sz w:val="20"/>
                <w:szCs w:val="20"/>
              </w:rPr>
              <w:t xml:space="preserve"> - DGPR </w:t>
            </w:r>
          </w:p>
        </w:tc>
        <w:tc>
          <w:tcPr>
            <w:tcW w:w="4668" w:type="dxa"/>
            <w:shd w:val="clear" w:color="auto" w:fill="auto"/>
          </w:tcPr>
          <w:p w:rsidR="00677395" w:rsidRDefault="00677395" w:rsidP="009C388A">
            <w:pPr>
              <w:spacing w:after="120" w:line="240" w:lineRule="auto"/>
              <w:rPr>
                <w:rFonts w:ascii="Arial" w:hAnsi="Arial" w:cs="Arial"/>
                <w:sz w:val="20"/>
                <w:szCs w:val="20"/>
              </w:rPr>
            </w:pPr>
            <w:r w:rsidRPr="009D405C">
              <w:rPr>
                <w:rFonts w:ascii="Arial" w:hAnsi="Arial" w:cs="Arial"/>
                <w:sz w:val="20"/>
                <w:szCs w:val="20"/>
              </w:rPr>
              <w:t>Marie Cécile Bosert - IGN</w:t>
            </w:r>
          </w:p>
          <w:p w:rsidR="00B4026B" w:rsidRDefault="00650F91" w:rsidP="009C388A">
            <w:pPr>
              <w:spacing w:after="120" w:line="240" w:lineRule="auto"/>
              <w:rPr>
                <w:rFonts w:ascii="Arial" w:hAnsi="Arial" w:cs="Arial"/>
                <w:sz w:val="20"/>
                <w:szCs w:val="20"/>
              </w:rPr>
            </w:pPr>
            <w:r w:rsidRPr="00650F91">
              <w:rPr>
                <w:rFonts w:ascii="Arial" w:hAnsi="Arial" w:cs="Arial"/>
                <w:sz w:val="20"/>
                <w:szCs w:val="20"/>
              </w:rPr>
              <w:t>Stanislas BESSON</w:t>
            </w:r>
            <w:r>
              <w:rPr>
                <w:rFonts w:ascii="Arial" w:hAnsi="Arial" w:cs="Arial"/>
                <w:sz w:val="20"/>
                <w:szCs w:val="20"/>
              </w:rPr>
              <w:t xml:space="preserve"> - DDT 38</w:t>
            </w:r>
          </w:p>
          <w:p w:rsidR="00650F91" w:rsidRDefault="00650F91" w:rsidP="009C388A">
            <w:pPr>
              <w:spacing w:after="120" w:line="240" w:lineRule="auto"/>
              <w:rPr>
                <w:rFonts w:ascii="Arial" w:hAnsi="Arial" w:cs="Arial"/>
                <w:sz w:val="20"/>
                <w:szCs w:val="20"/>
              </w:rPr>
            </w:pPr>
            <w:r w:rsidRPr="009D405C">
              <w:rPr>
                <w:rFonts w:ascii="Arial" w:hAnsi="Arial" w:cs="Arial"/>
                <w:sz w:val="20"/>
                <w:szCs w:val="20"/>
              </w:rPr>
              <w:t xml:space="preserve">Nicolas </w:t>
            </w:r>
            <w:proofErr w:type="spellStart"/>
            <w:r w:rsidRPr="009D405C">
              <w:rPr>
                <w:rFonts w:ascii="Arial" w:hAnsi="Arial" w:cs="Arial"/>
                <w:sz w:val="20"/>
                <w:szCs w:val="20"/>
              </w:rPr>
              <w:t>Bonnin</w:t>
            </w:r>
            <w:proofErr w:type="spellEnd"/>
            <w:r w:rsidRPr="009D405C">
              <w:rPr>
                <w:rFonts w:ascii="Arial" w:hAnsi="Arial" w:cs="Arial"/>
                <w:sz w:val="20"/>
                <w:szCs w:val="20"/>
              </w:rPr>
              <w:tab/>
              <w:t>-  DGPR</w:t>
            </w:r>
          </w:p>
          <w:p w:rsidR="00650F91" w:rsidRPr="005230ED" w:rsidRDefault="00650F91" w:rsidP="009C388A">
            <w:pPr>
              <w:spacing w:after="120" w:line="240" w:lineRule="auto"/>
              <w:rPr>
                <w:rFonts w:ascii="Arial" w:hAnsi="Arial" w:cs="Arial"/>
                <w:sz w:val="20"/>
                <w:szCs w:val="20"/>
              </w:rPr>
            </w:pPr>
            <w:r w:rsidRPr="00650F91">
              <w:rPr>
                <w:rFonts w:ascii="Arial" w:hAnsi="Arial" w:cs="Arial"/>
                <w:sz w:val="20"/>
                <w:szCs w:val="20"/>
              </w:rPr>
              <w:t xml:space="preserve">Nicolas </w:t>
            </w:r>
            <w:proofErr w:type="spellStart"/>
            <w:r w:rsidRPr="00650F91">
              <w:rPr>
                <w:rFonts w:ascii="Arial" w:hAnsi="Arial" w:cs="Arial"/>
                <w:sz w:val="20"/>
                <w:szCs w:val="20"/>
              </w:rPr>
              <w:t>Boudesseul</w:t>
            </w:r>
            <w:proofErr w:type="spellEnd"/>
            <w:r w:rsidRPr="009D405C">
              <w:rPr>
                <w:rFonts w:ascii="Arial" w:hAnsi="Arial" w:cs="Arial"/>
                <w:sz w:val="20"/>
                <w:szCs w:val="20"/>
              </w:rPr>
              <w:t xml:space="preserve"> </w:t>
            </w:r>
            <w:r>
              <w:rPr>
                <w:rFonts w:ascii="Arial" w:hAnsi="Arial" w:cs="Arial"/>
                <w:sz w:val="20"/>
                <w:szCs w:val="20"/>
              </w:rPr>
              <w:t xml:space="preserve"> - DREAL </w:t>
            </w:r>
            <w:proofErr w:type="spellStart"/>
            <w:r>
              <w:rPr>
                <w:rFonts w:ascii="Arial" w:hAnsi="Arial" w:cs="Arial"/>
                <w:sz w:val="20"/>
                <w:szCs w:val="20"/>
              </w:rPr>
              <w:t>PdL</w:t>
            </w:r>
            <w:proofErr w:type="spellEnd"/>
          </w:p>
          <w:p w:rsidR="00B4026B" w:rsidRPr="00020DF7" w:rsidRDefault="00B4026B" w:rsidP="009C388A">
            <w:pPr>
              <w:spacing w:after="120" w:line="240" w:lineRule="auto"/>
              <w:rPr>
                <w:rFonts w:ascii="Arial" w:hAnsi="Arial" w:cs="Arial"/>
                <w:sz w:val="20"/>
                <w:szCs w:val="20"/>
                <w:lang w:val="en-US"/>
              </w:rPr>
            </w:pPr>
            <w:r w:rsidRPr="00020DF7">
              <w:rPr>
                <w:rFonts w:ascii="Arial" w:hAnsi="Arial" w:cs="Arial"/>
                <w:sz w:val="20"/>
                <w:szCs w:val="20"/>
                <w:lang w:val="en-US"/>
              </w:rPr>
              <w:t xml:space="preserve">Yohann </w:t>
            </w:r>
            <w:proofErr w:type="spellStart"/>
            <w:r w:rsidRPr="00020DF7">
              <w:rPr>
                <w:rFonts w:ascii="Arial" w:hAnsi="Arial" w:cs="Arial"/>
                <w:sz w:val="20"/>
                <w:szCs w:val="20"/>
                <w:lang w:val="en-US"/>
              </w:rPr>
              <w:t>Evain</w:t>
            </w:r>
            <w:proofErr w:type="spellEnd"/>
            <w:r w:rsidRPr="00020DF7">
              <w:rPr>
                <w:rFonts w:ascii="Arial" w:hAnsi="Arial" w:cs="Arial"/>
                <w:sz w:val="20"/>
                <w:szCs w:val="20"/>
                <w:lang w:val="en-US"/>
              </w:rPr>
              <w:t xml:space="preserve"> - CEREMA </w:t>
            </w:r>
          </w:p>
          <w:p w:rsidR="001E4F33" w:rsidRPr="00020DF7" w:rsidRDefault="00650F91" w:rsidP="009C388A">
            <w:pPr>
              <w:spacing w:after="120" w:line="240" w:lineRule="auto"/>
              <w:rPr>
                <w:rFonts w:ascii="Arial" w:hAnsi="Arial" w:cs="Arial"/>
                <w:sz w:val="20"/>
                <w:szCs w:val="20"/>
                <w:lang w:val="en-US"/>
              </w:rPr>
            </w:pPr>
            <w:proofErr w:type="spellStart"/>
            <w:r w:rsidRPr="00020DF7">
              <w:rPr>
                <w:rFonts w:ascii="Arial" w:hAnsi="Arial" w:cs="Arial"/>
                <w:sz w:val="20"/>
                <w:szCs w:val="20"/>
                <w:lang w:val="en-US"/>
              </w:rPr>
              <w:t>Youven</w:t>
            </w:r>
            <w:proofErr w:type="spellEnd"/>
            <w:r w:rsidRPr="00020DF7">
              <w:rPr>
                <w:rFonts w:ascii="Arial" w:hAnsi="Arial" w:cs="Arial"/>
                <w:sz w:val="20"/>
                <w:szCs w:val="20"/>
                <w:lang w:val="en-US"/>
              </w:rPr>
              <w:t xml:space="preserve"> </w:t>
            </w:r>
            <w:proofErr w:type="spellStart"/>
            <w:r w:rsidRPr="00020DF7">
              <w:rPr>
                <w:rFonts w:ascii="Arial" w:hAnsi="Arial" w:cs="Arial"/>
                <w:sz w:val="20"/>
                <w:szCs w:val="20"/>
                <w:lang w:val="en-US"/>
              </w:rPr>
              <w:t>Goulamoussene</w:t>
            </w:r>
            <w:proofErr w:type="spellEnd"/>
            <w:r w:rsidRPr="00020DF7">
              <w:rPr>
                <w:rFonts w:ascii="Arial" w:hAnsi="Arial" w:cs="Arial"/>
                <w:sz w:val="20"/>
                <w:szCs w:val="20"/>
                <w:lang w:val="en-US"/>
              </w:rPr>
              <w:t xml:space="preserve"> - DGPR</w:t>
            </w:r>
            <w:r w:rsidR="00CA1879" w:rsidRPr="00020DF7">
              <w:rPr>
                <w:rFonts w:ascii="Arial" w:hAnsi="Arial" w:cs="Arial"/>
                <w:sz w:val="20"/>
                <w:szCs w:val="20"/>
                <w:lang w:val="en-US"/>
              </w:rPr>
              <w:t xml:space="preserve"> </w:t>
            </w:r>
          </w:p>
        </w:tc>
        <w:tc>
          <w:tcPr>
            <w:tcW w:w="30" w:type="dxa"/>
            <w:shd w:val="clear" w:color="auto" w:fill="auto"/>
          </w:tcPr>
          <w:p w:rsidR="001E4F33" w:rsidRPr="00020DF7" w:rsidRDefault="001E4F33" w:rsidP="00B4026B">
            <w:pPr>
              <w:snapToGrid w:val="0"/>
              <w:spacing w:line="240" w:lineRule="auto"/>
              <w:rPr>
                <w:rFonts w:ascii="Arial" w:hAnsi="Arial" w:cs="Arial"/>
                <w:b/>
                <w:sz w:val="20"/>
                <w:szCs w:val="20"/>
                <w:lang w:val="en-US"/>
              </w:rPr>
            </w:pPr>
          </w:p>
        </w:tc>
      </w:tr>
    </w:tbl>
    <w:p w:rsidR="00314A72" w:rsidRPr="00020DF7" w:rsidRDefault="00314A72" w:rsidP="00CA1879">
      <w:pPr>
        <w:tabs>
          <w:tab w:val="left" w:pos="6234"/>
        </w:tabs>
        <w:jc w:val="both"/>
        <w:rPr>
          <w:rFonts w:ascii="Arial" w:hAnsi="Arial" w:cs="Arial"/>
          <w:sz w:val="20"/>
          <w:szCs w:val="20"/>
          <w:lang w:val="en-US"/>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9D405C"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E66F3F" w:rsidP="00D20351">
            <w:pPr>
              <w:spacing w:after="0" w:line="240" w:lineRule="auto"/>
              <w:jc w:val="both"/>
              <w:rPr>
                <w:rFonts w:ascii="Arial" w:eastAsia="Times New Roman" w:hAnsi="Arial" w:cs="Arial"/>
                <w:color w:val="000000"/>
                <w:sz w:val="20"/>
                <w:szCs w:val="20"/>
              </w:rPr>
            </w:pPr>
            <w:r w:rsidRPr="00E66F3F">
              <w:rPr>
                <w:rFonts w:ascii="Arial" w:eastAsia="Times New Roman" w:hAnsi="Arial" w:cs="Arial"/>
                <w:color w:val="000000"/>
                <w:sz w:val="20"/>
                <w:szCs w:val="20"/>
              </w:rPr>
              <w:t>Première version</w:t>
            </w:r>
            <w:r w:rsidR="00CA1879" w:rsidRPr="00E66F3F">
              <w:rPr>
                <w:rFonts w:ascii="Arial" w:eastAsia="Times New Roman" w:hAnsi="Arial" w:cs="Arial"/>
                <w:color w:val="000000"/>
                <w:sz w:val="20"/>
                <w:szCs w:val="2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6C2387" w:rsidP="00D20351">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02/12/2022</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AC2AE5" w:rsidP="00AC2AE5">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Gilles Cébélieu</w:t>
            </w:r>
          </w:p>
        </w:tc>
      </w:tr>
      <w:tr w:rsidR="00CA1879" w:rsidRPr="009D405C"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r w:rsidRPr="009D405C">
              <w:rPr>
                <w:rFonts w:ascii="Arial" w:eastAsia="Times New Roman" w:hAnsi="Arial" w:cs="Arial"/>
                <w:color w:val="000000"/>
                <w:sz w:val="20"/>
                <w:szCs w:val="20"/>
                <w:lang w:val="en-US"/>
              </w:rPr>
              <w:t>Validation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E66F3F" w:rsidP="00D20351">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Groupe de travail</w:t>
            </w:r>
          </w:p>
        </w:tc>
      </w:tr>
      <w:tr w:rsidR="00CA1879" w:rsidRPr="009D405C" w:rsidTr="006C2387">
        <w:trPr>
          <w:trHeight w:val="57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D3AA0">
            <w:pPr>
              <w:jc w:val="center"/>
              <w:rPr>
                <w:rFonts w:ascii="Arial" w:hAnsi="Arial" w:cs="Arial"/>
                <w:sz w:val="20"/>
                <w:szCs w:val="20"/>
              </w:rPr>
            </w:pPr>
            <w:r w:rsidRPr="00E66F3F">
              <w:rPr>
                <w:rFonts w:ascii="Arial" w:hAnsi="Arial" w:cs="Arial"/>
                <w:b/>
                <w:sz w:val="20"/>
                <w:szCs w:val="20"/>
              </w:rPr>
              <w:t xml:space="preserve">Prochaine réunion plénière </w:t>
            </w:r>
            <w:r w:rsidR="00AC2AE5" w:rsidRPr="00E66F3F">
              <w:rPr>
                <w:rFonts w:ascii="Arial" w:hAnsi="Arial" w:cs="Arial"/>
                <w:b/>
                <w:sz w:val="20"/>
                <w:szCs w:val="20"/>
              </w:rPr>
              <w:t>le jeudi 23 mars 2023 de 14h à 16h en visio-conférence</w:t>
            </w:r>
            <w:r w:rsidRPr="009D405C">
              <w:rPr>
                <w:rFonts w:ascii="Arial" w:hAnsi="Arial" w:cs="Arial"/>
                <w:sz w:val="20"/>
                <w:szCs w:val="20"/>
              </w:rPr>
              <w:t>.</w:t>
            </w:r>
          </w:p>
          <w:p w:rsidR="00CA1879" w:rsidRDefault="00CA1879" w:rsidP="00727586">
            <w:pPr>
              <w:spacing w:after="0" w:line="240" w:lineRule="auto"/>
              <w:jc w:val="center"/>
              <w:rPr>
                <w:rFonts w:ascii="Arial" w:hAnsi="Arial" w:cs="Arial"/>
                <w:sz w:val="20"/>
                <w:szCs w:val="20"/>
              </w:rPr>
            </w:pPr>
            <w:r w:rsidRPr="009D405C">
              <w:rPr>
                <w:rFonts w:ascii="Arial" w:hAnsi="Arial" w:cs="Arial"/>
                <w:sz w:val="20"/>
                <w:szCs w:val="20"/>
              </w:rPr>
              <w:t>Pr</w:t>
            </w:r>
            <w:r w:rsidR="00AC2AE5">
              <w:rPr>
                <w:rFonts w:ascii="Arial" w:hAnsi="Arial" w:cs="Arial"/>
                <w:sz w:val="20"/>
                <w:szCs w:val="20"/>
              </w:rPr>
              <w:t>ochains</w:t>
            </w:r>
            <w:r w:rsidRPr="009D405C">
              <w:rPr>
                <w:rFonts w:ascii="Arial" w:hAnsi="Arial" w:cs="Arial"/>
                <w:sz w:val="20"/>
                <w:szCs w:val="20"/>
              </w:rPr>
              <w:t xml:space="preserve"> atelier</w:t>
            </w:r>
            <w:r w:rsidR="00AC2AE5">
              <w:rPr>
                <w:rFonts w:ascii="Arial" w:hAnsi="Arial" w:cs="Arial"/>
                <w:sz w:val="20"/>
                <w:szCs w:val="20"/>
              </w:rPr>
              <w:t>s</w:t>
            </w:r>
            <w:r w:rsidRPr="009D405C">
              <w:rPr>
                <w:rFonts w:ascii="Arial" w:hAnsi="Arial" w:cs="Arial"/>
                <w:sz w:val="20"/>
                <w:szCs w:val="20"/>
              </w:rPr>
              <w:t xml:space="preserve"> d’élaboration des standards </w:t>
            </w:r>
            <w:r w:rsidR="00AC2AE5">
              <w:rPr>
                <w:rFonts w:ascii="Arial" w:hAnsi="Arial" w:cs="Arial"/>
                <w:sz w:val="20"/>
                <w:szCs w:val="20"/>
              </w:rPr>
              <w:t>à programmer pour début 2023.</w:t>
            </w:r>
          </w:p>
          <w:p w:rsidR="009C388A" w:rsidRPr="009D405C" w:rsidRDefault="009C388A" w:rsidP="00727586">
            <w:pPr>
              <w:spacing w:after="0" w:line="240" w:lineRule="auto"/>
              <w:jc w:val="center"/>
              <w:rPr>
                <w:rFonts w:ascii="Arial" w:eastAsia="Times New Roman" w:hAnsi="Arial" w:cs="Arial"/>
                <w:color w:val="000000"/>
                <w:sz w:val="20"/>
                <w:szCs w:val="20"/>
              </w:rPr>
            </w:pPr>
          </w:p>
        </w:tc>
      </w:tr>
    </w:tbl>
    <w:p w:rsidR="008C0732" w:rsidRPr="009D405C" w:rsidRDefault="008C0732" w:rsidP="00D20351">
      <w:pPr>
        <w:jc w:val="both"/>
        <w:rPr>
          <w:rFonts w:ascii="Arial" w:hAnsi="Arial" w:cs="Arial"/>
          <w:sz w:val="20"/>
          <w:szCs w:val="20"/>
        </w:rPr>
      </w:pPr>
    </w:p>
    <w:p w:rsidR="00AC2AE5" w:rsidRDefault="00AC2AE5" w:rsidP="00AC2AE5">
      <w:pPr>
        <w:pStyle w:val="Titre1"/>
      </w:pPr>
      <w:r w:rsidRPr="00AC2AE5">
        <w:lastRenderedPageBreak/>
        <w:t>Rappel sur les conclusions de la phase de consolidation</w:t>
      </w:r>
    </w:p>
    <w:p w:rsidR="000E5277" w:rsidRPr="000E5277" w:rsidRDefault="000E5277" w:rsidP="00AC2AE5">
      <w:pPr>
        <w:rPr>
          <w:i/>
        </w:rPr>
      </w:pPr>
      <w:r w:rsidRPr="000E5277">
        <w:rPr>
          <w:i/>
        </w:rPr>
        <w:t>(</w:t>
      </w:r>
      <w:r w:rsidRPr="00020DF7">
        <w:rPr>
          <w:i/>
          <w:u w:val="single"/>
        </w:rPr>
        <w:t>cf. diapositive #3</w:t>
      </w:r>
      <w:r w:rsidRPr="000E5277">
        <w:rPr>
          <w:i/>
        </w:rPr>
        <w:t>)</w:t>
      </w:r>
    </w:p>
    <w:p w:rsidR="000E5277" w:rsidRDefault="00AC2AE5" w:rsidP="00AC2AE5">
      <w:r>
        <w:t>Les travaux du GT sur la phase de consolidation du premier semestre 2022 avaient abouti à un document de synthèse (</w:t>
      </w:r>
      <w:hyperlink r:id="rId13" w:history="1">
        <w:r w:rsidRPr="00AC2AE5">
          <w:rPr>
            <w:rStyle w:val="Lienhypertexte"/>
          </w:rPr>
          <w:t>https://github.com/cnigfr/Geostandards-Risques/blob/main/documents/Cadrage/CNIG_GT-Risques_Synthese-Cadrage-v1.0.docx</w:t>
        </w:r>
      </w:hyperlink>
      <w:r>
        <w:t>)  qui fixait le périmètre de la refonte, le découpage des nouveaux standards à rédiger et l’organisation des travaux à mener</w:t>
      </w:r>
      <w:r w:rsidR="000E5277">
        <w:t>.</w:t>
      </w:r>
      <w:r>
        <w:t xml:space="preserve"> </w:t>
      </w:r>
      <w:r w:rsidR="000E5277">
        <w:t>Le document avait été discuté</w:t>
      </w:r>
      <w:r>
        <w:t xml:space="preserve"> à la plénière p</w:t>
      </w:r>
      <w:r w:rsidR="000E5277">
        <w:t>récédente.</w:t>
      </w:r>
    </w:p>
    <w:p w:rsidR="00AC2AE5" w:rsidRPr="00AC2AE5" w:rsidRDefault="000E5277" w:rsidP="006F1C69">
      <w:pPr>
        <w:pStyle w:val="Paragraphedeliste"/>
        <w:numPr>
          <w:ilvl w:val="0"/>
          <w:numId w:val="9"/>
        </w:numPr>
      </w:pPr>
      <w:r>
        <w:t>Pas de remarques particulières sur le rappel de ces éléments.</w:t>
      </w:r>
      <w:r w:rsidR="00AC2AE5">
        <w:t xml:space="preserve"> </w:t>
      </w:r>
    </w:p>
    <w:p w:rsidR="00AC2AE5" w:rsidRDefault="00AC2AE5" w:rsidP="00AC2AE5">
      <w:pPr>
        <w:pStyle w:val="Titre1"/>
      </w:pPr>
      <w:r w:rsidRPr="00AC2AE5">
        <w:t>Avancement des travaux : ateliers, outils, jeux-tests, modèle commun, rédaction</w:t>
      </w:r>
    </w:p>
    <w:p w:rsidR="000E5277" w:rsidRDefault="000E5277" w:rsidP="000E5277">
      <w:r w:rsidRPr="0055547B">
        <w:rPr>
          <w:b/>
        </w:rPr>
        <w:t>Présentation du déroulé des ateliers</w:t>
      </w:r>
      <w:r>
        <w:t xml:space="preserve"> (une réunion avec l’équipe GASPAR et 6 ateliers de conception), des participations (DNUM, DGPR, </w:t>
      </w:r>
      <w:proofErr w:type="spellStart"/>
      <w:r>
        <w:t>Cerema</w:t>
      </w:r>
      <w:proofErr w:type="spellEnd"/>
      <w:r>
        <w:t xml:space="preserve">, IGN, Services déconcentrés) </w:t>
      </w:r>
      <w:r w:rsidRPr="00442B84">
        <w:rPr>
          <w:b/>
        </w:rPr>
        <w:t>et des outils utilisés</w:t>
      </w:r>
      <w:r w:rsidR="0035170E" w:rsidRPr="00442B84">
        <w:rPr>
          <w:b/>
        </w:rPr>
        <w:t xml:space="preserve"> </w:t>
      </w:r>
      <w:r w:rsidR="0035170E">
        <w:t>(</w:t>
      </w:r>
      <w:r w:rsidR="0035170E" w:rsidRPr="0035170E">
        <w:rPr>
          <w:i/>
        </w:rPr>
        <w:t xml:space="preserve">cf. </w:t>
      </w:r>
      <w:r w:rsidR="0035170E" w:rsidRPr="00020DF7">
        <w:rPr>
          <w:i/>
          <w:u w:val="single"/>
        </w:rPr>
        <w:t>diapositives #4 à #8</w:t>
      </w:r>
      <w:r w:rsidR="0035170E">
        <w:t>)</w:t>
      </w:r>
      <w:r>
        <w:t xml:space="preserve"> : </w:t>
      </w:r>
    </w:p>
    <w:p w:rsidR="000E5277" w:rsidRDefault="000E5277" w:rsidP="000E5277">
      <w:pPr>
        <w:pStyle w:val="Paragraphedeliste"/>
        <w:numPr>
          <w:ilvl w:val="0"/>
          <w:numId w:val="6"/>
        </w:numPr>
      </w:pPr>
      <w:r>
        <w:t>Mural, comme tableau blanc interactif pendant les ateliers (</w:t>
      </w:r>
      <w:hyperlink r:id="rId14" w:history="1">
        <w:r w:rsidRPr="000E5277">
          <w:rPr>
            <w:rStyle w:val="Lienhypertexte"/>
          </w:rPr>
          <w:t>https://app.mural.co/t/gillesnotes8459/m/gillesnotes8459/1657026798200/e93e72aa1f3830621a4c7e1757a02f9a7acd62a4?sender=u7cb5d16a155aefd8d9423388</w:t>
        </w:r>
      </w:hyperlink>
      <w:r>
        <w:t xml:space="preserve">), </w:t>
      </w:r>
    </w:p>
    <w:p w:rsidR="0035170E" w:rsidRDefault="000E5277" w:rsidP="0035170E">
      <w:pPr>
        <w:pStyle w:val="Paragraphedeliste"/>
        <w:numPr>
          <w:ilvl w:val="0"/>
          <w:numId w:val="6"/>
        </w:numPr>
      </w:pPr>
      <w:proofErr w:type="spellStart"/>
      <w:r>
        <w:t>F</w:t>
      </w:r>
      <w:r w:rsidR="0035170E">
        <w:t>ramacalc</w:t>
      </w:r>
      <w:proofErr w:type="spellEnd"/>
      <w:r w:rsidR="0035170E">
        <w:t>, pour le</w:t>
      </w:r>
      <w:r>
        <w:t xml:space="preserve"> dictionnaire des tables</w:t>
      </w:r>
      <w:r w:rsidR="0035170E">
        <w:t xml:space="preserve"> (</w:t>
      </w:r>
      <w:hyperlink r:id="rId15" w:history="1">
        <w:r w:rsidR="0035170E" w:rsidRPr="008C70CB">
          <w:rPr>
            <w:rStyle w:val="Lienhypertexte"/>
          </w:rPr>
          <w:t>https://lite.framacalc.org/pzyztrj3dv-9vli</w:t>
        </w:r>
      </w:hyperlink>
      <w:r w:rsidR="0035170E">
        <w:t xml:space="preserve"> )</w:t>
      </w:r>
    </w:p>
    <w:p w:rsidR="0035170E" w:rsidRDefault="0035170E" w:rsidP="000E5277">
      <w:pPr>
        <w:pStyle w:val="Paragraphedeliste"/>
        <w:numPr>
          <w:ilvl w:val="0"/>
          <w:numId w:val="6"/>
        </w:numPr>
      </w:pPr>
      <w:proofErr w:type="spellStart"/>
      <w:r>
        <w:t>Github</w:t>
      </w:r>
      <w:proofErr w:type="spellEnd"/>
      <w:r>
        <w:t xml:space="preserve"> pour la rédaction des standards : </w:t>
      </w:r>
    </w:p>
    <w:p w:rsidR="0035170E" w:rsidRDefault="0035170E" w:rsidP="0035170E">
      <w:pPr>
        <w:pStyle w:val="Paragraphedeliste"/>
        <w:numPr>
          <w:ilvl w:val="1"/>
          <w:numId w:val="6"/>
        </w:numPr>
      </w:pPr>
      <w:r>
        <w:t>modèle commun (</w:t>
      </w:r>
      <w:hyperlink r:id="rId16" w:history="1">
        <w:r w:rsidRPr="0035170E">
          <w:rPr>
            <w:rStyle w:val="Lienhypertexte"/>
          </w:rPr>
          <w:t>https://github.com/cnigfr/Geostandards-Risques/tree/main/standards/Geostandards-risques-commun</w:t>
        </w:r>
      </w:hyperlink>
      <w:r>
        <w:t>)</w:t>
      </w:r>
    </w:p>
    <w:p w:rsidR="0035170E" w:rsidRDefault="0035170E" w:rsidP="0035170E">
      <w:pPr>
        <w:pStyle w:val="Paragraphedeliste"/>
        <w:numPr>
          <w:ilvl w:val="1"/>
          <w:numId w:val="6"/>
        </w:numPr>
      </w:pPr>
      <w:r>
        <w:t>profil applicatif PPR (</w:t>
      </w:r>
      <w:hyperlink r:id="rId17" w:history="1">
        <w:r w:rsidRPr="0035170E">
          <w:rPr>
            <w:rStyle w:val="Lienhypertexte"/>
          </w:rPr>
          <w:t>https://github.com/cnigfr/Geostandards-Risques/tree/main/standards/Geostandards-risques-ppr</w:t>
        </w:r>
      </w:hyperlink>
      <w:r>
        <w:t>)</w:t>
      </w:r>
    </w:p>
    <w:p w:rsidR="0035170E" w:rsidRDefault="003F4290" w:rsidP="0035170E">
      <w:pPr>
        <w:pStyle w:val="Paragraphedeliste"/>
        <w:numPr>
          <w:ilvl w:val="0"/>
          <w:numId w:val="6"/>
        </w:numPr>
      </w:pPr>
      <w:r>
        <w:t>Présentation de l’e</w:t>
      </w:r>
      <w:r w:rsidR="0035170E">
        <w:t xml:space="preserve">xpérimentation menée par Guillaume Chrétien (DDTM76) pour traduire à l’aide d’un script </w:t>
      </w:r>
      <w:proofErr w:type="spellStart"/>
      <w:r w:rsidR="0035170E">
        <w:t>postgres</w:t>
      </w:r>
      <w:proofErr w:type="spellEnd"/>
      <w:r w:rsidR="0035170E">
        <w:t>/</w:t>
      </w:r>
      <w:proofErr w:type="spellStart"/>
      <w:r w:rsidR="0035170E">
        <w:t>postgis</w:t>
      </w:r>
      <w:proofErr w:type="spellEnd"/>
      <w:r w:rsidR="0035170E">
        <w:t xml:space="preserve">  le PPRN du bassin de la SCIE dans les nouvelles classes du standard afin de valider la faisabilité de conversion des anciens standards vers les nouveaux modèles</w:t>
      </w:r>
      <w:r w:rsidR="003C7F68">
        <w:t xml:space="preserve"> (</w:t>
      </w:r>
      <w:hyperlink r:id="rId18" w:history="1">
        <w:r w:rsidR="003C7F68" w:rsidRPr="003C7F68">
          <w:rPr>
            <w:rStyle w:val="Lienhypertexte"/>
          </w:rPr>
          <w:t>https://github.com/cnigfr/Geostandards-Risques/tree/main/ressources/traduction/jeu_test_seine_maritime</w:t>
        </w:r>
      </w:hyperlink>
      <w:r w:rsidR="003C7F68">
        <w:t>)</w:t>
      </w:r>
    </w:p>
    <w:p w:rsidR="0035170E" w:rsidRDefault="003C7F68" w:rsidP="006A0B22">
      <w:pPr>
        <w:pStyle w:val="Paragraphedeliste"/>
        <w:numPr>
          <w:ilvl w:val="0"/>
          <w:numId w:val="6"/>
        </w:numPr>
      </w:pPr>
      <w:r>
        <w:t>Présentation du travail analogue mené par l’IGN avec  le développement d’un script (« </w:t>
      </w:r>
      <w:proofErr w:type="spellStart"/>
      <w:r>
        <w:t>workbench</w:t>
      </w:r>
      <w:proofErr w:type="spellEnd"/>
      <w:r>
        <w:t> ») FME, piloté par un fichier de règles de passage (</w:t>
      </w:r>
      <w:hyperlink r:id="rId19" w:history="1">
        <w:r w:rsidR="006A0B22" w:rsidRPr="008C70CB">
          <w:rPr>
            <w:rStyle w:val="Lienhypertexte"/>
          </w:rPr>
          <w:t>https://github.com/cnigfr/Geostandards-Risques/tree/main/ressources/traduction/traduction_PPR_FME</w:t>
        </w:r>
      </w:hyperlink>
      <w:r w:rsidR="006A0B22">
        <w:t>).</w:t>
      </w:r>
    </w:p>
    <w:p w:rsidR="006F1C69" w:rsidRDefault="006F1C69" w:rsidP="006F1C69">
      <w:pPr>
        <w:pStyle w:val="Paragraphedeliste"/>
      </w:pPr>
    </w:p>
    <w:p w:rsidR="006A0B22" w:rsidRDefault="00020DF7" w:rsidP="006F1C69">
      <w:pPr>
        <w:pStyle w:val="Paragraphedeliste"/>
        <w:numPr>
          <w:ilvl w:val="0"/>
          <w:numId w:val="8"/>
        </w:numPr>
      </w:pPr>
      <w:r>
        <w:t xml:space="preserve">Ces outils (mural, </w:t>
      </w:r>
      <w:proofErr w:type="spellStart"/>
      <w:r>
        <w:t>framacalc</w:t>
      </w:r>
      <w:proofErr w:type="spellEnd"/>
      <w:r>
        <w:t xml:space="preserve"> et </w:t>
      </w:r>
      <w:proofErr w:type="spellStart"/>
      <w:r>
        <w:t>github</w:t>
      </w:r>
      <w:proofErr w:type="spellEnd"/>
      <w:r>
        <w:t>) sont appréciés</w:t>
      </w:r>
      <w:r w:rsidR="0024137A">
        <w:t>, notamment</w:t>
      </w:r>
      <w:r>
        <w:t xml:space="preserve"> pour leur complémentarité entre eux.</w:t>
      </w:r>
    </w:p>
    <w:p w:rsidR="00020DF7" w:rsidRDefault="00020DF7" w:rsidP="00CF7AD1">
      <w:r w:rsidRPr="0055547B">
        <w:rPr>
          <w:b/>
        </w:rPr>
        <w:t>Présentation du point de situation sur le modèle de données</w:t>
      </w:r>
      <w:r>
        <w:t xml:space="preserve"> (</w:t>
      </w:r>
      <w:r w:rsidRPr="00CF7AD1">
        <w:rPr>
          <w:u w:val="single"/>
        </w:rPr>
        <w:t>diapositives #9 à #13</w:t>
      </w:r>
      <w:r>
        <w:t xml:space="preserve">) : </w:t>
      </w:r>
    </w:p>
    <w:p w:rsidR="00020DF7" w:rsidRDefault="00020DF7" w:rsidP="00020DF7">
      <w:pPr>
        <w:pStyle w:val="Paragraphedeliste"/>
        <w:numPr>
          <w:ilvl w:val="0"/>
          <w:numId w:val="6"/>
        </w:numPr>
      </w:pPr>
      <w:r>
        <w:t>Reprise avec quelques ajustements proposés (à discuter avec l’équipe responsable de l’application GASPAR) de la nomenclature GASPAR ;</w:t>
      </w:r>
    </w:p>
    <w:p w:rsidR="00020DF7" w:rsidRDefault="00020DF7" w:rsidP="00020DF7">
      <w:pPr>
        <w:pStyle w:val="Paragraphedeliste"/>
        <w:numPr>
          <w:ilvl w:val="0"/>
          <w:numId w:val="6"/>
        </w:numPr>
      </w:pPr>
      <w:r>
        <w:lastRenderedPageBreak/>
        <w:t>Les thématiques Procédures</w:t>
      </w:r>
      <w:r w:rsidR="008652AE">
        <w:t xml:space="preserve"> et</w:t>
      </w:r>
      <w:r>
        <w:t xml:space="preserve"> </w:t>
      </w:r>
      <w:r w:rsidR="008652AE">
        <w:t>Périmètre ont été traités, la thématique Aléas a beaucoup mobilisé le temps des ateliers et a été globalement traitée aussi.</w:t>
      </w:r>
      <w:r w:rsidR="00B8264B">
        <w:t xml:space="preserve"> La thématique Zonage réglementaire a été esquissée.</w:t>
      </w:r>
    </w:p>
    <w:p w:rsidR="006F1C69" w:rsidRDefault="006F1C69" w:rsidP="006F1C69">
      <w:pPr>
        <w:pStyle w:val="Paragraphedeliste"/>
      </w:pPr>
    </w:p>
    <w:p w:rsidR="008652AE" w:rsidRDefault="008652AE" w:rsidP="006F1C69">
      <w:pPr>
        <w:pStyle w:val="Paragraphedeliste"/>
        <w:numPr>
          <w:ilvl w:val="0"/>
          <w:numId w:val="7"/>
        </w:numPr>
      </w:pPr>
      <w:r>
        <w:t xml:space="preserve">Le nom de la classe </w:t>
      </w:r>
      <w:r w:rsidR="006F1C69">
        <w:t>« </w:t>
      </w:r>
      <w:proofErr w:type="spellStart"/>
      <w:r>
        <w:t>ElementDeterminationAlea</w:t>
      </w:r>
      <w:proofErr w:type="spellEnd"/>
      <w:r w:rsidR="006F1C69">
        <w:t> »</w:t>
      </w:r>
      <w:r>
        <w:t xml:space="preserve"> présenté sur les diapositives</w:t>
      </w:r>
      <w:r w:rsidR="006F1C69">
        <w:t xml:space="preserve"> ne correspond pas aux conclusions des derniers échanges en atelier : plutôt parler de de « Caractérisation » d’aléa car le terme « détermination » pourrait être compris comme « cause » de l’aléa. Le terme « Qualification » est proposé en séance comme alternative. A débattre et trancher en atelier.</w:t>
      </w:r>
    </w:p>
    <w:p w:rsidR="00B8264B" w:rsidRDefault="00B8264B" w:rsidP="00B8264B">
      <w:r w:rsidRPr="0055547B">
        <w:rPr>
          <w:b/>
        </w:rPr>
        <w:t xml:space="preserve">Présentation de l’avancement de la rédaction des documents </w:t>
      </w:r>
      <w:r>
        <w:t>(</w:t>
      </w:r>
      <w:r w:rsidRPr="00CF7AD1">
        <w:rPr>
          <w:u w:val="single"/>
        </w:rPr>
        <w:t>diapositives #14 et #15</w:t>
      </w:r>
      <w:r>
        <w:t xml:space="preserve">) : la rédaction du document commun reflète l’avancement des travaux sur les modèles. </w:t>
      </w:r>
      <w:r w:rsidR="00E77422">
        <w:t xml:space="preserve">Un glossaire a aussi été initié avec des terminologies issues d’INSPIRE ou du cadre réglementaire et est à étoffer selon les besoins  en atelier. </w:t>
      </w:r>
      <w:r>
        <w:t xml:space="preserve">Seule la structure du document de profil applicatif PPR a été produite sur </w:t>
      </w:r>
      <w:r w:rsidR="00884123">
        <w:t xml:space="preserve">le dépôt </w:t>
      </w:r>
      <w:proofErr w:type="spellStart"/>
      <w:r w:rsidR="00884123">
        <w:t>G</w:t>
      </w:r>
      <w:r>
        <w:t>ithub</w:t>
      </w:r>
      <w:proofErr w:type="spellEnd"/>
      <w:r>
        <w:t>.</w:t>
      </w:r>
    </w:p>
    <w:p w:rsidR="00CF7AD1" w:rsidRDefault="00CF7AD1" w:rsidP="00CF7AD1">
      <w:pPr>
        <w:pStyle w:val="Paragraphedeliste"/>
        <w:numPr>
          <w:ilvl w:val="0"/>
          <w:numId w:val="7"/>
        </w:numPr>
      </w:pPr>
      <w:r>
        <w:t>Pas de remarques particulières sur la présentation des travaux.</w:t>
      </w:r>
    </w:p>
    <w:p w:rsidR="00AC2AE5" w:rsidRDefault="00AC2AE5" w:rsidP="00AC2AE5">
      <w:pPr>
        <w:pStyle w:val="Titre1"/>
      </w:pPr>
      <w:r w:rsidRPr="00AC2AE5">
        <w:t>Reste à faire et organisation pour la suite</w:t>
      </w:r>
    </w:p>
    <w:p w:rsidR="008D4993" w:rsidRDefault="00DB0BF9" w:rsidP="00DB0BF9">
      <w:r w:rsidRPr="0055547B">
        <w:rPr>
          <w:b/>
        </w:rPr>
        <w:t>Présentation du reste à faire pour la rédaction du cas d’usage correspondant au risque Inondation appliqué aux plans de prévention des risques</w:t>
      </w:r>
      <w:r>
        <w:t xml:space="preserve"> (</w:t>
      </w:r>
      <w:r w:rsidRPr="00DB0BF9">
        <w:rPr>
          <w:u w:val="single"/>
        </w:rPr>
        <w:t>diapositives #17 à #1</w:t>
      </w:r>
      <w:r w:rsidR="00BC2D1B">
        <w:rPr>
          <w:u w:val="single"/>
        </w:rPr>
        <w:t>8</w:t>
      </w:r>
      <w:r>
        <w:t>) où il est proposé de fonctionner en ateliers comme précéde</w:t>
      </w:r>
      <w:r w:rsidR="008D4993">
        <w:t>mment mais en les planifiant plus en avance par thématique ce qui permettra notamment de faire participer des intervenants spécifiques sur certains ateliers ou réunions (Enjeux, GASPAR et diffusion par exemple).</w:t>
      </w:r>
    </w:p>
    <w:p w:rsidR="00DB0BF9" w:rsidRDefault="008D4993" w:rsidP="008D4993">
      <w:pPr>
        <w:pStyle w:val="Paragraphedeliste"/>
        <w:numPr>
          <w:ilvl w:val="0"/>
          <w:numId w:val="7"/>
        </w:numPr>
      </w:pPr>
      <w:r>
        <w:t>Il est demandé si un validateur sera développé dans le cadre de ces travaux (en complément des standards). Cela n’est pas prévu dans le cadre des travaux du GT à part l’aspect théorique de ce qui doit être vérifié dans un jeu de données pour la conformité au standard. Cependant, la DGPR est sensible à l’outillage autour des standards et cela est discuté en parallèle dans le cadre de la convention d’AMO DGPR.</w:t>
      </w:r>
    </w:p>
    <w:p w:rsidR="008D4993" w:rsidRDefault="008D4993" w:rsidP="008D4993">
      <w:pPr>
        <w:pStyle w:val="Paragraphedeliste"/>
        <w:numPr>
          <w:ilvl w:val="0"/>
          <w:numId w:val="7"/>
        </w:numPr>
      </w:pPr>
      <w:r>
        <w:t>La proposition de thématiser les ateliers est bien</w:t>
      </w:r>
      <w:r w:rsidR="0005222E">
        <w:t xml:space="preserve"> accueillie, sous réserve de se permettre de pouvoir revenir sur des sujets qui n’auraient pas pu être clos dans les ateliers dédiés.</w:t>
      </w:r>
    </w:p>
    <w:p w:rsidR="00DB0BF9" w:rsidRDefault="0005222E" w:rsidP="0005222E">
      <w:pPr>
        <w:pStyle w:val="Paragraphedeliste"/>
        <w:numPr>
          <w:ilvl w:val="0"/>
          <w:numId w:val="7"/>
        </w:numPr>
      </w:pPr>
      <w:r>
        <w:t xml:space="preserve">En terme de priorisation il est proposé de traiter : la fin de la modélisation des thématiques, spécifier les métadonnées, traiter les correspondances INSPIRE et </w:t>
      </w:r>
      <w:r w:rsidR="00D869D9">
        <w:t>les modalités de diffusion (implémentations)</w:t>
      </w:r>
      <w:r>
        <w:t>. L</w:t>
      </w:r>
      <w:r w:rsidR="00D869D9">
        <w:t>e traitement des ajustements GASPAR sera aussi à</w:t>
      </w:r>
      <w:r w:rsidR="002C2F24">
        <w:t xml:space="preserve"> mener dans le même temps pour valider les modèles.</w:t>
      </w:r>
    </w:p>
    <w:p w:rsidR="002C2F24" w:rsidRDefault="002C2F24" w:rsidP="0005222E">
      <w:pPr>
        <w:pStyle w:val="Paragraphedeliste"/>
        <w:numPr>
          <w:ilvl w:val="0"/>
          <w:numId w:val="7"/>
        </w:numPr>
      </w:pPr>
      <w:r>
        <w:t>A noter que le cas d’usage de la Directive Inondation ne sera pas couvert intégralement par les actions présentées qui visent à produire dans un premier temps le profil applicatif PPR.</w:t>
      </w:r>
      <w:r w:rsidR="00D243DE">
        <w:t xml:space="preserve"> Le profil Directive Inondation sera traité ensuite.</w:t>
      </w:r>
    </w:p>
    <w:p w:rsidR="004411A4" w:rsidRDefault="00BC2D1B" w:rsidP="0005222E">
      <w:pPr>
        <w:pStyle w:val="Paragraphedeliste"/>
        <w:numPr>
          <w:ilvl w:val="0"/>
          <w:numId w:val="7"/>
        </w:numPr>
      </w:pPr>
      <w:r>
        <w:t>Une précision est faite sur l’action « cycle de vie des données » qui couvre  la description des états d’une procédure et aussi les cycles de mises à jour des données relativement aux exigences réglementaires.</w:t>
      </w:r>
    </w:p>
    <w:p w:rsidR="002C2F24" w:rsidRDefault="00BC2D1B" w:rsidP="002C2F24">
      <w:r w:rsidRPr="0055547B">
        <w:rPr>
          <w:b/>
        </w:rPr>
        <w:t xml:space="preserve">Présentation des nouvelles « issues » créées dans </w:t>
      </w:r>
      <w:proofErr w:type="spellStart"/>
      <w:r w:rsidRPr="0055547B">
        <w:rPr>
          <w:b/>
        </w:rPr>
        <w:t>github</w:t>
      </w:r>
      <w:proofErr w:type="spellEnd"/>
      <w:r>
        <w:t xml:space="preserve"> (</w:t>
      </w:r>
      <w:r w:rsidRPr="00BC2D1B">
        <w:rPr>
          <w:u w:val="single"/>
        </w:rPr>
        <w:t>diapositive #19</w:t>
      </w:r>
      <w:r>
        <w:t xml:space="preserve">) : celles liées aux actions de conception </w:t>
      </w:r>
      <w:r w:rsidR="00BA0FD7">
        <w:t xml:space="preserve">mentionnées précédemment, certaines déjà crées et les autres à créer. L’issue #13 </w:t>
      </w:r>
      <w:r w:rsidR="00BA0FD7">
        <w:lastRenderedPageBreak/>
        <w:t xml:space="preserve">relative à la publication des concepts des </w:t>
      </w:r>
      <w:proofErr w:type="spellStart"/>
      <w:r w:rsidR="00BA0FD7">
        <w:t>géostandards</w:t>
      </w:r>
      <w:proofErr w:type="spellEnd"/>
      <w:r w:rsidR="00BA0FD7">
        <w:t xml:space="preserve"> dans un registre est à mener à la fin des travaux une fois les concepts bien établis.</w:t>
      </w:r>
    </w:p>
    <w:p w:rsidR="00BA0FD7" w:rsidRDefault="00475DB8" w:rsidP="00BA0FD7">
      <w:pPr>
        <w:pStyle w:val="Paragraphedeliste"/>
        <w:numPr>
          <w:ilvl w:val="0"/>
          <w:numId w:val="7"/>
        </w:numPr>
      </w:pPr>
      <w:r>
        <w:t>Concernant l’issue 13 il est précisé que l’outil du BRGM est bien celui pressenti pour constituer le registre des concepts du CNIG. Des tests sont en cours, suivis par la commission Métadonnées du CNIG.</w:t>
      </w:r>
    </w:p>
    <w:p w:rsidR="00AC2AE5" w:rsidRPr="00AC2AE5" w:rsidRDefault="00AC2AE5" w:rsidP="00AC2AE5">
      <w:pPr>
        <w:pStyle w:val="Titre1"/>
      </w:pPr>
      <w:r w:rsidRPr="00AC2AE5">
        <w:t>Autres sujets</w:t>
      </w:r>
    </w:p>
    <w:p w:rsidR="00321C34" w:rsidRPr="00321C34" w:rsidRDefault="00321C34" w:rsidP="00321C34">
      <w:pPr>
        <w:jc w:val="both"/>
        <w:rPr>
          <w:rFonts w:ascii="Arial" w:hAnsi="Arial" w:cs="Arial"/>
          <w:sz w:val="20"/>
          <w:szCs w:val="20"/>
        </w:rPr>
      </w:pPr>
      <w:r w:rsidRPr="00321C34">
        <w:rPr>
          <w:rFonts w:ascii="Arial" w:hAnsi="Arial" w:cs="Arial"/>
          <w:b/>
          <w:sz w:val="20"/>
          <w:szCs w:val="20"/>
        </w:rPr>
        <w:t>Fermeture des issues liées aux travaux préliminaires de consolidation</w:t>
      </w:r>
      <w:r w:rsidRPr="00321C34">
        <w:rPr>
          <w:rFonts w:ascii="Arial" w:hAnsi="Arial" w:cs="Arial"/>
          <w:sz w:val="20"/>
          <w:szCs w:val="20"/>
        </w:rPr>
        <w:t xml:space="preserve"> (</w:t>
      </w:r>
      <w:r w:rsidRPr="0015395E">
        <w:rPr>
          <w:rFonts w:ascii="Arial" w:hAnsi="Arial" w:cs="Arial"/>
          <w:sz w:val="20"/>
          <w:szCs w:val="20"/>
          <w:u w:val="single"/>
        </w:rPr>
        <w:t>diapositive #20</w:t>
      </w:r>
      <w:r w:rsidRPr="00321C34">
        <w:rPr>
          <w:rFonts w:ascii="Arial" w:hAnsi="Arial" w:cs="Arial"/>
          <w:sz w:val="20"/>
          <w:szCs w:val="20"/>
        </w:rPr>
        <w:t>).</w:t>
      </w:r>
    </w:p>
    <w:p w:rsidR="00321C34" w:rsidRPr="00321C34" w:rsidRDefault="00321C34" w:rsidP="00321C34">
      <w:pPr>
        <w:pStyle w:val="Paragraphedeliste"/>
        <w:numPr>
          <w:ilvl w:val="0"/>
          <w:numId w:val="7"/>
        </w:numPr>
        <w:jc w:val="both"/>
        <w:rPr>
          <w:rFonts w:ascii="Arial" w:hAnsi="Arial" w:cs="Arial"/>
          <w:sz w:val="20"/>
          <w:szCs w:val="20"/>
        </w:rPr>
      </w:pPr>
      <w:r w:rsidRPr="00321C34">
        <w:rPr>
          <w:rFonts w:ascii="Arial" w:hAnsi="Arial" w:cs="Arial"/>
          <w:sz w:val="20"/>
          <w:szCs w:val="20"/>
        </w:rPr>
        <w:t>Les issues «Identifier les domaines à couvrir par les nouveaux standards »  (</w:t>
      </w:r>
      <w:hyperlink r:id="rId20" w:history="1">
        <w:r w:rsidRPr="0036423C">
          <w:rPr>
            <w:rStyle w:val="Lienhypertexte"/>
            <w:rFonts w:ascii="Arial" w:hAnsi="Arial" w:cs="Arial"/>
            <w:sz w:val="20"/>
            <w:szCs w:val="20"/>
          </w:rPr>
          <w:t>https://github.com/cnigfr/Geostandards-Risques/issues/5</w:t>
        </w:r>
      </w:hyperlink>
      <w:r>
        <w:rPr>
          <w:rFonts w:ascii="Arial" w:hAnsi="Arial" w:cs="Arial"/>
          <w:sz w:val="20"/>
          <w:szCs w:val="20"/>
        </w:rPr>
        <w:t>), «</w:t>
      </w:r>
      <w:r w:rsidRPr="00321C34">
        <w:rPr>
          <w:rFonts w:ascii="Arial" w:hAnsi="Arial" w:cs="Arial"/>
          <w:sz w:val="20"/>
          <w:szCs w:val="20"/>
        </w:rPr>
        <w:t>Consolider la cartographie des proce</w:t>
      </w:r>
      <w:r>
        <w:rPr>
          <w:rFonts w:ascii="Arial" w:hAnsi="Arial" w:cs="Arial"/>
          <w:sz w:val="20"/>
          <w:szCs w:val="20"/>
        </w:rPr>
        <w:t>ssus autour des données risques</w:t>
      </w:r>
      <w:r w:rsidRPr="00321C34">
        <w:rPr>
          <w:rFonts w:ascii="Arial" w:hAnsi="Arial" w:cs="Arial"/>
          <w:sz w:val="20"/>
          <w:szCs w:val="20"/>
        </w:rPr>
        <w:t>» (</w:t>
      </w:r>
      <w:hyperlink r:id="rId21" w:history="1">
        <w:r w:rsidRPr="0036423C">
          <w:rPr>
            <w:rStyle w:val="Lienhypertexte"/>
            <w:rFonts w:ascii="Arial" w:hAnsi="Arial" w:cs="Arial"/>
            <w:sz w:val="20"/>
            <w:szCs w:val="20"/>
          </w:rPr>
          <w:t>https://github.com/cnigfr/Geostandards-Risques/issues/4</w:t>
        </w:r>
      </w:hyperlink>
      <w:r>
        <w:rPr>
          <w:rFonts w:ascii="Arial" w:hAnsi="Arial" w:cs="Arial"/>
          <w:sz w:val="20"/>
          <w:szCs w:val="20"/>
        </w:rPr>
        <w:t xml:space="preserve"> ) et «</w:t>
      </w:r>
      <w:r w:rsidRPr="00321C34">
        <w:rPr>
          <w:rFonts w:ascii="Arial" w:hAnsi="Arial" w:cs="Arial"/>
          <w:sz w:val="20"/>
          <w:szCs w:val="20"/>
        </w:rPr>
        <w:t xml:space="preserve">Ventiler les classes existantes dans les </w:t>
      </w:r>
      <w:r>
        <w:rPr>
          <w:rFonts w:ascii="Arial" w:hAnsi="Arial" w:cs="Arial"/>
          <w:sz w:val="20"/>
          <w:szCs w:val="20"/>
        </w:rPr>
        <w:t>thématiques métiers identifiées</w:t>
      </w:r>
      <w:r w:rsidRPr="00321C34">
        <w:rPr>
          <w:rFonts w:ascii="Arial" w:hAnsi="Arial" w:cs="Arial"/>
          <w:sz w:val="20"/>
          <w:szCs w:val="20"/>
        </w:rPr>
        <w:t>» (</w:t>
      </w:r>
      <w:hyperlink r:id="rId22" w:history="1">
        <w:r w:rsidRPr="0036423C">
          <w:rPr>
            <w:rStyle w:val="Lienhypertexte"/>
            <w:rFonts w:ascii="Arial" w:hAnsi="Arial" w:cs="Arial"/>
            <w:sz w:val="20"/>
            <w:szCs w:val="20"/>
          </w:rPr>
          <w:t>https://github.com/cnigfr/Geostandards-Risques/issues/3</w:t>
        </w:r>
      </w:hyperlink>
      <w:r>
        <w:rPr>
          <w:rFonts w:ascii="Arial" w:hAnsi="Arial" w:cs="Arial"/>
          <w:sz w:val="20"/>
          <w:szCs w:val="20"/>
        </w:rPr>
        <w:t xml:space="preserve"> </w:t>
      </w:r>
      <w:r w:rsidRPr="00321C34">
        <w:rPr>
          <w:rFonts w:ascii="Arial" w:hAnsi="Arial" w:cs="Arial"/>
          <w:sz w:val="20"/>
          <w:szCs w:val="20"/>
        </w:rPr>
        <w:t>)  ont été fermées en séance.</w:t>
      </w:r>
    </w:p>
    <w:p w:rsidR="008A0069" w:rsidRDefault="008A0069" w:rsidP="0015395E">
      <w:pPr>
        <w:jc w:val="both"/>
        <w:rPr>
          <w:rFonts w:ascii="Arial" w:hAnsi="Arial" w:cs="Arial"/>
          <w:sz w:val="20"/>
          <w:szCs w:val="20"/>
        </w:rPr>
      </w:pPr>
    </w:p>
    <w:p w:rsidR="0015395E" w:rsidRDefault="0015395E" w:rsidP="0015395E">
      <w:pPr>
        <w:jc w:val="both"/>
        <w:rPr>
          <w:rFonts w:ascii="Arial" w:hAnsi="Arial" w:cs="Arial"/>
          <w:sz w:val="20"/>
          <w:szCs w:val="20"/>
        </w:rPr>
      </w:pPr>
      <w:r>
        <w:rPr>
          <w:rFonts w:ascii="Arial" w:hAnsi="Arial" w:cs="Arial"/>
          <w:b/>
          <w:sz w:val="20"/>
          <w:szCs w:val="20"/>
        </w:rPr>
        <w:t>Dépôt des a</w:t>
      </w:r>
      <w:r w:rsidRPr="0015395E">
        <w:rPr>
          <w:rFonts w:ascii="Arial" w:hAnsi="Arial" w:cs="Arial"/>
          <w:b/>
          <w:sz w:val="20"/>
          <w:szCs w:val="20"/>
        </w:rPr>
        <w:t>rchives de la liste de discussion</w:t>
      </w:r>
      <w:r>
        <w:rPr>
          <w:rFonts w:ascii="Arial" w:hAnsi="Arial" w:cs="Arial"/>
          <w:b/>
          <w:sz w:val="20"/>
          <w:szCs w:val="20"/>
        </w:rPr>
        <w:t xml:space="preserve"> du groupe sur le </w:t>
      </w:r>
      <w:proofErr w:type="spellStart"/>
      <w:r>
        <w:rPr>
          <w:rFonts w:ascii="Arial" w:hAnsi="Arial" w:cs="Arial"/>
          <w:b/>
          <w:sz w:val="20"/>
          <w:szCs w:val="20"/>
        </w:rPr>
        <w:t>github</w:t>
      </w:r>
      <w:proofErr w:type="spellEnd"/>
      <w:r>
        <w:rPr>
          <w:rFonts w:ascii="Arial" w:hAnsi="Arial" w:cs="Arial"/>
          <w:sz w:val="20"/>
          <w:szCs w:val="20"/>
        </w:rPr>
        <w:t xml:space="preserve"> car les archives ne sont conservées que pendant un an sur l’outil </w:t>
      </w:r>
      <w:proofErr w:type="spellStart"/>
      <w:r>
        <w:rPr>
          <w:rFonts w:ascii="Arial" w:hAnsi="Arial" w:cs="Arial"/>
          <w:sz w:val="20"/>
          <w:szCs w:val="20"/>
        </w:rPr>
        <w:t>framalistes</w:t>
      </w:r>
      <w:proofErr w:type="spellEnd"/>
      <w:r>
        <w:rPr>
          <w:rFonts w:ascii="Arial" w:hAnsi="Arial" w:cs="Arial"/>
          <w:sz w:val="20"/>
          <w:szCs w:val="20"/>
        </w:rPr>
        <w:t xml:space="preserve"> (</w:t>
      </w:r>
      <w:r w:rsidRPr="0015395E">
        <w:rPr>
          <w:rFonts w:ascii="Arial" w:hAnsi="Arial" w:cs="Arial"/>
          <w:sz w:val="20"/>
          <w:szCs w:val="20"/>
          <w:u w:val="single"/>
        </w:rPr>
        <w:t>diapositive #21</w:t>
      </w:r>
      <w:r>
        <w:rPr>
          <w:rFonts w:ascii="Arial" w:hAnsi="Arial" w:cs="Arial"/>
          <w:sz w:val="20"/>
          <w:szCs w:val="20"/>
        </w:rPr>
        <w:t>).</w:t>
      </w:r>
    </w:p>
    <w:p w:rsidR="0015395E" w:rsidRDefault="0015395E" w:rsidP="0015395E">
      <w:pPr>
        <w:pStyle w:val="Paragraphedeliste"/>
        <w:numPr>
          <w:ilvl w:val="0"/>
          <w:numId w:val="7"/>
        </w:numPr>
        <w:jc w:val="both"/>
        <w:rPr>
          <w:rFonts w:ascii="Arial" w:hAnsi="Arial" w:cs="Arial"/>
          <w:sz w:val="20"/>
          <w:szCs w:val="20"/>
        </w:rPr>
      </w:pPr>
      <w:r>
        <w:rPr>
          <w:rFonts w:ascii="Arial" w:hAnsi="Arial" w:cs="Arial"/>
          <w:sz w:val="20"/>
          <w:szCs w:val="20"/>
        </w:rPr>
        <w:t>Pas de remarques particulières sur ce sujet</w:t>
      </w:r>
    </w:p>
    <w:p w:rsidR="008A0069" w:rsidRDefault="008A0069" w:rsidP="00D20351">
      <w:pPr>
        <w:jc w:val="both"/>
        <w:rPr>
          <w:rFonts w:ascii="Arial" w:hAnsi="Arial" w:cs="Arial"/>
          <w:b/>
          <w:sz w:val="20"/>
          <w:szCs w:val="20"/>
        </w:rPr>
      </w:pPr>
    </w:p>
    <w:p w:rsidR="00442D3E" w:rsidRDefault="0015395E" w:rsidP="00D20351">
      <w:pPr>
        <w:jc w:val="both"/>
        <w:rPr>
          <w:rFonts w:ascii="Arial" w:hAnsi="Arial" w:cs="Arial"/>
          <w:b/>
          <w:sz w:val="20"/>
          <w:szCs w:val="20"/>
        </w:rPr>
      </w:pPr>
      <w:r w:rsidRPr="0015395E">
        <w:rPr>
          <w:rFonts w:ascii="Arial" w:hAnsi="Arial" w:cs="Arial"/>
          <w:b/>
          <w:sz w:val="20"/>
          <w:szCs w:val="20"/>
        </w:rPr>
        <w:t>Question</w:t>
      </w:r>
      <w:r w:rsidR="0061180F">
        <w:rPr>
          <w:rFonts w:ascii="Arial" w:hAnsi="Arial" w:cs="Arial"/>
          <w:b/>
          <w:sz w:val="20"/>
          <w:szCs w:val="20"/>
        </w:rPr>
        <w:t>s</w:t>
      </w:r>
      <w:r w:rsidRPr="0015395E">
        <w:rPr>
          <w:rFonts w:ascii="Arial" w:hAnsi="Arial" w:cs="Arial"/>
          <w:b/>
          <w:sz w:val="20"/>
          <w:szCs w:val="20"/>
        </w:rPr>
        <w:t xml:space="preserve"> sur le processus de validation des travaux du GT</w:t>
      </w:r>
      <w:r w:rsidR="0061180F">
        <w:rPr>
          <w:rFonts w:ascii="Arial" w:hAnsi="Arial" w:cs="Arial"/>
          <w:b/>
          <w:sz w:val="20"/>
          <w:szCs w:val="20"/>
        </w:rPr>
        <w:t xml:space="preserve"> et les perspectives pour les soumettre au CNIG</w:t>
      </w:r>
      <w:r w:rsidRPr="0015395E">
        <w:rPr>
          <w:rFonts w:ascii="Arial" w:hAnsi="Arial" w:cs="Arial"/>
          <w:b/>
          <w:sz w:val="20"/>
          <w:szCs w:val="20"/>
        </w:rPr>
        <w:t>.</w:t>
      </w:r>
    </w:p>
    <w:p w:rsidR="0061180F" w:rsidRDefault="0015395E" w:rsidP="0015395E">
      <w:pPr>
        <w:pStyle w:val="Paragraphedeliste"/>
        <w:numPr>
          <w:ilvl w:val="0"/>
          <w:numId w:val="7"/>
        </w:numPr>
        <w:jc w:val="both"/>
        <w:rPr>
          <w:rFonts w:ascii="Arial" w:hAnsi="Arial" w:cs="Arial"/>
          <w:sz w:val="20"/>
          <w:szCs w:val="20"/>
        </w:rPr>
      </w:pPr>
      <w:r w:rsidRPr="0015395E">
        <w:rPr>
          <w:rFonts w:ascii="Arial" w:hAnsi="Arial" w:cs="Arial"/>
          <w:sz w:val="20"/>
          <w:szCs w:val="20"/>
        </w:rPr>
        <w:t>L</w:t>
      </w:r>
      <w:r>
        <w:rPr>
          <w:rFonts w:ascii="Arial" w:hAnsi="Arial" w:cs="Arial"/>
          <w:sz w:val="20"/>
          <w:szCs w:val="20"/>
        </w:rPr>
        <w:t xml:space="preserve">e processus de validation des standards proposés par le GT </w:t>
      </w:r>
      <w:r w:rsidR="0061180F">
        <w:rPr>
          <w:rFonts w:ascii="Arial" w:hAnsi="Arial" w:cs="Arial"/>
          <w:sz w:val="20"/>
          <w:szCs w:val="20"/>
        </w:rPr>
        <w:t>est le suivant :</w:t>
      </w:r>
    </w:p>
    <w:p w:rsidR="0015395E" w:rsidRDefault="0061180F" w:rsidP="0061180F">
      <w:pPr>
        <w:pStyle w:val="Paragraphedeliste"/>
        <w:numPr>
          <w:ilvl w:val="1"/>
          <w:numId w:val="7"/>
        </w:numPr>
        <w:jc w:val="both"/>
        <w:rPr>
          <w:rFonts w:ascii="Arial" w:hAnsi="Arial" w:cs="Arial"/>
          <w:sz w:val="20"/>
          <w:szCs w:val="20"/>
        </w:rPr>
      </w:pPr>
      <w:r>
        <w:rPr>
          <w:rFonts w:ascii="Arial" w:hAnsi="Arial" w:cs="Arial"/>
          <w:sz w:val="20"/>
          <w:szCs w:val="20"/>
        </w:rPr>
        <w:t>Lancement d’une e</w:t>
      </w:r>
      <w:r w:rsidR="0015395E">
        <w:rPr>
          <w:rFonts w:ascii="Arial" w:hAnsi="Arial" w:cs="Arial"/>
          <w:sz w:val="20"/>
          <w:szCs w:val="20"/>
        </w:rPr>
        <w:t>nquête publique</w:t>
      </w:r>
      <w:r>
        <w:rPr>
          <w:rFonts w:ascii="Arial" w:hAnsi="Arial" w:cs="Arial"/>
          <w:sz w:val="20"/>
          <w:szCs w:val="20"/>
        </w:rPr>
        <w:t> </w:t>
      </w:r>
      <w:r w:rsidR="00046741">
        <w:rPr>
          <w:rFonts w:ascii="Arial" w:hAnsi="Arial" w:cs="Arial"/>
          <w:sz w:val="20"/>
          <w:szCs w:val="20"/>
        </w:rPr>
        <w:t xml:space="preserve">au travers d’un </w:t>
      </w:r>
      <w:r>
        <w:rPr>
          <w:rFonts w:ascii="Arial" w:hAnsi="Arial" w:cs="Arial"/>
          <w:sz w:val="20"/>
          <w:szCs w:val="20"/>
        </w:rPr>
        <w:t>: diffusion large des</w:t>
      </w:r>
      <w:r w:rsidR="0015395E">
        <w:rPr>
          <w:rFonts w:ascii="Arial" w:hAnsi="Arial" w:cs="Arial"/>
          <w:sz w:val="20"/>
          <w:szCs w:val="20"/>
        </w:rPr>
        <w:t xml:space="preserve"> document</w:t>
      </w:r>
      <w:r>
        <w:rPr>
          <w:rFonts w:ascii="Arial" w:hAnsi="Arial" w:cs="Arial"/>
          <w:sz w:val="20"/>
          <w:szCs w:val="20"/>
        </w:rPr>
        <w:t>s</w:t>
      </w:r>
      <w:r w:rsidR="0015395E">
        <w:rPr>
          <w:rFonts w:ascii="Arial" w:hAnsi="Arial" w:cs="Arial"/>
          <w:sz w:val="20"/>
          <w:szCs w:val="20"/>
        </w:rPr>
        <w:t xml:space="preserve"> pour appel à commentaires)</w:t>
      </w:r>
      <w:r>
        <w:rPr>
          <w:rFonts w:ascii="Arial" w:hAnsi="Arial" w:cs="Arial"/>
          <w:sz w:val="20"/>
          <w:szCs w:val="20"/>
        </w:rPr>
        <w:t> sur une durée d’</w:t>
      </w:r>
      <w:r w:rsidR="00046741">
        <w:rPr>
          <w:rFonts w:ascii="Arial" w:hAnsi="Arial" w:cs="Arial"/>
          <w:sz w:val="20"/>
          <w:szCs w:val="20"/>
        </w:rPr>
        <w:t xml:space="preserve">environ </w:t>
      </w:r>
      <w:r>
        <w:rPr>
          <w:rFonts w:ascii="Arial" w:hAnsi="Arial" w:cs="Arial"/>
          <w:sz w:val="20"/>
          <w:szCs w:val="20"/>
        </w:rPr>
        <w:t>un mois ;</w:t>
      </w:r>
    </w:p>
    <w:p w:rsidR="0061180F" w:rsidRDefault="0061180F" w:rsidP="0061180F">
      <w:pPr>
        <w:pStyle w:val="Paragraphedeliste"/>
        <w:numPr>
          <w:ilvl w:val="1"/>
          <w:numId w:val="7"/>
        </w:numPr>
        <w:jc w:val="both"/>
        <w:rPr>
          <w:rFonts w:ascii="Arial" w:hAnsi="Arial" w:cs="Arial"/>
          <w:sz w:val="20"/>
          <w:szCs w:val="20"/>
        </w:rPr>
      </w:pPr>
      <w:r>
        <w:rPr>
          <w:rFonts w:ascii="Arial" w:hAnsi="Arial" w:cs="Arial"/>
          <w:sz w:val="20"/>
          <w:szCs w:val="20"/>
        </w:rPr>
        <w:t>Résolution des commentaires par le GT</w:t>
      </w:r>
    </w:p>
    <w:p w:rsidR="0061180F" w:rsidRDefault="0061180F" w:rsidP="0061180F">
      <w:pPr>
        <w:pStyle w:val="Paragraphedeliste"/>
        <w:numPr>
          <w:ilvl w:val="1"/>
          <w:numId w:val="7"/>
        </w:numPr>
        <w:jc w:val="both"/>
        <w:rPr>
          <w:rFonts w:ascii="Arial" w:hAnsi="Arial" w:cs="Arial"/>
          <w:sz w:val="20"/>
          <w:szCs w:val="20"/>
        </w:rPr>
      </w:pPr>
      <w:r>
        <w:rPr>
          <w:rFonts w:ascii="Arial" w:hAnsi="Arial" w:cs="Arial"/>
          <w:sz w:val="20"/>
          <w:szCs w:val="20"/>
        </w:rPr>
        <w:t>Présentation du document et du traitement des commentaires à la commission Standardisation</w:t>
      </w:r>
    </w:p>
    <w:p w:rsidR="0061180F" w:rsidRDefault="0061180F" w:rsidP="0061180F">
      <w:pPr>
        <w:pStyle w:val="Paragraphedeliste"/>
        <w:numPr>
          <w:ilvl w:val="1"/>
          <w:numId w:val="7"/>
        </w:numPr>
        <w:jc w:val="both"/>
        <w:rPr>
          <w:rFonts w:ascii="Arial" w:hAnsi="Arial" w:cs="Arial"/>
          <w:sz w:val="20"/>
          <w:szCs w:val="20"/>
        </w:rPr>
      </w:pPr>
      <w:r>
        <w:rPr>
          <w:rFonts w:ascii="Arial" w:hAnsi="Arial" w:cs="Arial"/>
          <w:sz w:val="20"/>
          <w:szCs w:val="20"/>
        </w:rPr>
        <w:t>Après validation par la commission standardisation : passage du document en plénière du CNIG pour validation définitive</w:t>
      </w:r>
    </w:p>
    <w:p w:rsidR="0061180F" w:rsidRDefault="0061180F" w:rsidP="0061180F">
      <w:pPr>
        <w:pStyle w:val="Paragraphedeliste"/>
        <w:ind w:left="1080"/>
        <w:jc w:val="both"/>
        <w:rPr>
          <w:rFonts w:ascii="Arial" w:hAnsi="Arial" w:cs="Arial"/>
          <w:sz w:val="20"/>
          <w:szCs w:val="20"/>
        </w:rPr>
      </w:pPr>
    </w:p>
    <w:p w:rsidR="0061180F" w:rsidRDefault="0061180F" w:rsidP="0061180F">
      <w:pPr>
        <w:pStyle w:val="Paragraphedeliste"/>
        <w:numPr>
          <w:ilvl w:val="0"/>
          <w:numId w:val="7"/>
        </w:numPr>
        <w:jc w:val="both"/>
        <w:rPr>
          <w:rFonts w:ascii="Arial" w:hAnsi="Arial" w:cs="Arial"/>
          <w:sz w:val="20"/>
          <w:szCs w:val="20"/>
        </w:rPr>
      </w:pPr>
      <w:r>
        <w:rPr>
          <w:rFonts w:ascii="Arial" w:hAnsi="Arial" w:cs="Arial"/>
          <w:sz w:val="20"/>
          <w:szCs w:val="20"/>
        </w:rPr>
        <w:t>La question du contenu de ce qui pourra être soumis en premier à enquête publique se pose car le GT élabore plusieurs documents en partant sur un cas particulier</w:t>
      </w:r>
      <w:r w:rsidR="00046741">
        <w:rPr>
          <w:rFonts w:ascii="Arial" w:hAnsi="Arial" w:cs="Arial"/>
          <w:sz w:val="20"/>
          <w:szCs w:val="20"/>
        </w:rPr>
        <w:t>. Un premier périmètre possible pourrait être le document commun accompagné du profil applicatif PPR (</w:t>
      </w:r>
      <w:r w:rsidR="00AA1003">
        <w:rPr>
          <w:rFonts w:ascii="Arial" w:hAnsi="Arial" w:cs="Arial"/>
          <w:sz w:val="20"/>
          <w:szCs w:val="20"/>
        </w:rPr>
        <w:t xml:space="preserve">couvrant </w:t>
      </w:r>
      <w:r w:rsidR="00046741">
        <w:rPr>
          <w:rFonts w:ascii="Arial" w:hAnsi="Arial" w:cs="Arial"/>
          <w:sz w:val="20"/>
          <w:szCs w:val="20"/>
        </w:rPr>
        <w:t xml:space="preserve">à minima </w:t>
      </w:r>
      <w:r w:rsidR="00AA1003">
        <w:rPr>
          <w:rFonts w:ascii="Arial" w:hAnsi="Arial" w:cs="Arial"/>
          <w:sz w:val="20"/>
          <w:szCs w:val="20"/>
        </w:rPr>
        <w:t xml:space="preserve">le risque </w:t>
      </w:r>
      <w:r w:rsidR="00046741">
        <w:rPr>
          <w:rFonts w:ascii="Arial" w:hAnsi="Arial" w:cs="Arial"/>
          <w:sz w:val="20"/>
          <w:szCs w:val="20"/>
        </w:rPr>
        <w:t>Naturel)</w:t>
      </w:r>
      <w:r w:rsidR="00AA1003">
        <w:rPr>
          <w:rFonts w:ascii="Arial" w:hAnsi="Arial" w:cs="Arial"/>
          <w:sz w:val="20"/>
          <w:szCs w:val="20"/>
        </w:rPr>
        <w:t>. Il est raisonnable de penser que cela est à envisager plutôt au second semestre 2023. Entretemps, des points d’avancements peuvent être faits en commission Standard du CNIG (notamment à celle prévue au printemps).</w:t>
      </w:r>
    </w:p>
    <w:p w:rsidR="008A0069" w:rsidRDefault="008A0069" w:rsidP="00604FE3">
      <w:pPr>
        <w:jc w:val="both"/>
        <w:rPr>
          <w:rFonts w:ascii="Arial" w:hAnsi="Arial" w:cs="Arial"/>
          <w:b/>
          <w:sz w:val="20"/>
          <w:szCs w:val="20"/>
        </w:rPr>
      </w:pPr>
    </w:p>
    <w:p w:rsidR="00604FE3" w:rsidRDefault="00604FE3" w:rsidP="00604FE3">
      <w:pPr>
        <w:jc w:val="both"/>
        <w:rPr>
          <w:rFonts w:ascii="Arial" w:hAnsi="Arial" w:cs="Arial"/>
          <w:sz w:val="20"/>
          <w:szCs w:val="20"/>
        </w:rPr>
      </w:pPr>
      <w:r w:rsidRPr="00604FE3">
        <w:rPr>
          <w:rFonts w:ascii="Arial" w:hAnsi="Arial" w:cs="Arial"/>
          <w:b/>
          <w:sz w:val="20"/>
          <w:szCs w:val="20"/>
        </w:rPr>
        <w:t>Suite à donner au questionnaire sur l’usage des données risques</w:t>
      </w:r>
      <w:r>
        <w:rPr>
          <w:rFonts w:ascii="Arial" w:hAnsi="Arial" w:cs="Arial"/>
          <w:sz w:val="20"/>
          <w:szCs w:val="20"/>
        </w:rPr>
        <w:t xml:space="preserve"> (Issue</w:t>
      </w:r>
      <w:r w:rsidRPr="00604FE3">
        <w:t xml:space="preserve"> </w:t>
      </w:r>
      <w:r>
        <w:rPr>
          <w:rFonts w:ascii="Arial" w:hAnsi="Arial" w:cs="Arial"/>
          <w:sz w:val="20"/>
          <w:szCs w:val="20"/>
        </w:rPr>
        <w:t xml:space="preserve">#11 : </w:t>
      </w:r>
      <w:hyperlink r:id="rId23" w:history="1">
        <w:r w:rsidRPr="0036423C">
          <w:rPr>
            <w:rStyle w:val="Lienhypertexte"/>
            <w:rFonts w:ascii="Arial" w:hAnsi="Arial" w:cs="Arial"/>
            <w:sz w:val="20"/>
            <w:szCs w:val="20"/>
          </w:rPr>
          <w:t>https://github.com/cnigfr/Geostandards-Risques/issues/11</w:t>
        </w:r>
      </w:hyperlink>
      <w:r>
        <w:rPr>
          <w:rFonts w:ascii="Arial" w:hAnsi="Arial" w:cs="Arial"/>
          <w:sz w:val="20"/>
          <w:szCs w:val="20"/>
        </w:rPr>
        <w:t xml:space="preserve">) </w:t>
      </w:r>
    </w:p>
    <w:p w:rsidR="00D82A5E" w:rsidRDefault="00604FE3" w:rsidP="00604FE3">
      <w:pPr>
        <w:jc w:val="both"/>
        <w:rPr>
          <w:rFonts w:ascii="Arial" w:hAnsi="Arial" w:cs="Arial"/>
          <w:sz w:val="20"/>
          <w:szCs w:val="20"/>
        </w:rPr>
      </w:pPr>
      <w:r>
        <w:rPr>
          <w:rFonts w:ascii="Arial" w:hAnsi="Arial" w:cs="Arial"/>
          <w:sz w:val="20"/>
          <w:szCs w:val="20"/>
        </w:rPr>
        <w:t>Le questionnaire envisagé à la précédente plénière à diffuser auprès de la FNAU n’a pas été mené à bien</w:t>
      </w:r>
      <w:r w:rsidR="00187973">
        <w:rPr>
          <w:rFonts w:ascii="Arial" w:hAnsi="Arial" w:cs="Arial"/>
          <w:sz w:val="20"/>
          <w:szCs w:val="20"/>
        </w:rPr>
        <w:t xml:space="preserve"> et la question est posée au GT </w:t>
      </w:r>
      <w:r w:rsidR="00013AFB">
        <w:rPr>
          <w:rFonts w:ascii="Arial" w:hAnsi="Arial" w:cs="Arial"/>
          <w:sz w:val="20"/>
          <w:szCs w:val="20"/>
        </w:rPr>
        <w:t>de la suite à donner à cette action</w:t>
      </w:r>
      <w:r>
        <w:rPr>
          <w:rFonts w:ascii="Arial" w:hAnsi="Arial" w:cs="Arial"/>
          <w:sz w:val="20"/>
          <w:szCs w:val="20"/>
        </w:rPr>
        <w:t xml:space="preserve">. </w:t>
      </w:r>
    </w:p>
    <w:p w:rsidR="00604FE3" w:rsidRPr="00D82A5E" w:rsidRDefault="00187973" w:rsidP="00D82A5E">
      <w:pPr>
        <w:pStyle w:val="Paragraphedeliste"/>
        <w:numPr>
          <w:ilvl w:val="0"/>
          <w:numId w:val="7"/>
        </w:numPr>
        <w:jc w:val="both"/>
        <w:rPr>
          <w:rFonts w:ascii="Arial" w:hAnsi="Arial" w:cs="Arial"/>
          <w:sz w:val="20"/>
          <w:szCs w:val="20"/>
        </w:rPr>
      </w:pPr>
      <w:r w:rsidRPr="00D82A5E">
        <w:rPr>
          <w:rFonts w:ascii="Arial" w:hAnsi="Arial" w:cs="Arial"/>
          <w:sz w:val="20"/>
          <w:szCs w:val="20"/>
        </w:rPr>
        <w:lastRenderedPageBreak/>
        <w:t xml:space="preserve">La mise en place </w:t>
      </w:r>
      <w:r w:rsidR="00013AFB" w:rsidRPr="00D82A5E">
        <w:rPr>
          <w:rFonts w:ascii="Arial" w:hAnsi="Arial" w:cs="Arial"/>
          <w:sz w:val="20"/>
          <w:szCs w:val="20"/>
        </w:rPr>
        <w:t xml:space="preserve">et la diffusion </w:t>
      </w:r>
      <w:r w:rsidRPr="00D82A5E">
        <w:rPr>
          <w:rFonts w:ascii="Arial" w:hAnsi="Arial" w:cs="Arial"/>
          <w:sz w:val="20"/>
          <w:szCs w:val="20"/>
        </w:rPr>
        <w:t>d’un questionnaire formel</w:t>
      </w:r>
      <w:r w:rsidR="00013AFB" w:rsidRPr="00D82A5E">
        <w:rPr>
          <w:rFonts w:ascii="Arial" w:hAnsi="Arial" w:cs="Arial"/>
          <w:sz w:val="20"/>
          <w:szCs w:val="20"/>
        </w:rPr>
        <w:t xml:space="preserve"> est écartée à ce stade</w:t>
      </w:r>
      <w:r w:rsidR="00D82A5E">
        <w:rPr>
          <w:rFonts w:ascii="Arial" w:hAnsi="Arial" w:cs="Arial"/>
          <w:sz w:val="20"/>
          <w:szCs w:val="20"/>
        </w:rPr>
        <w:t>,</w:t>
      </w:r>
      <w:r w:rsidR="00013AFB" w:rsidRPr="00D82A5E">
        <w:rPr>
          <w:rFonts w:ascii="Arial" w:hAnsi="Arial" w:cs="Arial"/>
          <w:sz w:val="20"/>
          <w:szCs w:val="20"/>
        </w:rPr>
        <w:t xml:space="preserve"> mais la DGPR souhaite quand même conserver le lien des standards avec ceux qui vont les utiliser et cette initiative est de ce point de vue intéressante. Il est convenu de reprendre contact avec Simon </w:t>
      </w:r>
      <w:proofErr w:type="spellStart"/>
      <w:r w:rsidR="00013AFB" w:rsidRPr="00D82A5E">
        <w:rPr>
          <w:rFonts w:ascii="Arial" w:hAnsi="Arial" w:cs="Arial"/>
          <w:sz w:val="20"/>
          <w:szCs w:val="20"/>
        </w:rPr>
        <w:t>Carrage</w:t>
      </w:r>
      <w:proofErr w:type="spellEnd"/>
      <w:r w:rsidR="00013AFB" w:rsidRPr="00D82A5E">
        <w:rPr>
          <w:rFonts w:ascii="Arial" w:hAnsi="Arial" w:cs="Arial"/>
          <w:sz w:val="20"/>
          <w:szCs w:val="20"/>
        </w:rPr>
        <w:t xml:space="preserve"> (I</w:t>
      </w:r>
      <w:r w:rsidR="00D82A5E">
        <w:rPr>
          <w:rFonts w:ascii="Arial" w:hAnsi="Arial" w:cs="Arial"/>
          <w:sz w:val="20"/>
          <w:szCs w:val="20"/>
        </w:rPr>
        <w:t>nstitut Paris Région - I</w:t>
      </w:r>
      <w:r w:rsidR="00013AFB" w:rsidRPr="00D82A5E">
        <w:rPr>
          <w:rFonts w:ascii="Arial" w:hAnsi="Arial" w:cs="Arial"/>
          <w:sz w:val="20"/>
          <w:szCs w:val="20"/>
        </w:rPr>
        <w:t>PR) à l’origine de cette proposition et de voir avec lui comment faire lien avec la FNAU pour avoir leur retour sur les standards</w:t>
      </w:r>
      <w:r w:rsidR="00D82A5E">
        <w:rPr>
          <w:rFonts w:ascii="Arial" w:hAnsi="Arial" w:cs="Arial"/>
          <w:sz w:val="20"/>
          <w:szCs w:val="20"/>
        </w:rPr>
        <w:t xml:space="preserve">, éventuellement </w:t>
      </w:r>
      <w:r w:rsidR="0045784D">
        <w:rPr>
          <w:rFonts w:ascii="Arial" w:hAnsi="Arial" w:cs="Arial"/>
          <w:sz w:val="20"/>
          <w:szCs w:val="20"/>
        </w:rPr>
        <w:t>à l’occasion</w:t>
      </w:r>
      <w:bookmarkStart w:id="0" w:name="_GoBack"/>
      <w:bookmarkEnd w:id="0"/>
      <w:r w:rsidR="00D82A5E">
        <w:rPr>
          <w:rFonts w:ascii="Arial" w:hAnsi="Arial" w:cs="Arial"/>
          <w:sz w:val="20"/>
          <w:szCs w:val="20"/>
        </w:rPr>
        <w:t xml:space="preserve"> d’une réunion dédiée.</w:t>
      </w:r>
    </w:p>
    <w:p w:rsidR="0061180F" w:rsidRDefault="0061180F" w:rsidP="0061180F">
      <w:pPr>
        <w:jc w:val="both"/>
        <w:rPr>
          <w:rFonts w:ascii="Arial" w:hAnsi="Arial" w:cs="Arial"/>
          <w:sz w:val="20"/>
          <w:szCs w:val="20"/>
        </w:rPr>
      </w:pPr>
    </w:p>
    <w:p w:rsidR="0061180F" w:rsidRPr="0061180F" w:rsidRDefault="0061180F" w:rsidP="0061180F">
      <w:pPr>
        <w:jc w:val="both"/>
        <w:rPr>
          <w:rFonts w:ascii="Arial" w:hAnsi="Arial" w:cs="Arial"/>
          <w:sz w:val="20"/>
          <w:szCs w:val="20"/>
        </w:rPr>
      </w:pPr>
      <w:r w:rsidRPr="0061180F">
        <w:rPr>
          <w:rFonts w:ascii="Arial" w:hAnsi="Arial" w:cs="Arial"/>
          <w:sz w:val="20"/>
          <w:szCs w:val="20"/>
        </w:rPr>
        <w:t xml:space="preserve"> </w:t>
      </w:r>
    </w:p>
    <w:sectPr w:rsidR="0061180F" w:rsidRPr="0061180F">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902" w:rsidRDefault="000A4902" w:rsidP="00F34C76">
      <w:pPr>
        <w:spacing w:after="0" w:line="240" w:lineRule="auto"/>
      </w:pPr>
      <w:r>
        <w:separator/>
      </w:r>
    </w:p>
  </w:endnote>
  <w:endnote w:type="continuationSeparator" w:id="0">
    <w:p w:rsidR="000A4902" w:rsidRDefault="000A4902"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62D" w:rsidRDefault="0034662D">
    <w:pPr>
      <w:pStyle w:val="Pieddepage"/>
      <w:rPr>
        <w:rFonts w:ascii="Arial" w:hAnsi="Arial" w:cs="Arial"/>
      </w:rPr>
    </w:pPr>
  </w:p>
  <w:p w:rsidR="0034662D" w:rsidRDefault="0034662D">
    <w:pPr>
      <w:pStyle w:val="Pieddepage"/>
      <w:rPr>
        <w:rFonts w:ascii="Arial" w:hAnsi="Arial" w:cs="Arial"/>
      </w:rPr>
    </w:pPr>
    <w:r>
      <w:rPr>
        <w:rFonts w:ascii="Arial" w:hAnsi="Arial" w:cs="Arial"/>
      </w:rPr>
      <w:t>SPP/22-0</w:t>
    </w:r>
    <w:r w:rsidR="00AC2AE5">
      <w:rPr>
        <w:rFonts w:ascii="Arial" w:hAnsi="Arial" w:cs="Arial"/>
      </w:rPr>
      <w:t>630</w:t>
    </w:r>
    <w:r>
      <w:rPr>
        <w:rFonts w:ascii="Arial" w:hAnsi="Arial" w:cs="Arial"/>
      </w:rPr>
      <w:t xml:space="preserve">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45784D">
      <w:rPr>
        <w:rFonts w:ascii="Arial" w:hAnsi="Arial" w:cs="Arial"/>
        <w:noProof/>
      </w:rPr>
      <w:t>4</w:t>
    </w:r>
    <w:r w:rsidRPr="00F34C76">
      <w:rPr>
        <w:rFonts w:ascii="Arial" w:hAnsi="Arial" w:cs="Arial"/>
      </w:rPr>
      <w:fldChar w:fldCharType="end"/>
    </w:r>
  </w:p>
  <w:p w:rsidR="0034662D" w:rsidRPr="00F34C76" w:rsidRDefault="0034662D">
    <w:pPr>
      <w:pStyle w:val="Pieddepage"/>
      <w:rPr>
        <w:rFonts w:ascii="Arial" w:hAnsi="Arial" w:cs="Arial"/>
      </w:rPr>
    </w:pPr>
  </w:p>
  <w:p w:rsidR="0034662D" w:rsidRDefault="003466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902" w:rsidRDefault="000A4902" w:rsidP="00F34C76">
      <w:pPr>
        <w:spacing w:after="0" w:line="240" w:lineRule="auto"/>
      </w:pPr>
      <w:r>
        <w:separator/>
      </w:r>
    </w:p>
  </w:footnote>
  <w:footnote w:type="continuationSeparator" w:id="0">
    <w:p w:rsidR="000A4902" w:rsidRDefault="000A4902" w:rsidP="00F3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3BDE77C4"/>
    <w:multiLevelType w:val="hybridMultilevel"/>
    <w:tmpl w:val="FE20A528"/>
    <w:lvl w:ilvl="0" w:tplc="19E491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64418"/>
    <w:multiLevelType w:val="hybridMultilevel"/>
    <w:tmpl w:val="F0A230B8"/>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3"/>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72"/>
    <w:rsid w:val="00013AFB"/>
    <w:rsid w:val="00020DF7"/>
    <w:rsid w:val="00027DCF"/>
    <w:rsid w:val="000336F5"/>
    <w:rsid w:val="00046741"/>
    <w:rsid w:val="00047381"/>
    <w:rsid w:val="0005222E"/>
    <w:rsid w:val="00053E84"/>
    <w:rsid w:val="00062785"/>
    <w:rsid w:val="000707EC"/>
    <w:rsid w:val="00093A20"/>
    <w:rsid w:val="000A4902"/>
    <w:rsid w:val="000B5D62"/>
    <w:rsid w:val="000B5FBD"/>
    <w:rsid w:val="000C1B99"/>
    <w:rsid w:val="000C5D88"/>
    <w:rsid w:val="000E32E7"/>
    <w:rsid w:val="000E5277"/>
    <w:rsid w:val="0014603D"/>
    <w:rsid w:val="00147E71"/>
    <w:rsid w:val="00152D00"/>
    <w:rsid w:val="0015395E"/>
    <w:rsid w:val="001763D3"/>
    <w:rsid w:val="00180FB4"/>
    <w:rsid w:val="001820F0"/>
    <w:rsid w:val="0018695C"/>
    <w:rsid w:val="00187973"/>
    <w:rsid w:val="001A6F5E"/>
    <w:rsid w:val="001B7EF1"/>
    <w:rsid w:val="001E1E56"/>
    <w:rsid w:val="001E329F"/>
    <w:rsid w:val="001E4F33"/>
    <w:rsid w:val="00215E6D"/>
    <w:rsid w:val="0024137A"/>
    <w:rsid w:val="002728E5"/>
    <w:rsid w:val="002A0BFA"/>
    <w:rsid w:val="002B367C"/>
    <w:rsid w:val="002C2F24"/>
    <w:rsid w:val="00314A72"/>
    <w:rsid w:val="00321C34"/>
    <w:rsid w:val="0034633B"/>
    <w:rsid w:val="0034662D"/>
    <w:rsid w:val="0035082E"/>
    <w:rsid w:val="0035170E"/>
    <w:rsid w:val="00385A97"/>
    <w:rsid w:val="00396E52"/>
    <w:rsid w:val="003A1645"/>
    <w:rsid w:val="003C7F68"/>
    <w:rsid w:val="003D6C1F"/>
    <w:rsid w:val="003F4290"/>
    <w:rsid w:val="003F4B80"/>
    <w:rsid w:val="00432764"/>
    <w:rsid w:val="0043700A"/>
    <w:rsid w:val="004411A4"/>
    <w:rsid w:val="00442B84"/>
    <w:rsid w:val="00442D3E"/>
    <w:rsid w:val="0045367B"/>
    <w:rsid w:val="0045784D"/>
    <w:rsid w:val="004707A6"/>
    <w:rsid w:val="00475DB8"/>
    <w:rsid w:val="00491F03"/>
    <w:rsid w:val="004B5889"/>
    <w:rsid w:val="004D1C6E"/>
    <w:rsid w:val="004D4940"/>
    <w:rsid w:val="005027A9"/>
    <w:rsid w:val="00514B69"/>
    <w:rsid w:val="005230ED"/>
    <w:rsid w:val="0055547B"/>
    <w:rsid w:val="00587D64"/>
    <w:rsid w:val="005923D4"/>
    <w:rsid w:val="005A5858"/>
    <w:rsid w:val="005B39B3"/>
    <w:rsid w:val="005C347C"/>
    <w:rsid w:val="005D45CA"/>
    <w:rsid w:val="005F37C9"/>
    <w:rsid w:val="00604FE3"/>
    <w:rsid w:val="0061180F"/>
    <w:rsid w:val="00612AC5"/>
    <w:rsid w:val="00615588"/>
    <w:rsid w:val="00643398"/>
    <w:rsid w:val="0064789B"/>
    <w:rsid w:val="00650F91"/>
    <w:rsid w:val="00664975"/>
    <w:rsid w:val="00674D81"/>
    <w:rsid w:val="00677395"/>
    <w:rsid w:val="00695BF1"/>
    <w:rsid w:val="006A0B22"/>
    <w:rsid w:val="006A11BF"/>
    <w:rsid w:val="006A7AA9"/>
    <w:rsid w:val="006B25B4"/>
    <w:rsid w:val="006C2387"/>
    <w:rsid w:val="006F1C69"/>
    <w:rsid w:val="007066DF"/>
    <w:rsid w:val="00717EB6"/>
    <w:rsid w:val="00727586"/>
    <w:rsid w:val="0073681C"/>
    <w:rsid w:val="007442FB"/>
    <w:rsid w:val="00754841"/>
    <w:rsid w:val="0078070A"/>
    <w:rsid w:val="007811C8"/>
    <w:rsid w:val="00794E34"/>
    <w:rsid w:val="00826083"/>
    <w:rsid w:val="00833AB8"/>
    <w:rsid w:val="00862598"/>
    <w:rsid w:val="008652AE"/>
    <w:rsid w:val="00884123"/>
    <w:rsid w:val="008A0069"/>
    <w:rsid w:val="008C0732"/>
    <w:rsid w:val="008D4993"/>
    <w:rsid w:val="008D5F6C"/>
    <w:rsid w:val="00913A5F"/>
    <w:rsid w:val="0091799D"/>
    <w:rsid w:val="00926E43"/>
    <w:rsid w:val="009A55A6"/>
    <w:rsid w:val="009C388A"/>
    <w:rsid w:val="009D405C"/>
    <w:rsid w:val="009E13C1"/>
    <w:rsid w:val="009E7F65"/>
    <w:rsid w:val="00A12838"/>
    <w:rsid w:val="00A1368B"/>
    <w:rsid w:val="00A23050"/>
    <w:rsid w:val="00A64B2C"/>
    <w:rsid w:val="00A668DE"/>
    <w:rsid w:val="00A8123F"/>
    <w:rsid w:val="00AA1003"/>
    <w:rsid w:val="00AB0AD3"/>
    <w:rsid w:val="00AC2AE5"/>
    <w:rsid w:val="00AE0038"/>
    <w:rsid w:val="00AE0D24"/>
    <w:rsid w:val="00AE5111"/>
    <w:rsid w:val="00B11B9E"/>
    <w:rsid w:val="00B15634"/>
    <w:rsid w:val="00B35F38"/>
    <w:rsid w:val="00B4026B"/>
    <w:rsid w:val="00B54F7D"/>
    <w:rsid w:val="00B61390"/>
    <w:rsid w:val="00B77A1D"/>
    <w:rsid w:val="00B8264B"/>
    <w:rsid w:val="00B94DD6"/>
    <w:rsid w:val="00B952AC"/>
    <w:rsid w:val="00BA0FD7"/>
    <w:rsid w:val="00BC2D1B"/>
    <w:rsid w:val="00BC2E60"/>
    <w:rsid w:val="00BD034A"/>
    <w:rsid w:val="00BD18F2"/>
    <w:rsid w:val="00BE6D73"/>
    <w:rsid w:val="00C1138D"/>
    <w:rsid w:val="00C609C6"/>
    <w:rsid w:val="00C64DBE"/>
    <w:rsid w:val="00C770C0"/>
    <w:rsid w:val="00C82547"/>
    <w:rsid w:val="00C87C44"/>
    <w:rsid w:val="00C91635"/>
    <w:rsid w:val="00CA1879"/>
    <w:rsid w:val="00CE7A19"/>
    <w:rsid w:val="00CF7AD1"/>
    <w:rsid w:val="00D00448"/>
    <w:rsid w:val="00D12735"/>
    <w:rsid w:val="00D20351"/>
    <w:rsid w:val="00D23AA6"/>
    <w:rsid w:val="00D243DE"/>
    <w:rsid w:val="00D26465"/>
    <w:rsid w:val="00D31B70"/>
    <w:rsid w:val="00D45ADB"/>
    <w:rsid w:val="00D82A5E"/>
    <w:rsid w:val="00D869D9"/>
    <w:rsid w:val="00DB0BF9"/>
    <w:rsid w:val="00DD3AA0"/>
    <w:rsid w:val="00E44228"/>
    <w:rsid w:val="00E66F3F"/>
    <w:rsid w:val="00E7378E"/>
    <w:rsid w:val="00E77422"/>
    <w:rsid w:val="00E8592A"/>
    <w:rsid w:val="00ED1FA4"/>
    <w:rsid w:val="00F11037"/>
    <w:rsid w:val="00F27DE9"/>
    <w:rsid w:val="00F34C76"/>
    <w:rsid w:val="00F8224E"/>
    <w:rsid w:val="00F83C0A"/>
    <w:rsid w:val="00FB05B8"/>
    <w:rsid w:val="00FB7D9D"/>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879"/>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879"/>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blob/main/documents/Cadrage/CNIG_GT-Risques_Synthese-Cadrage-v1.0.docx" TargetMode="External"/><Relationship Id="rId18" Type="http://schemas.openxmlformats.org/officeDocument/2006/relationships/hyperlink" Target="https://github.com/cnigfr/Geostandards-Risques/tree/main/ressources/traduction/jeu_test_seine_maritim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cnigfr/Geostandards-Risques/issues/4" TargetMode="External"/><Relationship Id="rId7" Type="http://schemas.openxmlformats.org/officeDocument/2006/relationships/footnotes" Target="footnotes.xml"/><Relationship Id="rId12" Type="http://schemas.openxmlformats.org/officeDocument/2006/relationships/hyperlink" Target="https://github.com/cnigfr/Geostandards-Risques/raw/main/suivi/2022-12-01-Pleniere-GT/SPP-22-0617-Pleniere-GT-Risques-01-12-2022.pdf" TargetMode="External"/><Relationship Id="rId17" Type="http://schemas.openxmlformats.org/officeDocument/2006/relationships/hyperlink" Target="https://github.com/cnigfr/Geostandards-Risques/tree/main/standards/Geostandards-risques-pp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nigfr/Geostandards-Risques/tree/main/standards/Geostandards-risques-commun" TargetMode="External"/><Relationship Id="rId20" Type="http://schemas.openxmlformats.org/officeDocument/2006/relationships/hyperlink" Target="https://github.com/cnigfr/Geostandards-Risques/issues/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lite.framacalc.org/pzyztrj3dv-9vli" TargetMode="External"/><Relationship Id="rId23" Type="http://schemas.openxmlformats.org/officeDocument/2006/relationships/hyperlink" Target="https://github.com/cnigfr/Geostandards-Risques/issues/11" TargetMode="External"/><Relationship Id="rId10" Type="http://schemas.openxmlformats.org/officeDocument/2006/relationships/image" Target="media/image2.png"/><Relationship Id="rId19" Type="http://schemas.openxmlformats.org/officeDocument/2006/relationships/hyperlink" Target="https://github.com/cnigfr/Geostandards-Risques/tree/main/ressources/traduction/traduction_PPR_F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pp.mural.co/t/gillesnotes8459/m/gillesnotes8459/1657026798200/e93e72aa1f3830621a4c7e1757a02f9a7acd62a4?sender=u7cb5d16a155aefd8d9423388" TargetMode="External"/><Relationship Id="rId22" Type="http://schemas.openxmlformats.org/officeDocument/2006/relationships/hyperlink" Target="https://github.com/cnigfr/Geostandards-Risques/issues/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8956B-78CE-4B46-BFF3-53DEE45B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1686</Words>
  <Characters>9276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42</cp:revision>
  <dcterms:created xsi:type="dcterms:W3CDTF">2022-06-22T15:00:00Z</dcterms:created>
  <dcterms:modified xsi:type="dcterms:W3CDTF">2022-12-02T14:56:00Z</dcterms:modified>
</cp:coreProperties>
</file>