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35C5C" w14:textId="77777777" w:rsidR="00314A72" w:rsidRPr="00D163FB" w:rsidRDefault="00314A72" w:rsidP="00213141"/>
    <w:tbl>
      <w:tblPr>
        <w:tblW w:w="0" w:type="auto"/>
        <w:tblInd w:w="-5" w:type="dxa"/>
        <w:tblLayout w:type="fixed"/>
        <w:tblLook w:val="0000" w:firstRow="0" w:lastRow="0" w:firstColumn="0" w:lastColumn="0" w:noHBand="0" w:noVBand="0"/>
      </w:tblPr>
      <w:tblGrid>
        <w:gridCol w:w="4366"/>
        <w:gridCol w:w="4824"/>
      </w:tblGrid>
      <w:tr w:rsidR="004D4940" w:rsidRPr="00D163FB" w14:paraId="4533859D" w14:textId="77777777" w:rsidTr="00E95B36">
        <w:trPr>
          <w:trHeight w:val="2117"/>
        </w:trPr>
        <w:tc>
          <w:tcPr>
            <w:tcW w:w="4366" w:type="dxa"/>
            <w:tcBorders>
              <w:top w:val="single" w:sz="4" w:space="0" w:color="000000"/>
              <w:left w:val="single" w:sz="4" w:space="0" w:color="000000"/>
              <w:bottom w:val="single" w:sz="4" w:space="0" w:color="000000"/>
            </w:tcBorders>
            <w:shd w:val="clear" w:color="auto" w:fill="auto"/>
          </w:tcPr>
          <w:p w14:paraId="37BB16FB" w14:textId="77777777" w:rsidR="004D4940" w:rsidRPr="00D163FB" w:rsidRDefault="004D4940" w:rsidP="00213141">
            <w:pPr>
              <w:rPr>
                <w:lang w:val="en-US"/>
              </w:rPr>
            </w:pPr>
            <w:r w:rsidRPr="00D163FB">
              <w:rPr>
                <w:noProof/>
                <w:lang w:eastAsia="fr-FR"/>
              </w:rPr>
              <w:drawing>
                <wp:anchor distT="0" distB="0" distL="114935" distR="114935" simplePos="0" relativeHeight="251659264" behindDoc="0" locked="0" layoutInCell="1" allowOverlap="1" wp14:anchorId="737255B5" wp14:editId="044EFBF1">
                  <wp:simplePos x="0" y="0"/>
                  <wp:positionH relativeFrom="column">
                    <wp:posOffset>-22225</wp:posOffset>
                  </wp:positionH>
                  <wp:positionV relativeFrom="paragraph">
                    <wp:posOffset>21590</wp:posOffset>
                  </wp:positionV>
                  <wp:extent cx="2458085" cy="1099820"/>
                  <wp:effectExtent l="0" t="0" r="0" b="508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9" t="-20" r="-9" b="-20"/>
                          <a:stretch>
                            <a:fillRect/>
                          </a:stretch>
                        </pic:blipFill>
                        <pic:spPr bwMode="auto">
                          <a:xfrm>
                            <a:off x="0" y="0"/>
                            <a:ext cx="2458085" cy="10998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F6D6D28" w14:textId="77777777" w:rsidR="004D4940" w:rsidRPr="00D163FB" w:rsidRDefault="004D4940" w:rsidP="00213141"/>
          <w:p w14:paraId="4401666E" w14:textId="77777777" w:rsidR="004D4940" w:rsidRPr="00D163FB" w:rsidRDefault="004D4940" w:rsidP="00213141">
            <w:pPr>
              <w:rPr>
                <w:lang w:val="en-US"/>
              </w:rPr>
            </w:pPr>
          </w:p>
          <w:p w14:paraId="04C36E12" w14:textId="77777777" w:rsidR="004D4940" w:rsidRPr="00D163FB" w:rsidRDefault="004D4940" w:rsidP="00213141">
            <w:pPr>
              <w:rPr>
                <w:lang w:val="en-US"/>
              </w:rPr>
            </w:pPr>
          </w:p>
          <w:p w14:paraId="58624F6D" w14:textId="77777777" w:rsidR="004D4940" w:rsidRPr="00D163FB" w:rsidRDefault="004D4940" w:rsidP="00213141">
            <w:r w:rsidRPr="00D163FB">
              <w:t>Refonte des Géostandards</w:t>
            </w:r>
            <w:r w:rsidR="00677395" w:rsidRPr="00D163FB">
              <w:t xml:space="preserve"> risques</w:t>
            </w:r>
          </w:p>
        </w:tc>
        <w:tc>
          <w:tcPr>
            <w:tcW w:w="4824" w:type="dxa"/>
            <w:tcBorders>
              <w:top w:val="single" w:sz="4" w:space="0" w:color="000000"/>
              <w:left w:val="single" w:sz="4" w:space="0" w:color="000000"/>
              <w:bottom w:val="single" w:sz="4" w:space="0" w:color="000000"/>
              <w:right w:val="single" w:sz="4" w:space="0" w:color="000000"/>
            </w:tcBorders>
            <w:shd w:val="clear" w:color="auto" w:fill="auto"/>
          </w:tcPr>
          <w:p w14:paraId="4E8DECDA" w14:textId="77777777" w:rsidR="00DD3AA0" w:rsidRPr="00D163FB" w:rsidRDefault="00DD3AA0" w:rsidP="00213141">
            <w:r w:rsidRPr="00D163FB">
              <w:rPr>
                <w:noProof/>
                <w:lang w:eastAsia="fr-FR"/>
              </w:rPr>
              <w:drawing>
                <wp:anchor distT="0" distB="0" distL="114300" distR="114300" simplePos="0" relativeHeight="251655168" behindDoc="1" locked="0" layoutInCell="1" allowOverlap="1" wp14:anchorId="6523F157" wp14:editId="2EEE7790">
                  <wp:simplePos x="0" y="0"/>
                  <wp:positionH relativeFrom="column">
                    <wp:posOffset>99695</wp:posOffset>
                  </wp:positionH>
                  <wp:positionV relativeFrom="paragraph">
                    <wp:posOffset>170180</wp:posOffset>
                  </wp:positionV>
                  <wp:extent cx="826770" cy="882650"/>
                  <wp:effectExtent l="0" t="0" r="0" b="0"/>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9"/>
                          <a:stretch>
                            <a:fillRect/>
                          </a:stretch>
                        </pic:blipFill>
                        <pic:spPr bwMode="auto">
                          <a:xfrm>
                            <a:off x="0" y="0"/>
                            <a:ext cx="826770" cy="882650"/>
                          </a:xfrm>
                          <a:prstGeom prst="rect">
                            <a:avLst/>
                          </a:prstGeom>
                        </pic:spPr>
                      </pic:pic>
                    </a:graphicData>
                  </a:graphic>
                </wp:anchor>
              </w:drawing>
            </w:r>
            <w:r w:rsidR="004D4940" w:rsidRPr="00D163FB">
              <w:rPr>
                <w:noProof/>
                <w:lang w:eastAsia="fr-FR"/>
              </w:rPr>
              <w:drawing>
                <wp:anchor distT="0" distB="1905" distL="114300" distR="120650" simplePos="0" relativeHeight="251657216" behindDoc="1" locked="0" layoutInCell="1" allowOverlap="1" wp14:anchorId="0D6DAACE" wp14:editId="433E4BFF">
                  <wp:simplePos x="0" y="0"/>
                  <wp:positionH relativeFrom="column">
                    <wp:posOffset>1262380</wp:posOffset>
                  </wp:positionH>
                  <wp:positionV relativeFrom="paragraph">
                    <wp:posOffset>281940</wp:posOffset>
                  </wp:positionV>
                  <wp:extent cx="1460500" cy="1064895"/>
                  <wp:effectExtent l="0" t="0" r="6350" b="1905"/>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1460500" cy="1064895"/>
                          </a:xfrm>
                          <a:prstGeom prst="rect">
                            <a:avLst/>
                          </a:prstGeom>
                        </pic:spPr>
                      </pic:pic>
                    </a:graphicData>
                  </a:graphic>
                </wp:anchor>
              </w:drawing>
            </w:r>
            <w:r w:rsidR="00677395" w:rsidRPr="00D163FB">
              <w:t xml:space="preserve">     Animation                 </w:t>
            </w:r>
            <w:r w:rsidR="004D1C6E" w:rsidRPr="00D163FB">
              <w:t>Maitrise d’Ouvrage</w:t>
            </w:r>
          </w:p>
          <w:p w14:paraId="35C44262" w14:textId="77777777" w:rsidR="004D4940" w:rsidRPr="00D163FB" w:rsidRDefault="004D4940" w:rsidP="00213141"/>
        </w:tc>
      </w:tr>
      <w:tr w:rsidR="00E95B36" w:rsidRPr="00D163FB" w14:paraId="581D7ABA" w14:textId="77777777" w:rsidTr="00E95B36">
        <w:trPr>
          <w:trHeight w:val="1430"/>
        </w:trPr>
        <w:tc>
          <w:tcPr>
            <w:tcW w:w="9190" w:type="dxa"/>
            <w:gridSpan w:val="2"/>
            <w:tcBorders>
              <w:top w:val="single" w:sz="4" w:space="0" w:color="000000"/>
              <w:left w:val="single" w:sz="4" w:space="0" w:color="000000"/>
              <w:bottom w:val="single" w:sz="4" w:space="0" w:color="auto"/>
              <w:right w:val="single" w:sz="4" w:space="0" w:color="000000"/>
            </w:tcBorders>
            <w:shd w:val="clear" w:color="auto" w:fill="auto"/>
          </w:tcPr>
          <w:p w14:paraId="66169F02" w14:textId="77777777" w:rsidR="00E95B36" w:rsidRDefault="00E95B36" w:rsidP="00213141"/>
          <w:p w14:paraId="304ACD71" w14:textId="77777777" w:rsidR="00E95B36" w:rsidRPr="00D163FB" w:rsidRDefault="00E95B36" w:rsidP="00213141">
            <w:r w:rsidRPr="00D163FB">
              <w:t>COMPTE-RENDU DE REUNION</w:t>
            </w:r>
            <w:r>
              <w:t xml:space="preserve"> </w:t>
            </w:r>
            <w:r w:rsidRPr="00D163FB">
              <w:t>(Visioconférence)</w:t>
            </w:r>
          </w:p>
          <w:p w14:paraId="70A72AAF" w14:textId="759F9233" w:rsidR="00E95B36" w:rsidRPr="00D163FB" w:rsidRDefault="00E95B36" w:rsidP="00213141">
            <w:r w:rsidRPr="00D163FB">
              <w:t xml:space="preserve">Réunion Plénière GT CNIG Géostandards risques du jeudi </w:t>
            </w:r>
            <w:r>
              <w:t>30/04</w:t>
            </w:r>
            <w:r w:rsidRPr="00D163FB">
              <w:t>/202</w:t>
            </w:r>
            <w:r>
              <w:t>4</w:t>
            </w:r>
            <w:r w:rsidRPr="00D163FB">
              <w:t xml:space="preserve"> de </w:t>
            </w:r>
            <w:r>
              <w:t>9</w:t>
            </w:r>
            <w:r w:rsidRPr="00D163FB">
              <w:t>h</w:t>
            </w:r>
            <w:r>
              <w:t>3</w:t>
            </w:r>
            <w:r w:rsidRPr="00D163FB">
              <w:t>0 à 1</w:t>
            </w:r>
            <w:r>
              <w:t>1</w:t>
            </w:r>
            <w:r w:rsidRPr="00D163FB">
              <w:t>h.</w:t>
            </w:r>
          </w:p>
        </w:tc>
      </w:tr>
    </w:tbl>
    <w:p w14:paraId="50DBBEC9" w14:textId="77777777" w:rsidR="00180FB4" w:rsidRPr="00D163FB" w:rsidRDefault="00180FB4" w:rsidP="00E95B36">
      <w:pPr>
        <w:pStyle w:val="Titre1"/>
      </w:pPr>
      <w:r w:rsidRPr="00D163FB">
        <w:t xml:space="preserve">Ordre du jour : </w:t>
      </w:r>
    </w:p>
    <w:p w14:paraId="1932F951" w14:textId="4B80D100" w:rsidR="00294692" w:rsidRPr="00972C20" w:rsidRDefault="00294692" w:rsidP="00213141">
      <w:pPr>
        <w:pStyle w:val="Paragraphedeliste"/>
        <w:numPr>
          <w:ilvl w:val="0"/>
          <w:numId w:val="36"/>
        </w:numPr>
      </w:pPr>
      <w:r w:rsidRPr="00972C20">
        <w:t>Récapitulatif plénière précédente</w:t>
      </w:r>
    </w:p>
    <w:p w14:paraId="51FC7B14" w14:textId="77777777" w:rsidR="00972C20" w:rsidRDefault="00972C20" w:rsidP="00213141">
      <w:pPr>
        <w:pStyle w:val="Paragraphedeliste"/>
        <w:numPr>
          <w:ilvl w:val="0"/>
          <w:numId w:val="36"/>
        </w:numPr>
      </w:pPr>
      <w:r w:rsidRPr="00972C20">
        <w:t>Présentation des v0.2 du modèle commun et du profil applicatif PPR</w:t>
      </w:r>
    </w:p>
    <w:p w14:paraId="67E5CA32" w14:textId="77777777" w:rsidR="00972C20" w:rsidRDefault="00972C20" w:rsidP="00213141">
      <w:pPr>
        <w:pStyle w:val="Paragraphedeliste"/>
        <w:numPr>
          <w:ilvl w:val="1"/>
          <w:numId w:val="36"/>
        </w:numPr>
      </w:pPr>
      <w:r w:rsidRPr="00972C20">
        <w:t>Prise en compte des commentaires et changements majeurs par rapport à la v0.1</w:t>
      </w:r>
    </w:p>
    <w:p w14:paraId="158A7319" w14:textId="77777777" w:rsidR="00972C20" w:rsidRDefault="00972C20" w:rsidP="00213141">
      <w:pPr>
        <w:pStyle w:val="Paragraphedeliste"/>
        <w:numPr>
          <w:ilvl w:val="0"/>
          <w:numId w:val="36"/>
        </w:numPr>
      </w:pPr>
      <w:r w:rsidRPr="00972C20">
        <w:t>Décision sur le principe d’ouverture aux commentaires publics</w:t>
      </w:r>
    </w:p>
    <w:p w14:paraId="18536DEE" w14:textId="1F0B4F2E" w:rsidR="00972C20" w:rsidRDefault="00972C20" w:rsidP="00213141">
      <w:pPr>
        <w:pStyle w:val="Paragraphedeliste"/>
        <w:numPr>
          <w:ilvl w:val="0"/>
          <w:numId w:val="36"/>
        </w:numPr>
      </w:pPr>
      <w:r w:rsidRPr="00972C20">
        <w:t xml:space="preserve">Projet de webinaire pour les services producteurs sur les </w:t>
      </w:r>
      <w:r w:rsidR="00213141" w:rsidRPr="00972C20">
        <w:t>Géostandards</w:t>
      </w:r>
      <w:r w:rsidRPr="00972C20">
        <w:t xml:space="preserve"> le 28 mai 202</w:t>
      </w:r>
      <w:r>
        <w:t>4</w:t>
      </w:r>
    </w:p>
    <w:p w14:paraId="01C83FC0" w14:textId="0014611C" w:rsidR="00294692" w:rsidRPr="00213141" w:rsidRDefault="00294692" w:rsidP="00213141">
      <w:pPr>
        <w:pStyle w:val="Paragraphedeliste"/>
        <w:numPr>
          <w:ilvl w:val="0"/>
          <w:numId w:val="36"/>
        </w:numPr>
        <w:rPr>
          <w:sz w:val="24"/>
          <w:szCs w:val="24"/>
        </w:rPr>
      </w:pPr>
      <w:r w:rsidRPr="00972C20">
        <w:t>Autres sujets</w:t>
      </w:r>
    </w:p>
    <w:p w14:paraId="7A424AEA" w14:textId="1309F3D1" w:rsidR="00D21D50" w:rsidRPr="00D163FB" w:rsidRDefault="009A55A6" w:rsidP="00213141">
      <w:pPr>
        <w:jc w:val="left"/>
        <w:rPr>
          <w:sz w:val="20"/>
          <w:szCs w:val="20"/>
        </w:rPr>
      </w:pPr>
      <w:r w:rsidRPr="00213141">
        <w:t xml:space="preserve">Accès au support </w:t>
      </w:r>
      <w:r w:rsidR="00213141" w:rsidRPr="00213141">
        <w:t>de présentation</w:t>
      </w:r>
      <w:r w:rsidRPr="00213141">
        <w:t xml:space="preserve"> disponible</w:t>
      </w:r>
      <w:r w:rsidR="004D4940" w:rsidRPr="00213141">
        <w:t xml:space="preserve"> sur</w:t>
      </w:r>
      <w:r w:rsidRPr="00213141">
        <w:t xml:space="preserve"> </w:t>
      </w:r>
      <w:proofErr w:type="spellStart"/>
      <w:r w:rsidRPr="00213141">
        <w:t>G</w:t>
      </w:r>
      <w:r w:rsidR="00D45ADB" w:rsidRPr="00213141">
        <w:t>ithub</w:t>
      </w:r>
      <w:proofErr w:type="spellEnd"/>
      <w:r w:rsidR="00D45ADB" w:rsidRPr="00213141">
        <w:t> </w:t>
      </w:r>
      <w:r w:rsidR="00D45ADB" w:rsidRPr="00D163FB">
        <w:rPr>
          <w:sz w:val="20"/>
          <w:szCs w:val="20"/>
        </w:rPr>
        <w:t>:</w:t>
      </w:r>
      <w:r w:rsidR="001E4F33" w:rsidRPr="00D163FB">
        <w:rPr>
          <w:sz w:val="20"/>
          <w:szCs w:val="20"/>
        </w:rPr>
        <w:t xml:space="preserve"> </w:t>
      </w:r>
      <w:hyperlink r:id="rId11" w:history="1">
        <w:r w:rsidR="00972C20" w:rsidRPr="00293BA1">
          <w:rPr>
            <w:rStyle w:val="Lienhypertexte"/>
          </w:rPr>
          <w:t>https://github.com/cnigfr/Geostandards-Risques/blob/main/suivi/2024-04-30-Pleniere-GT/SPP-24-072-Pleniere-GT-Risques-30-04-2024.pdf</w:t>
        </w:r>
      </w:hyperlink>
      <w:r w:rsidR="00972C20">
        <w:t xml:space="preserve"> </w:t>
      </w:r>
    </w:p>
    <w:p w14:paraId="5C40EC9E" w14:textId="77777777" w:rsidR="001E4F33" w:rsidRPr="00D163FB" w:rsidRDefault="001E4F33" w:rsidP="00E95B36">
      <w:pPr>
        <w:pStyle w:val="Titre1"/>
      </w:pPr>
      <w:r w:rsidRPr="00D163FB">
        <w:t xml:space="preserve">Liste des participants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58"/>
        <w:gridCol w:w="4668"/>
        <w:gridCol w:w="30"/>
      </w:tblGrid>
      <w:tr w:rsidR="001E4F33" w:rsidRPr="00FA7E16" w14:paraId="4FF1EB14" w14:textId="77777777" w:rsidTr="00F0345E">
        <w:trPr>
          <w:trHeight w:val="425"/>
        </w:trPr>
        <w:tc>
          <w:tcPr>
            <w:tcW w:w="4258" w:type="dxa"/>
            <w:shd w:val="clear" w:color="auto" w:fill="auto"/>
          </w:tcPr>
          <w:p w14:paraId="41C252AC" w14:textId="5E733D0D" w:rsidR="001E4F33" w:rsidRPr="00E95B36" w:rsidRDefault="001E4F33" w:rsidP="00E95B36">
            <w:pPr>
              <w:pStyle w:val="Paragraphedeliste"/>
              <w:numPr>
                <w:ilvl w:val="0"/>
                <w:numId w:val="36"/>
              </w:numPr>
              <w:spacing w:line="240" w:lineRule="auto"/>
              <w:rPr>
                <w:i/>
              </w:rPr>
            </w:pPr>
            <w:r w:rsidRPr="00D163FB">
              <w:t>Gilles Cé</w:t>
            </w:r>
            <w:r w:rsidR="00AF74BE">
              <w:t>b</w:t>
            </w:r>
            <w:r w:rsidRPr="00D163FB">
              <w:t>élieu</w:t>
            </w:r>
            <w:r w:rsidR="00615588" w:rsidRPr="00D163FB">
              <w:t xml:space="preserve"> – IGN </w:t>
            </w:r>
            <w:r w:rsidR="00F13FE7" w:rsidRPr="00D163FB">
              <w:t>–</w:t>
            </w:r>
            <w:r w:rsidR="00615588" w:rsidRPr="00D163FB">
              <w:t xml:space="preserve"> </w:t>
            </w:r>
            <w:r w:rsidR="00615588" w:rsidRPr="00E95B36">
              <w:rPr>
                <w:i/>
              </w:rPr>
              <w:t>Animateur</w:t>
            </w:r>
          </w:p>
          <w:p w14:paraId="56EA7231" w14:textId="6D94E51B" w:rsidR="001049DF" w:rsidRPr="00D163FB" w:rsidRDefault="001049DF" w:rsidP="00E95B36">
            <w:pPr>
              <w:pStyle w:val="Paragraphedeliste"/>
              <w:numPr>
                <w:ilvl w:val="0"/>
                <w:numId w:val="36"/>
              </w:numPr>
              <w:spacing w:line="240" w:lineRule="auto"/>
            </w:pPr>
            <w:r w:rsidRPr="00D163FB">
              <w:t>Nicolas Bonnin – DGPR</w:t>
            </w:r>
            <w:r w:rsidR="00E95B36">
              <w:t>/DAGSI</w:t>
            </w:r>
          </w:p>
          <w:p w14:paraId="7B2B963E" w14:textId="54225B0E" w:rsidR="001049DF" w:rsidRPr="00E95B36" w:rsidRDefault="001049DF" w:rsidP="00E95B36">
            <w:pPr>
              <w:pStyle w:val="Paragraphedeliste"/>
              <w:numPr>
                <w:ilvl w:val="0"/>
                <w:numId w:val="36"/>
              </w:numPr>
              <w:spacing w:line="240" w:lineRule="auto"/>
              <w:rPr>
                <w:lang w:val="en-US"/>
              </w:rPr>
            </w:pPr>
            <w:r w:rsidRPr="00E95B36">
              <w:rPr>
                <w:lang w:val="en-US"/>
              </w:rPr>
              <w:t>Benoit David –</w:t>
            </w:r>
            <w:r w:rsidR="00D21D50" w:rsidRPr="00E95B36">
              <w:rPr>
                <w:lang w:val="en-US"/>
              </w:rPr>
              <w:t xml:space="preserve"> CGDD </w:t>
            </w:r>
          </w:p>
          <w:p w14:paraId="0C880CAA" w14:textId="4E2F314C" w:rsidR="001049DF" w:rsidRPr="00E95B36" w:rsidRDefault="00972C20" w:rsidP="00E95B36">
            <w:pPr>
              <w:pStyle w:val="Paragraphedeliste"/>
              <w:numPr>
                <w:ilvl w:val="0"/>
                <w:numId w:val="36"/>
              </w:numPr>
              <w:spacing w:line="240" w:lineRule="auto"/>
              <w:rPr>
                <w:lang w:val="en-US"/>
              </w:rPr>
            </w:pPr>
            <w:r w:rsidRPr="00E95B36">
              <w:rPr>
                <w:lang w:val="en-US"/>
              </w:rPr>
              <w:t xml:space="preserve">Christophe </w:t>
            </w:r>
            <w:proofErr w:type="spellStart"/>
            <w:r w:rsidRPr="00E95B36">
              <w:rPr>
                <w:lang w:val="en-US"/>
              </w:rPr>
              <w:t>Cazala</w:t>
            </w:r>
            <w:proofErr w:type="spellEnd"/>
            <w:r w:rsidRPr="00E95B36">
              <w:rPr>
                <w:lang w:val="en-US"/>
              </w:rPr>
              <w:t xml:space="preserve"> – DDT65</w:t>
            </w:r>
          </w:p>
          <w:p w14:paraId="4ECDBC95" w14:textId="49BDF1E4" w:rsidR="00E64F5C" w:rsidRPr="00FA7E16" w:rsidRDefault="00972C20" w:rsidP="00E95B36">
            <w:pPr>
              <w:pStyle w:val="Paragraphedeliste"/>
              <w:numPr>
                <w:ilvl w:val="0"/>
                <w:numId w:val="36"/>
              </w:numPr>
              <w:spacing w:line="240" w:lineRule="auto"/>
            </w:pPr>
            <w:r w:rsidRPr="00FA7E16">
              <w:t xml:space="preserve">Yohann Evain </w:t>
            </w:r>
            <w:r w:rsidR="00FA7E16" w:rsidRPr="00FA7E16">
              <w:t>–</w:t>
            </w:r>
            <w:r w:rsidRPr="00FA7E16">
              <w:t xml:space="preserve"> CEREMA</w:t>
            </w:r>
          </w:p>
          <w:p w14:paraId="2CADB8F7" w14:textId="37F2FD3B" w:rsidR="00FA7E16" w:rsidRPr="00FA7E16" w:rsidRDefault="00FA7E16" w:rsidP="00E95B36">
            <w:pPr>
              <w:pStyle w:val="Paragraphedeliste"/>
              <w:numPr>
                <w:ilvl w:val="0"/>
                <w:numId w:val="36"/>
              </w:numPr>
              <w:spacing w:line="240" w:lineRule="auto"/>
            </w:pPr>
            <w:r w:rsidRPr="00FA7E16">
              <w:t xml:space="preserve">Nathalie </w:t>
            </w:r>
            <w:proofErr w:type="spellStart"/>
            <w:r w:rsidRPr="00FA7E16">
              <w:t>Fournel</w:t>
            </w:r>
            <w:proofErr w:type="spellEnd"/>
            <w:r w:rsidRPr="00FA7E16">
              <w:t xml:space="preserve"> – DDT42</w:t>
            </w:r>
          </w:p>
          <w:p w14:paraId="02554AFB" w14:textId="74A8D28A" w:rsidR="00FA7E16" w:rsidRPr="00D163FB" w:rsidRDefault="00FA7E16" w:rsidP="00E95B36">
            <w:pPr>
              <w:pStyle w:val="Paragraphedeliste"/>
              <w:numPr>
                <w:ilvl w:val="0"/>
                <w:numId w:val="36"/>
              </w:numPr>
              <w:spacing w:line="240" w:lineRule="auto"/>
            </w:pPr>
            <w:r w:rsidRPr="00FA7E16">
              <w:t>Cécile Mestre – DDT05</w:t>
            </w:r>
          </w:p>
        </w:tc>
        <w:tc>
          <w:tcPr>
            <w:tcW w:w="4668" w:type="dxa"/>
            <w:shd w:val="clear" w:color="auto" w:fill="auto"/>
          </w:tcPr>
          <w:p w14:paraId="1D2A1EE1" w14:textId="0BFFE788" w:rsidR="00B4026B" w:rsidRPr="00D163FB" w:rsidRDefault="00650F91" w:rsidP="00E95B36">
            <w:pPr>
              <w:pStyle w:val="Paragraphedeliste"/>
              <w:numPr>
                <w:ilvl w:val="0"/>
                <w:numId w:val="36"/>
              </w:numPr>
              <w:spacing w:line="240" w:lineRule="auto"/>
            </w:pPr>
            <w:r w:rsidRPr="00D163FB">
              <w:t>Stanislas B</w:t>
            </w:r>
            <w:r w:rsidR="00FA7E16">
              <w:t>esson</w:t>
            </w:r>
            <w:r w:rsidRPr="00D163FB">
              <w:t xml:space="preserve"> - DDT 38</w:t>
            </w:r>
          </w:p>
          <w:p w14:paraId="73EF7135" w14:textId="028A3E84" w:rsidR="001049DF" w:rsidRPr="00D163FB" w:rsidRDefault="001049DF" w:rsidP="00E95B36">
            <w:pPr>
              <w:pStyle w:val="Paragraphedeliste"/>
              <w:numPr>
                <w:ilvl w:val="0"/>
                <w:numId w:val="36"/>
              </w:numPr>
              <w:spacing w:line="240" w:lineRule="auto"/>
            </w:pPr>
            <w:r w:rsidRPr="00D163FB">
              <w:t xml:space="preserve">Nicolas </w:t>
            </w:r>
            <w:proofErr w:type="spellStart"/>
            <w:r w:rsidRPr="00D163FB">
              <w:t>Boudesseul</w:t>
            </w:r>
            <w:proofErr w:type="spellEnd"/>
            <w:r w:rsidRPr="00D163FB">
              <w:t xml:space="preserve"> </w:t>
            </w:r>
            <w:r w:rsidR="00B25038">
              <w:t>–</w:t>
            </w:r>
            <w:r w:rsidRPr="00D163FB">
              <w:t xml:space="preserve"> </w:t>
            </w:r>
            <w:r w:rsidRPr="00E95B36">
              <w:rPr>
                <w:rStyle w:val="ui-provider"/>
                <w:sz w:val="20"/>
              </w:rPr>
              <w:t>DREAL</w:t>
            </w:r>
            <w:r w:rsidR="00B25038" w:rsidRPr="00E95B36">
              <w:rPr>
                <w:rStyle w:val="ui-provider"/>
                <w:sz w:val="20"/>
              </w:rPr>
              <w:t xml:space="preserve"> </w:t>
            </w:r>
            <w:proofErr w:type="spellStart"/>
            <w:r w:rsidR="00B25038" w:rsidRPr="00E95B36">
              <w:rPr>
                <w:rStyle w:val="ui-provider"/>
                <w:sz w:val="20"/>
              </w:rPr>
              <w:t>PdL</w:t>
            </w:r>
            <w:proofErr w:type="spellEnd"/>
          </w:p>
          <w:p w14:paraId="299F03AB" w14:textId="33433969" w:rsidR="001049DF" w:rsidRPr="00D163FB" w:rsidRDefault="001049DF" w:rsidP="00E95B36">
            <w:pPr>
              <w:pStyle w:val="Paragraphedeliste"/>
              <w:numPr>
                <w:ilvl w:val="0"/>
                <w:numId w:val="36"/>
              </w:numPr>
              <w:spacing w:line="240" w:lineRule="auto"/>
            </w:pPr>
            <w:r w:rsidRPr="00D163FB">
              <w:t xml:space="preserve">Jacques </w:t>
            </w:r>
            <w:proofErr w:type="spellStart"/>
            <w:r w:rsidRPr="00D163FB">
              <w:t>Bouffier</w:t>
            </w:r>
            <w:proofErr w:type="spellEnd"/>
            <w:r w:rsidRPr="00D163FB">
              <w:t xml:space="preserve"> – </w:t>
            </w:r>
            <w:r w:rsidR="00E95B36">
              <w:t>DGPR/</w:t>
            </w:r>
            <w:r w:rsidRPr="00D163FB">
              <w:t>SNRH</w:t>
            </w:r>
          </w:p>
          <w:p w14:paraId="7D8E2668" w14:textId="6FAF6474" w:rsidR="001049DF" w:rsidRPr="00D163FB" w:rsidRDefault="001049DF" w:rsidP="00E95B36">
            <w:pPr>
              <w:pStyle w:val="Paragraphedeliste"/>
              <w:numPr>
                <w:ilvl w:val="0"/>
                <w:numId w:val="36"/>
              </w:numPr>
              <w:spacing w:line="240" w:lineRule="auto"/>
            </w:pPr>
            <w:r w:rsidRPr="00D163FB">
              <w:t xml:space="preserve">Pierre Lauret – </w:t>
            </w:r>
            <w:r w:rsidR="008F7D89">
              <w:t>DREAL NA</w:t>
            </w:r>
          </w:p>
          <w:p w14:paraId="51646841" w14:textId="1587E44B" w:rsidR="00F27B2E" w:rsidRPr="00FA7E16" w:rsidRDefault="00FA7E16" w:rsidP="00E95B36">
            <w:pPr>
              <w:pStyle w:val="Paragraphedeliste"/>
              <w:numPr>
                <w:ilvl w:val="0"/>
                <w:numId w:val="36"/>
              </w:numPr>
              <w:spacing w:line="240" w:lineRule="auto"/>
            </w:pPr>
            <w:r w:rsidRPr="00FA7E16">
              <w:t xml:space="preserve">Nathalie </w:t>
            </w:r>
            <w:proofErr w:type="spellStart"/>
            <w:r w:rsidRPr="00FA7E16">
              <w:t>Orlhac</w:t>
            </w:r>
            <w:proofErr w:type="spellEnd"/>
            <w:r w:rsidRPr="00FA7E16">
              <w:t xml:space="preserve"> – CCR</w:t>
            </w:r>
          </w:p>
          <w:p w14:paraId="00493320" w14:textId="55F43B59" w:rsidR="00FA7E16" w:rsidRPr="00E95B36" w:rsidRDefault="00FA7E16" w:rsidP="00E95B36">
            <w:pPr>
              <w:pStyle w:val="Paragraphedeliste"/>
              <w:numPr>
                <w:ilvl w:val="0"/>
                <w:numId w:val="36"/>
              </w:numPr>
              <w:spacing w:line="240" w:lineRule="auto"/>
              <w:rPr>
                <w:lang w:val="en-US"/>
              </w:rPr>
            </w:pPr>
            <w:r w:rsidRPr="00E95B36">
              <w:rPr>
                <w:lang w:val="en-US"/>
              </w:rPr>
              <w:t xml:space="preserve">Delphine </w:t>
            </w:r>
            <w:proofErr w:type="spellStart"/>
            <w:r w:rsidRPr="00E95B36">
              <w:rPr>
                <w:lang w:val="en-US"/>
              </w:rPr>
              <w:t>Loison</w:t>
            </w:r>
            <w:proofErr w:type="spellEnd"/>
            <w:r w:rsidRPr="00E95B36">
              <w:rPr>
                <w:lang w:val="en-US"/>
              </w:rPr>
              <w:t xml:space="preserve"> – DDT38</w:t>
            </w:r>
          </w:p>
          <w:p w14:paraId="140064DA" w14:textId="41B38E2E" w:rsidR="001049DF" w:rsidRPr="00E95B36" w:rsidRDefault="00FA7E16" w:rsidP="00E95B36">
            <w:pPr>
              <w:pStyle w:val="Paragraphedeliste"/>
              <w:numPr>
                <w:ilvl w:val="0"/>
                <w:numId w:val="36"/>
              </w:numPr>
              <w:spacing w:line="240" w:lineRule="auto"/>
              <w:rPr>
                <w:lang w:val="en-US"/>
              </w:rPr>
            </w:pPr>
            <w:r w:rsidRPr="00E95B36">
              <w:rPr>
                <w:lang w:val="en-US"/>
              </w:rPr>
              <w:t xml:space="preserve">Flora </w:t>
            </w:r>
            <w:proofErr w:type="spellStart"/>
            <w:r w:rsidRPr="00E95B36">
              <w:rPr>
                <w:lang w:val="en-US"/>
              </w:rPr>
              <w:t>Darmedru</w:t>
            </w:r>
            <w:proofErr w:type="spellEnd"/>
            <w:r w:rsidRPr="00E95B36">
              <w:rPr>
                <w:lang w:val="en-US"/>
              </w:rPr>
              <w:t xml:space="preserve"> DDT42</w:t>
            </w:r>
          </w:p>
        </w:tc>
        <w:tc>
          <w:tcPr>
            <w:tcW w:w="30" w:type="dxa"/>
            <w:shd w:val="clear" w:color="auto" w:fill="auto"/>
          </w:tcPr>
          <w:p w14:paraId="6E29AD80" w14:textId="77777777" w:rsidR="001E4F33" w:rsidRPr="00FA7E16" w:rsidRDefault="001E4F33" w:rsidP="00213141">
            <w:pPr>
              <w:rPr>
                <w:lang w:val="en-US"/>
              </w:rPr>
            </w:pPr>
          </w:p>
        </w:tc>
      </w:tr>
    </w:tbl>
    <w:p w14:paraId="25844D65" w14:textId="58F113AC" w:rsidR="00E95B36" w:rsidRDefault="00E95B36" w:rsidP="00213141">
      <w:pPr>
        <w:rPr>
          <w:lang w:val="en-US"/>
        </w:rPr>
      </w:pPr>
    </w:p>
    <w:p w14:paraId="338C8A19" w14:textId="319AA80A" w:rsidR="00E95B36" w:rsidRDefault="00E95B36" w:rsidP="00213141">
      <w:pPr>
        <w:rPr>
          <w:lang w:val="en-US"/>
        </w:rPr>
      </w:pPr>
    </w:p>
    <w:p w14:paraId="152D6200" w14:textId="77777777" w:rsidR="00E95B36" w:rsidRPr="00FA7E16" w:rsidRDefault="00E95B36" w:rsidP="00213141">
      <w:pPr>
        <w:rPr>
          <w:lang w:val="en-US"/>
        </w:rPr>
      </w:pPr>
    </w:p>
    <w:tbl>
      <w:tblPr>
        <w:tblW w:w="89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61"/>
        <w:gridCol w:w="1868"/>
        <w:gridCol w:w="3402"/>
      </w:tblGrid>
      <w:tr w:rsidR="00CA1879" w:rsidRPr="00D163FB" w14:paraId="0C765339" w14:textId="77777777" w:rsidTr="00E95B36">
        <w:trPr>
          <w:trHeight w:val="560"/>
        </w:trPr>
        <w:tc>
          <w:tcPr>
            <w:tcW w:w="3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C95AD8" w14:textId="3278A224" w:rsidR="00CA1879" w:rsidRPr="00D163FB" w:rsidRDefault="00E66F3F" w:rsidP="00E95B36">
            <w:pPr>
              <w:jc w:val="left"/>
            </w:pPr>
            <w:r w:rsidRPr="00D163FB">
              <w:lastRenderedPageBreak/>
              <w:t>Première version</w:t>
            </w:r>
            <w:r w:rsidR="00CA1879" w:rsidRPr="00D163FB">
              <w:t xml:space="preserve"> du compte-rendu</w:t>
            </w:r>
          </w:p>
        </w:tc>
        <w:tc>
          <w:tcPr>
            <w:tcW w:w="18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AEBE8D" w14:textId="5C0BFA36" w:rsidR="00CA1879" w:rsidRPr="00D163FB" w:rsidRDefault="00213141" w:rsidP="00213141">
            <w:r>
              <w:t>02</w:t>
            </w:r>
            <w:r w:rsidR="00625BFF">
              <w:t>/</w:t>
            </w:r>
            <w:r>
              <w:t>05</w:t>
            </w:r>
            <w:r w:rsidR="00625BFF">
              <w:t>/202</w:t>
            </w:r>
            <w:r>
              <w:t>4</w:t>
            </w:r>
          </w:p>
        </w:tc>
        <w:tc>
          <w:tcPr>
            <w:tcW w:w="34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D0F5E7" w14:textId="388D1616" w:rsidR="00CA1879" w:rsidRPr="00D163FB" w:rsidRDefault="00213141" w:rsidP="00213141">
            <w:r>
              <w:t>Gilles Cébélieu</w:t>
            </w:r>
          </w:p>
        </w:tc>
      </w:tr>
      <w:tr w:rsidR="00CA1879" w:rsidRPr="00D163FB" w14:paraId="281D7737" w14:textId="77777777" w:rsidTr="00E95B36">
        <w:trPr>
          <w:trHeight w:val="570"/>
        </w:trPr>
        <w:tc>
          <w:tcPr>
            <w:tcW w:w="3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635CF1" w14:textId="228D5EBD" w:rsidR="00CA1879" w:rsidRPr="00213141" w:rsidRDefault="00CA1879" w:rsidP="00213141">
            <w:r w:rsidRPr="00213141">
              <w:t>Validation du compte-rendu</w:t>
            </w:r>
          </w:p>
        </w:tc>
        <w:tc>
          <w:tcPr>
            <w:tcW w:w="18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F15BF9" w14:textId="50C08234" w:rsidR="00CA1879" w:rsidRPr="00D163FB" w:rsidRDefault="00213141" w:rsidP="00213141">
            <w:r>
              <w:t>02</w:t>
            </w:r>
            <w:r w:rsidR="00A44ED0">
              <w:t>/</w:t>
            </w:r>
            <w:r>
              <w:t>06</w:t>
            </w:r>
            <w:r w:rsidR="00A44ED0">
              <w:t>/20</w:t>
            </w:r>
            <w:r>
              <w:t>24</w:t>
            </w:r>
          </w:p>
        </w:tc>
        <w:tc>
          <w:tcPr>
            <w:tcW w:w="34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231CD" w14:textId="6D87EAC2" w:rsidR="00CA1879" w:rsidRPr="00D163FB" w:rsidRDefault="00E66F3F" w:rsidP="00213141">
            <w:r w:rsidRPr="00D163FB">
              <w:t>Groupe de travail</w:t>
            </w:r>
            <w:r w:rsidR="00213141">
              <w:t xml:space="preserve"> </w:t>
            </w:r>
          </w:p>
        </w:tc>
      </w:tr>
      <w:tr w:rsidR="00CA1879" w:rsidRPr="00D163FB" w14:paraId="0614ADB9" w14:textId="77777777" w:rsidTr="006C2387">
        <w:trPr>
          <w:trHeight w:val="570"/>
        </w:trPr>
        <w:tc>
          <w:tcPr>
            <w:tcW w:w="893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C3E88D7" w14:textId="4C52181D" w:rsidR="009C388A" w:rsidRPr="00D163FB" w:rsidRDefault="00CA1879" w:rsidP="00213141">
            <w:r w:rsidRPr="00D163FB">
              <w:t>Prochaine réunion plénière</w:t>
            </w:r>
            <w:r w:rsidR="003E35EC">
              <w:t xml:space="preserve"> </w:t>
            </w:r>
            <w:r w:rsidR="00AC2AE5" w:rsidRPr="00502815">
              <w:t>en visio-conférence</w:t>
            </w:r>
            <w:r w:rsidR="009101D1">
              <w:t xml:space="preserve"> : </w:t>
            </w:r>
            <w:r w:rsidR="00C00919">
              <w:t>Mardi 9 juillet 2024 de 9h30 à 11h30</w:t>
            </w:r>
          </w:p>
        </w:tc>
      </w:tr>
    </w:tbl>
    <w:p w14:paraId="17938813" w14:textId="23148CFB" w:rsidR="000E5277" w:rsidRDefault="00D233C2" w:rsidP="00E95B36">
      <w:pPr>
        <w:pStyle w:val="Titre1"/>
      </w:pPr>
      <w:r w:rsidRPr="00D163FB">
        <w:t xml:space="preserve">Récapitulatif </w:t>
      </w:r>
      <w:r w:rsidR="00FA7E16">
        <w:t xml:space="preserve">depuis </w:t>
      </w:r>
      <w:r w:rsidRPr="00D163FB">
        <w:t>plénière précédente</w:t>
      </w:r>
      <w:r w:rsidR="00E95B36">
        <w:t xml:space="preserve"> </w:t>
      </w:r>
      <w:r w:rsidR="000E5277" w:rsidRPr="00D163FB">
        <w:t>(cf. diapositive #3)</w:t>
      </w:r>
    </w:p>
    <w:p w14:paraId="667130A1" w14:textId="77777777" w:rsidR="00E95B36" w:rsidRPr="00E95B36" w:rsidRDefault="00E95B36" w:rsidP="00E95B36"/>
    <w:p w14:paraId="11D7FD39" w14:textId="56F07225" w:rsidR="00614DF2" w:rsidRPr="00D163FB" w:rsidRDefault="00D233C2" w:rsidP="00213141">
      <w:r w:rsidRPr="00D163FB">
        <w:t xml:space="preserve">Le compte rendu de la dernière plénière du </w:t>
      </w:r>
      <w:r w:rsidR="00FA7E16">
        <w:t>12</w:t>
      </w:r>
      <w:r w:rsidR="00F27B2E" w:rsidRPr="00D163FB">
        <w:t>/</w:t>
      </w:r>
      <w:r w:rsidR="00FA7E16">
        <w:t>10</w:t>
      </w:r>
      <w:r w:rsidR="00F0345E" w:rsidRPr="00D163FB">
        <w:t>/2023</w:t>
      </w:r>
      <w:r w:rsidR="00AC2AE5" w:rsidRPr="00D163FB">
        <w:t xml:space="preserve"> </w:t>
      </w:r>
      <w:r w:rsidR="00706E70" w:rsidRPr="00D163FB">
        <w:t xml:space="preserve">est accessible à partir de ce lien </w:t>
      </w:r>
      <w:r w:rsidR="00AC2AE5" w:rsidRPr="00D163FB">
        <w:t>(</w:t>
      </w:r>
      <w:hyperlink r:id="rId12" w:history="1">
        <w:hyperlink r:id="rId13" w:history="1">
          <w:r w:rsidR="00FA7E16" w:rsidRPr="00FA7E16">
            <w:rPr>
              <w:rStyle w:val="Lienhypertexte"/>
            </w:rPr>
            <w:t>https://github.com/cnigfr/Geostandards-Risques/raw/main/suivi/2023-10-12-Pleniere-GT/SPP-23-0862_CR_Reunion-pleinere-GT-risques-12-10-2023.docx</w:t>
          </w:r>
        </w:hyperlink>
      </w:hyperlink>
      <w:r w:rsidR="00AC2AE5" w:rsidRPr="00D163FB">
        <w:t>)</w:t>
      </w:r>
      <w:r w:rsidR="00706E70" w:rsidRPr="00D163FB">
        <w:t>.</w:t>
      </w:r>
    </w:p>
    <w:p w14:paraId="261A2FA7" w14:textId="6157D1D4" w:rsidR="00614DF2" w:rsidRPr="00FA7E16" w:rsidRDefault="00614DF2" w:rsidP="00213141">
      <w:pPr>
        <w:pStyle w:val="Paragraphedeliste"/>
        <w:numPr>
          <w:ilvl w:val="0"/>
          <w:numId w:val="39"/>
        </w:numPr>
      </w:pPr>
      <w:r w:rsidRPr="00FA7E16">
        <w:t xml:space="preserve">Pas de remarques particulières sur le compte rendu de la dernière plénière. </w:t>
      </w:r>
    </w:p>
    <w:p w14:paraId="6C9D62D3" w14:textId="3D83F3F6" w:rsidR="00FA7E16" w:rsidRDefault="00FA7E16" w:rsidP="00213141">
      <w:r>
        <w:t xml:space="preserve">Présentation </w:t>
      </w:r>
      <w:r w:rsidRPr="00213141">
        <w:t>des</w:t>
      </w:r>
      <w:r>
        <w:t xml:space="preserve"> éléments marquants depuis la plénière pour aboutir à la proposition de v0.2</w:t>
      </w:r>
    </w:p>
    <w:p w14:paraId="0A330242" w14:textId="148699F7" w:rsidR="00FA7E16" w:rsidRPr="00FA7E16" w:rsidRDefault="00FA7E16" w:rsidP="00213141">
      <w:pPr>
        <w:pStyle w:val="Paragraphedeliste"/>
        <w:numPr>
          <w:ilvl w:val="0"/>
          <w:numId w:val="37"/>
        </w:numPr>
      </w:pPr>
      <w:r>
        <w:t>Pas de remarques particulières sur cette présentation</w:t>
      </w:r>
    </w:p>
    <w:p w14:paraId="77B91E6D" w14:textId="421BDEAA" w:rsidR="003E057D" w:rsidRPr="00D163FB" w:rsidRDefault="00FA749F" w:rsidP="00213141">
      <w:pPr>
        <w:pStyle w:val="Titre1"/>
      </w:pPr>
      <w:r w:rsidRPr="00D163FB">
        <w:t>Présentation de la v0.</w:t>
      </w:r>
      <w:r w:rsidR="00FA7E16">
        <w:t>2 des Géostandards risques</w:t>
      </w:r>
      <w:r w:rsidRPr="00D163FB">
        <w:t xml:space="preserve"> </w:t>
      </w:r>
      <w:r w:rsidR="00942DB0" w:rsidRPr="00D163FB">
        <w:t>(</w:t>
      </w:r>
      <w:r w:rsidR="00942DB0" w:rsidRPr="00D163FB">
        <w:rPr>
          <w:i/>
          <w:u w:val="single"/>
        </w:rPr>
        <w:t>diapositive</w:t>
      </w:r>
      <w:r w:rsidR="00213141">
        <w:rPr>
          <w:i/>
          <w:u w:val="single"/>
        </w:rPr>
        <w:t>s</w:t>
      </w:r>
      <w:r w:rsidR="00942DB0" w:rsidRPr="00D163FB">
        <w:rPr>
          <w:i/>
          <w:u w:val="single"/>
        </w:rPr>
        <w:t xml:space="preserve"> #</w:t>
      </w:r>
      <w:r w:rsidR="00F0345E" w:rsidRPr="00D163FB">
        <w:rPr>
          <w:i/>
          <w:u w:val="single"/>
        </w:rPr>
        <w:t>4</w:t>
      </w:r>
      <w:r w:rsidR="00942DB0" w:rsidRPr="00D163FB">
        <w:rPr>
          <w:i/>
          <w:u w:val="single"/>
        </w:rPr>
        <w:t xml:space="preserve"> à </w:t>
      </w:r>
      <w:r w:rsidR="00C32E56" w:rsidRPr="00D163FB">
        <w:rPr>
          <w:i/>
          <w:u w:val="single"/>
        </w:rPr>
        <w:t>#1</w:t>
      </w:r>
      <w:r w:rsidR="00FA7E16">
        <w:rPr>
          <w:i/>
          <w:u w:val="single"/>
        </w:rPr>
        <w:t>3</w:t>
      </w:r>
      <w:r w:rsidR="00A6461F" w:rsidRPr="00D163FB">
        <w:rPr>
          <w:i/>
          <w:u w:val="single"/>
        </w:rPr>
        <w:t>)</w:t>
      </w:r>
      <w:r w:rsidR="00942DB0" w:rsidRPr="00D163FB">
        <w:t> :</w:t>
      </w:r>
    </w:p>
    <w:p w14:paraId="46E6C035" w14:textId="77777777" w:rsidR="00213141" w:rsidRDefault="00213141" w:rsidP="00213141"/>
    <w:p w14:paraId="79C0C5B8" w14:textId="77EAF650" w:rsidR="00FA7E16" w:rsidRDefault="00FA7E16" w:rsidP="00213141">
      <w:r>
        <w:t>Cette p</w:t>
      </w:r>
      <w:r w:rsidR="00213141">
        <w:t>résentation sur les principales évolutions de la v0.2 par rapport à la v0.1 a donné lieu aux questions et discussions suivantes :</w:t>
      </w:r>
    </w:p>
    <w:p w14:paraId="4EFD0581" w14:textId="3CCFDC0C" w:rsidR="00213141" w:rsidRDefault="00213141" w:rsidP="00213141">
      <w:pPr>
        <w:pStyle w:val="Paragraphedeliste"/>
        <w:numPr>
          <w:ilvl w:val="0"/>
          <w:numId w:val="37"/>
        </w:numPr>
      </w:pPr>
      <w:r>
        <w:t>Un rappel est fait sur la distinction entre les règlements de type fonciers et ceux en matière d’urbanisme : les premier</w:t>
      </w:r>
      <w:r w:rsidR="00C00919">
        <w:t>s</w:t>
      </w:r>
      <w:r>
        <w:t xml:space="preserve"> relatent de mesures réglementaires de type expropriation ou délaissement ; les seconds </w:t>
      </w:r>
      <w:r w:rsidR="00FE753D">
        <w:t>concernent des mesures de type obligation de travaux, interdictions, prescriptions, … et concernent à priori tous les types de PPR.</w:t>
      </w:r>
    </w:p>
    <w:p w14:paraId="344CF264" w14:textId="44D3EC94" w:rsidR="000A1BE8" w:rsidRDefault="00213141" w:rsidP="000A1BE8">
      <w:pPr>
        <w:pStyle w:val="Paragraphedeliste"/>
        <w:numPr>
          <w:ilvl w:val="0"/>
          <w:numId w:val="37"/>
        </w:numPr>
      </w:pPr>
      <w:r>
        <w:t xml:space="preserve">Concernant le retrait des PPR Miniers du périmètre de la version 0.2, il est précisé que ce retrait est provisoire, pour ne pas retarder la publication d’une première version du standard PPR et que ce dernier type de PPR a vocation </w:t>
      </w:r>
      <w:r w:rsidR="000A1BE8">
        <w:t>à</w:t>
      </w:r>
      <w:r>
        <w:t xml:space="preserve"> intégrer ce même standard dans une version ultérieure (il ne fera pas l’objet d’un standard à part).</w:t>
      </w:r>
    </w:p>
    <w:p w14:paraId="33D246C1" w14:textId="67177EF4" w:rsidR="006D66F6" w:rsidRDefault="000A1BE8" w:rsidP="00B02279">
      <w:pPr>
        <w:pStyle w:val="Paragraphedeliste"/>
        <w:numPr>
          <w:ilvl w:val="0"/>
          <w:numId w:val="37"/>
        </w:numPr>
      </w:pPr>
      <w:r>
        <w:t xml:space="preserve">Concernant la qualification de l'aléa exceptionnel avalanches, Jacques </w:t>
      </w:r>
      <w:proofErr w:type="spellStart"/>
      <w:r>
        <w:t>Bouffier</w:t>
      </w:r>
      <w:proofErr w:type="spellEnd"/>
      <w:r>
        <w:t xml:space="preserve"> et Nicolas </w:t>
      </w:r>
      <w:proofErr w:type="spellStart"/>
      <w:r>
        <w:t>Boudesseul</w:t>
      </w:r>
      <w:proofErr w:type="spellEnd"/>
      <w:r>
        <w:t xml:space="preserve"> font remarquer que ce type d’Aléa serait plutôt à identifi</w:t>
      </w:r>
      <w:r w:rsidR="001517BC">
        <w:t>er</w:t>
      </w:r>
      <w:r>
        <w:t xml:space="preserve"> relativement à une période de retour particulière</w:t>
      </w:r>
      <w:r w:rsidR="006D66F6">
        <w:t xml:space="preserve"> (occurrence)</w:t>
      </w:r>
      <w:r w:rsidR="001517BC">
        <w:t xml:space="preserve"> et non à un niveau d’aléa particulier comme proposé par le modèle</w:t>
      </w:r>
      <w:r>
        <w:t xml:space="preserve">. </w:t>
      </w:r>
      <w:r w:rsidR="001517BC">
        <w:t>Pour éviter la confusion il pourrait être pertinent de</w:t>
      </w:r>
      <w:r>
        <w:t xml:space="preserve"> le nommer différemment</w:t>
      </w:r>
      <w:r w:rsidR="001517BC">
        <w:t>, par exemple plutôt relativement à l’e</w:t>
      </w:r>
      <w:r>
        <w:t>mprise</w:t>
      </w:r>
      <w:r w:rsidR="001517BC">
        <w:t xml:space="preserve"> </w:t>
      </w:r>
      <w:r w:rsidR="00D3524E">
        <w:t xml:space="preserve">exceptionnelle </w:t>
      </w:r>
      <w:r w:rsidR="001517BC">
        <w:t>de cet aléa.</w:t>
      </w:r>
    </w:p>
    <w:p w14:paraId="0B6E4C5B" w14:textId="0E3BA2AC" w:rsidR="00D3524E" w:rsidRDefault="00D3524E" w:rsidP="00D40E29">
      <w:pPr>
        <w:pStyle w:val="Paragraphedeliste"/>
      </w:pPr>
      <w:r>
        <w:t xml:space="preserve">Nicolas </w:t>
      </w:r>
      <w:proofErr w:type="spellStart"/>
      <w:r>
        <w:t>Boudesseul</w:t>
      </w:r>
      <w:proofErr w:type="spellEnd"/>
      <w:r>
        <w:t xml:space="preserve"> fait aussi le rapprochement de ce type d’aléa avec les zones de danger spécifiques qui </w:t>
      </w:r>
      <w:r w:rsidR="0057153C">
        <w:t>pourraient être utilisées pour le décrire.</w:t>
      </w:r>
    </w:p>
    <w:p w14:paraId="2A2FD00A" w14:textId="6ADACDD6" w:rsidR="00D3524E" w:rsidRDefault="000A1BE8" w:rsidP="00D3524E">
      <w:pPr>
        <w:pStyle w:val="Paragraphedeliste"/>
        <w:numPr>
          <w:ilvl w:val="0"/>
          <w:numId w:val="37"/>
        </w:numPr>
      </w:pPr>
      <w:r>
        <w:lastRenderedPageBreak/>
        <w:t>Côté inondation, il est demandé s’il pourrait être rajouté d’autres zones d’aléas que celles qualifiées dans la proposition actuelle</w:t>
      </w:r>
      <w:r w:rsidR="006D66F6">
        <w:t xml:space="preserve">, de façon plutôt optionnelle, correspondant à d’autres périodes de retour (période trentennales par exemple). Le modèle le permet en extension de la classe </w:t>
      </w:r>
      <w:proofErr w:type="spellStart"/>
      <w:r w:rsidR="006D66F6">
        <w:t>ZoneAlea</w:t>
      </w:r>
      <w:proofErr w:type="spellEnd"/>
      <w:r w:rsidR="006D66F6">
        <w:t xml:space="preserve">. A voir dans quelle cadre cela </w:t>
      </w:r>
      <w:r w:rsidR="001517BC">
        <w:t>pourrait être proposé (Directive inondation ou extension du standard PPR).</w:t>
      </w:r>
      <w:r w:rsidR="00D3524E">
        <w:t xml:space="preserve"> </w:t>
      </w:r>
      <w:r w:rsidR="00D3524E" w:rsidRPr="00D3524E">
        <w:t xml:space="preserve">A noter que le nouveau guide PPRI devrait bientôt être publié </w:t>
      </w:r>
      <w:r w:rsidR="00D3524E">
        <w:t>(</w:t>
      </w:r>
      <w:r w:rsidR="00D3524E" w:rsidRPr="00D3524E">
        <w:t>quelques semaines</w:t>
      </w:r>
      <w:r w:rsidR="00D3524E">
        <w:t>)</w:t>
      </w:r>
      <w:r w:rsidR="00D3524E" w:rsidRPr="00D3524E">
        <w:t>.</w:t>
      </w:r>
    </w:p>
    <w:p w14:paraId="01E3868C" w14:textId="77777777" w:rsidR="001517BC" w:rsidRDefault="001517BC" w:rsidP="001517BC">
      <w:pPr>
        <w:pStyle w:val="Paragraphedeliste"/>
      </w:pPr>
    </w:p>
    <w:p w14:paraId="1461AAD6" w14:textId="2C95ACC5" w:rsidR="001517BC" w:rsidRDefault="00D40E29" w:rsidP="0057153C">
      <w:pPr>
        <w:pStyle w:val="Paragraphedeliste"/>
        <w:numPr>
          <w:ilvl w:val="0"/>
          <w:numId w:val="37"/>
        </w:numPr>
      </w:pPr>
      <w:r>
        <w:t>Pas de remarques particulières sur la proposition d’intégration des aléa technologiques.</w:t>
      </w:r>
    </w:p>
    <w:p w14:paraId="17FB8363" w14:textId="77777777" w:rsidR="00D40E29" w:rsidRDefault="00D40E29" w:rsidP="00D40E29">
      <w:pPr>
        <w:pStyle w:val="Paragraphedeliste"/>
      </w:pPr>
    </w:p>
    <w:p w14:paraId="3450DA9B" w14:textId="533552E3" w:rsidR="00350A0C" w:rsidRDefault="00D40E29" w:rsidP="00350A0C">
      <w:pPr>
        <w:pStyle w:val="Paragraphedeliste"/>
        <w:numPr>
          <w:ilvl w:val="0"/>
          <w:numId w:val="37"/>
        </w:numPr>
      </w:pPr>
      <w:r>
        <w:t>Concernant les nouvelles nomenclatures d’enjeux</w:t>
      </w:r>
      <w:r w:rsidRPr="00D40E29">
        <w:t xml:space="preserve"> </w:t>
      </w:r>
      <w:r>
        <w:t xml:space="preserve">Jacques </w:t>
      </w:r>
      <w:proofErr w:type="spellStart"/>
      <w:r>
        <w:t>Bouffier</w:t>
      </w:r>
      <w:proofErr w:type="spellEnd"/>
      <w:r>
        <w:t xml:space="preserve"> s’interroge sur la possibilité de définir des sous-ensembles des catégories d'enjeux proposées par la nomenclature. Par exemple isoler des parties particulières de centres urbains pour l'analyse des enjeux</w:t>
      </w:r>
      <w:r w:rsidR="00350A0C">
        <w:t>.</w:t>
      </w:r>
    </w:p>
    <w:p w14:paraId="000B727A" w14:textId="3FB9B39E" w:rsidR="00D40E29" w:rsidRDefault="00D40E29" w:rsidP="00D40E29">
      <w:pPr>
        <w:pStyle w:val="Paragraphedeliste"/>
      </w:pPr>
      <w:r>
        <w:t>A priori, l’approche hiérarchique de la nomenclature permet d’envisager une telle extension. Au niveau du standard il faudrait alors prévoir et décrire un mécanisme d'extension « propre » de ces nomenclatures d'enjeux.</w:t>
      </w:r>
    </w:p>
    <w:p w14:paraId="0511D3EB" w14:textId="581F5C3A" w:rsidR="00D40E29" w:rsidRDefault="00350A0C" w:rsidP="00350A0C">
      <w:pPr>
        <w:pStyle w:val="Paragraphedeliste"/>
      </w:pPr>
      <w:r>
        <w:t xml:space="preserve">Stanislas Besson fait remarquer qu’il ne s’agit pas forcément de sous catégories d’enjeux mais parfois simplement d’une catégorie particulière relativement à des </w:t>
      </w:r>
      <w:r w:rsidR="00AF74BE">
        <w:t>spécificités du territoire</w:t>
      </w:r>
      <w:r>
        <w:t>.</w:t>
      </w:r>
    </w:p>
    <w:p w14:paraId="33E1846A" w14:textId="0824C869" w:rsidR="00350A0C" w:rsidRDefault="00350A0C" w:rsidP="00350A0C">
      <w:pPr>
        <w:pStyle w:val="Titre1"/>
      </w:pPr>
      <w:r w:rsidRPr="00972C20">
        <w:t>Décision sur le principe d’ouverture aux commentaires publics</w:t>
      </w:r>
      <w:r w:rsidR="00A634BA">
        <w:t xml:space="preserve"> (</w:t>
      </w:r>
      <w:r w:rsidR="00A634BA" w:rsidRPr="00A634BA">
        <w:t>diapositives #</w:t>
      </w:r>
      <w:r w:rsidR="00A634BA">
        <w:t>15</w:t>
      </w:r>
      <w:r w:rsidR="00A634BA" w:rsidRPr="00A634BA">
        <w:t xml:space="preserve"> à #1</w:t>
      </w:r>
      <w:r w:rsidR="00A634BA">
        <w:t>6)</w:t>
      </w:r>
    </w:p>
    <w:p w14:paraId="44ACCA81" w14:textId="71D96CE2" w:rsidR="00350A0C" w:rsidRDefault="00B6478D" w:rsidP="00B6478D">
      <w:pPr>
        <w:pStyle w:val="Paragraphedeliste"/>
        <w:numPr>
          <w:ilvl w:val="0"/>
          <w:numId w:val="37"/>
        </w:numPr>
      </w:pPr>
      <w:r>
        <w:t>Le groupe de travail approuve le principe d’ouverture à commentaires publics de la v0.2 sur le calendrier proposé</w:t>
      </w:r>
      <w:r w:rsidR="00A634BA">
        <w:t xml:space="preserve"> : ouverture à commentaires publics sur la période mai - juin (fin au </w:t>
      </w:r>
      <w:r>
        <w:t>30 juin</w:t>
      </w:r>
      <w:r w:rsidR="00A634BA">
        <w:t>)</w:t>
      </w:r>
      <w:r>
        <w:t>.</w:t>
      </w:r>
    </w:p>
    <w:p w14:paraId="14C2624D" w14:textId="6D9CF1B5" w:rsidR="00B6478D" w:rsidRDefault="00B6478D" w:rsidP="00B6478D">
      <w:pPr>
        <w:pStyle w:val="Paragraphedeliste"/>
        <w:numPr>
          <w:ilvl w:val="0"/>
          <w:numId w:val="37"/>
        </w:numPr>
      </w:pPr>
      <w:r>
        <w:t xml:space="preserve">Stanislas Besson fait remarquer qu’il faudrait prévoir une possibilité de proposer l’export des données </w:t>
      </w:r>
      <w:r w:rsidR="003B1D8C">
        <w:t>d</w:t>
      </w:r>
      <w:r>
        <w:t xml:space="preserve">u nouveau standard au format Shapefile car le système de publication actuel </w:t>
      </w:r>
      <w:proofErr w:type="spellStart"/>
      <w:r>
        <w:t>GeoIDE</w:t>
      </w:r>
      <w:proofErr w:type="spellEnd"/>
      <w:r w:rsidR="00AF74BE">
        <w:t>, utilisé par les services instructeurs,</w:t>
      </w:r>
      <w:r>
        <w:t xml:space="preserve"> ne supporte pas le GeoPackage et </w:t>
      </w:r>
      <w:r w:rsidR="00AF74BE">
        <w:t>son</w:t>
      </w:r>
      <w:r>
        <w:t xml:space="preserve"> remplaçant n</w:t>
      </w:r>
      <w:r w:rsidR="00A634BA">
        <w:t>on plus</w:t>
      </w:r>
      <w:r>
        <w:t>.</w:t>
      </w:r>
      <w:r w:rsidR="003B1D8C">
        <w:t xml:space="preserve"> Par exemple avec le rajout d’une annexe </w:t>
      </w:r>
      <w:r w:rsidR="00AF74BE">
        <w:t>proposant</w:t>
      </w:r>
      <w:r w:rsidR="003B1D8C">
        <w:t xml:space="preserve"> </w:t>
      </w:r>
      <w:r w:rsidR="00AF74BE">
        <w:t>un</w:t>
      </w:r>
      <w:r w:rsidR="003B1D8C">
        <w:t xml:space="preserve"> nommage des tables avec des noms courts, à l’instar de ce qui </w:t>
      </w:r>
      <w:r w:rsidR="00AF74BE">
        <w:t>est</w:t>
      </w:r>
      <w:r w:rsidR="003B1D8C">
        <w:t xml:space="preserve"> </w:t>
      </w:r>
      <w:r w:rsidR="00AF74BE">
        <w:t>fait</w:t>
      </w:r>
      <w:r w:rsidR="003B1D8C">
        <w:t xml:space="preserve"> pour la </w:t>
      </w:r>
      <w:proofErr w:type="spellStart"/>
      <w:r w:rsidR="003B1D8C">
        <w:t>BDTopo</w:t>
      </w:r>
      <w:proofErr w:type="spellEnd"/>
      <w:r w:rsidR="003B1D8C">
        <w:t xml:space="preserve"> </w:t>
      </w:r>
      <w:r w:rsidR="00AF74BE">
        <w:t>dans le descriptif de contenu.</w:t>
      </w:r>
    </w:p>
    <w:p w14:paraId="0DAA1437" w14:textId="43658E77" w:rsidR="0075111C" w:rsidRDefault="00B6478D" w:rsidP="0075111C">
      <w:pPr>
        <w:pStyle w:val="Paragraphedeliste"/>
        <w:numPr>
          <w:ilvl w:val="0"/>
          <w:numId w:val="37"/>
        </w:numPr>
      </w:pPr>
      <w:r>
        <w:t xml:space="preserve">Il est précisé que ces demandes d’évolutions (ainsi que les remarques </w:t>
      </w:r>
      <w:r w:rsidR="00A634BA">
        <w:t>précédentes) sont</w:t>
      </w:r>
      <w:r>
        <w:t xml:space="preserve"> à faire remonter dans le cadre de la consultation publique.</w:t>
      </w:r>
    </w:p>
    <w:p w14:paraId="04E1C272" w14:textId="77777777" w:rsidR="0075111C" w:rsidRDefault="0075111C" w:rsidP="0075111C">
      <w:pPr>
        <w:pStyle w:val="Paragraphedeliste"/>
      </w:pPr>
    </w:p>
    <w:p w14:paraId="012F1F65" w14:textId="4F2840AD" w:rsidR="0075111C" w:rsidRDefault="0075111C" w:rsidP="0075111C">
      <w:pPr>
        <w:pStyle w:val="Paragraphedeliste"/>
        <w:numPr>
          <w:ilvl w:val="0"/>
          <w:numId w:val="37"/>
        </w:numPr>
      </w:pPr>
      <w:r>
        <w:t>Sur les modalités de remontées de commentaires</w:t>
      </w:r>
      <w:r w:rsidR="00556FEC">
        <w:t xml:space="preserve"> pendant la période de consultation :</w:t>
      </w:r>
      <w:r>
        <w:t xml:space="preserve"> les documents à relire et des </w:t>
      </w:r>
      <w:r w:rsidR="00556FEC">
        <w:t xml:space="preserve">modèles de </w:t>
      </w:r>
      <w:r>
        <w:t xml:space="preserve">tableaux de </w:t>
      </w:r>
      <w:r w:rsidR="00556FEC">
        <w:t xml:space="preserve">commentaires seront mis à disposition sur le </w:t>
      </w:r>
      <w:proofErr w:type="spellStart"/>
      <w:r w:rsidR="00556FEC">
        <w:t>github</w:t>
      </w:r>
      <w:proofErr w:type="spellEnd"/>
      <w:r w:rsidR="00556FEC">
        <w:t xml:space="preserve"> et relayé par le CNIG.</w:t>
      </w:r>
    </w:p>
    <w:p w14:paraId="59F0E349" w14:textId="248F899E" w:rsidR="00556FEC" w:rsidRPr="004F5409" w:rsidRDefault="004F5409" w:rsidP="00556FEC">
      <w:pPr>
        <w:jc w:val="left"/>
        <w:rPr>
          <w:b/>
          <w:bCs/>
        </w:rPr>
      </w:pPr>
      <w:r w:rsidRPr="004F5409">
        <w:rPr>
          <w:b/>
          <w:bCs/>
        </w:rPr>
        <w:t>Post</w:t>
      </w:r>
      <w:r w:rsidR="00556FEC" w:rsidRPr="004F5409">
        <w:rPr>
          <w:b/>
          <w:bCs/>
        </w:rPr>
        <w:t xml:space="preserve"> réunion, ces éléments sont désormais à disposition ici : </w:t>
      </w:r>
      <w:hyperlink r:id="rId14" w:history="1">
        <w:r w:rsidR="00556FEC" w:rsidRPr="004F5409">
          <w:rPr>
            <w:rStyle w:val="Lienhypertexte"/>
            <w:b/>
            <w:bCs/>
          </w:rPr>
          <w:t>https://github.com/cnigfr/Geostandards-Risques/tree/main/suivi/2024-05_06-Consultation-publique</w:t>
        </w:r>
      </w:hyperlink>
      <w:r w:rsidR="00556FEC" w:rsidRPr="004F5409">
        <w:rPr>
          <w:b/>
          <w:bCs/>
        </w:rPr>
        <w:t xml:space="preserve"> Cette information peut être largement partagée.</w:t>
      </w:r>
    </w:p>
    <w:p w14:paraId="7F202911" w14:textId="78E0A352" w:rsidR="003B1D8C" w:rsidRDefault="003B1D8C" w:rsidP="003B1D8C">
      <w:pPr>
        <w:pStyle w:val="Titre1"/>
      </w:pPr>
      <w:r w:rsidRPr="00972C20">
        <w:lastRenderedPageBreak/>
        <w:t>Projet de webinaire pour les services producteurs sur les Géostandards le 28 mai 202</w:t>
      </w:r>
      <w:r>
        <w:t>4 (</w:t>
      </w:r>
      <w:r w:rsidRPr="00D163FB">
        <w:rPr>
          <w:i/>
          <w:u w:val="single"/>
        </w:rPr>
        <w:t>diapositives #1</w:t>
      </w:r>
      <w:r>
        <w:rPr>
          <w:i/>
          <w:u w:val="single"/>
        </w:rPr>
        <w:t>8</w:t>
      </w:r>
      <w:r w:rsidRPr="00D163FB">
        <w:rPr>
          <w:i/>
          <w:u w:val="single"/>
        </w:rPr>
        <w:t xml:space="preserve"> à #</w:t>
      </w:r>
      <w:r>
        <w:rPr>
          <w:i/>
          <w:u w:val="single"/>
        </w:rPr>
        <w:t>20</w:t>
      </w:r>
      <w:r>
        <w:t>)</w:t>
      </w:r>
    </w:p>
    <w:p w14:paraId="55024F24" w14:textId="214CA5CD" w:rsidR="00D97C52" w:rsidRPr="00D97C52" w:rsidRDefault="00D97C52" w:rsidP="00D97C52">
      <w:r>
        <w:t>Cette présentation a donné lieu aux échanges suivants :</w:t>
      </w:r>
    </w:p>
    <w:p w14:paraId="292B59C8" w14:textId="3E8D5ECF" w:rsidR="003B1D8C" w:rsidRDefault="00556FEC" w:rsidP="0075111C">
      <w:pPr>
        <w:pStyle w:val="Paragraphedeliste"/>
        <w:numPr>
          <w:ilvl w:val="0"/>
          <w:numId w:val="37"/>
        </w:numPr>
      </w:pPr>
      <w:r>
        <w:t xml:space="preserve">Sur le principe la DDT 38 veut bien témoigner au webinaire. </w:t>
      </w:r>
      <w:r w:rsidR="0075111C">
        <w:t xml:space="preserve">Stanislas Besson précisera comment il pourra </w:t>
      </w:r>
      <w:r>
        <w:t xml:space="preserve">faire cette </w:t>
      </w:r>
      <w:r w:rsidR="0075111C">
        <w:t>interven</w:t>
      </w:r>
      <w:r>
        <w:t>tion car il déjà pris sur la date prévue.</w:t>
      </w:r>
      <w:r w:rsidR="00C95253">
        <w:t xml:space="preserve"> (</w:t>
      </w:r>
      <w:r w:rsidR="00C95253" w:rsidRPr="004F5409">
        <w:rPr>
          <w:i/>
          <w:iCs/>
        </w:rPr>
        <w:t xml:space="preserve">Post réunion : </w:t>
      </w:r>
      <w:r w:rsidR="004F5409">
        <w:rPr>
          <w:i/>
          <w:iCs/>
        </w:rPr>
        <w:t>Stanislas Besson confirme qu’il pourra participer</w:t>
      </w:r>
      <w:r w:rsidR="00C95253">
        <w:t>).</w:t>
      </w:r>
    </w:p>
    <w:p w14:paraId="2AE796C0" w14:textId="5E623BF1" w:rsidR="004F5409" w:rsidRDefault="0075111C" w:rsidP="004F5409">
      <w:pPr>
        <w:pStyle w:val="Paragraphedeliste"/>
        <w:numPr>
          <w:ilvl w:val="0"/>
          <w:numId w:val="37"/>
        </w:numPr>
      </w:pPr>
      <w:r>
        <w:t>Pour relayer l’information</w:t>
      </w:r>
      <w:r w:rsidR="00D97C52">
        <w:t xml:space="preserve"> : </w:t>
      </w:r>
      <w:r w:rsidR="00556FEC">
        <w:t>la transmission de la tenue de ce webinaire pourra se faire via les réseaux des services Géomatiques. Stanislas Besson propose de relayer cette information sur ce réseau.</w:t>
      </w:r>
      <w:r w:rsidR="004F5409">
        <w:t xml:space="preserve"> </w:t>
      </w:r>
    </w:p>
    <w:p w14:paraId="5C00E713" w14:textId="4175DCB3" w:rsidR="004F5409" w:rsidRDefault="004F5409" w:rsidP="004F5409">
      <w:pPr>
        <w:pStyle w:val="Paragraphedeliste"/>
        <w:numPr>
          <w:ilvl w:val="0"/>
          <w:numId w:val="37"/>
        </w:numPr>
      </w:pPr>
      <w:r>
        <w:t>Gilles Cébélieu transmettra au groupe de travail l’adresse du formulaire d’inscription pour le webinaire.</w:t>
      </w:r>
    </w:p>
    <w:p w14:paraId="61A0A813" w14:textId="416B94D3" w:rsidR="004F5409" w:rsidRPr="004F5409" w:rsidRDefault="004F5409" w:rsidP="004F5409">
      <w:pPr>
        <w:pStyle w:val="Paragraphedeliste"/>
        <w:jc w:val="left"/>
        <w:rPr>
          <w:b/>
          <w:bCs/>
        </w:rPr>
      </w:pPr>
      <w:r w:rsidRPr="004F5409">
        <w:rPr>
          <w:b/>
          <w:bCs/>
        </w:rPr>
        <w:t xml:space="preserve">(Post réunion : ce formulaire est accessible en ligne ici : </w:t>
      </w:r>
      <w:hyperlink r:id="rId15" w:history="1">
        <w:r w:rsidRPr="004F5409">
          <w:rPr>
            <w:rStyle w:val="Lienhypertexte"/>
            <w:b/>
            <w:bCs/>
          </w:rPr>
          <w:t>https://www.ign.fr/agenda/presentation-du-nouveau-geostandard-risques-cnig</w:t>
        </w:r>
      </w:hyperlink>
      <w:r w:rsidRPr="004F5409">
        <w:rPr>
          <w:b/>
          <w:bCs/>
        </w:rPr>
        <w:t xml:space="preserve"> )</w:t>
      </w:r>
    </w:p>
    <w:p w14:paraId="57392E67" w14:textId="77777777" w:rsidR="004F5409" w:rsidRDefault="004F5409" w:rsidP="004F5409">
      <w:pPr>
        <w:pStyle w:val="Paragraphedeliste"/>
        <w:jc w:val="left"/>
      </w:pPr>
    </w:p>
    <w:p w14:paraId="696D61DA" w14:textId="77777777" w:rsidR="00CF4E4B" w:rsidRDefault="00CF4E4B" w:rsidP="0075111C">
      <w:pPr>
        <w:pStyle w:val="Paragraphedeliste"/>
        <w:numPr>
          <w:ilvl w:val="0"/>
          <w:numId w:val="37"/>
        </w:numPr>
      </w:pPr>
      <w:r>
        <w:t>Concernant les éléments à mentionner au webinaire, il est mentionné qu’il pourrait être intéressant de parler des é</w:t>
      </w:r>
      <w:r w:rsidR="0075111C">
        <w:t>léments de valorisat</w:t>
      </w:r>
      <w:r w:rsidR="00556FEC">
        <w:t>i</w:t>
      </w:r>
      <w:r w:rsidR="0075111C">
        <w:t>on sur Géorisques</w:t>
      </w:r>
      <w:r>
        <w:t>.</w:t>
      </w:r>
      <w:r w:rsidR="00556FEC">
        <w:t xml:space="preserve"> </w:t>
      </w:r>
    </w:p>
    <w:p w14:paraId="1E2899E7" w14:textId="53677F05" w:rsidR="00C95253" w:rsidRDefault="00CF4E4B" w:rsidP="00D97C52">
      <w:pPr>
        <w:pStyle w:val="Paragraphedeliste"/>
      </w:pPr>
      <w:r>
        <w:t>Nicolas Bonnin indique qu’il sera présent et pourra en parler, notamment du projet complémentaire des</w:t>
      </w:r>
      <w:r w:rsidR="00556FEC">
        <w:t xml:space="preserve"> Géostandard</w:t>
      </w:r>
      <w:r>
        <w:t>s :</w:t>
      </w:r>
      <w:r w:rsidR="00556FEC">
        <w:t xml:space="preserve"> </w:t>
      </w:r>
      <w:r>
        <w:t>« </w:t>
      </w:r>
      <w:r w:rsidR="00556FEC">
        <w:t>Sweet Pepper</w:t>
      </w:r>
      <w:r>
        <w:t> »</w:t>
      </w:r>
      <w:r w:rsidR="00556FEC">
        <w:t xml:space="preserve"> </w:t>
      </w:r>
      <w:r>
        <w:t xml:space="preserve">qui vise à </w:t>
      </w:r>
      <w:r w:rsidR="00556FEC">
        <w:t>rem</w:t>
      </w:r>
      <w:r>
        <w:t>ettre</w:t>
      </w:r>
      <w:r w:rsidR="00556FEC">
        <w:t xml:space="preserve"> à niveau </w:t>
      </w:r>
      <w:r>
        <w:t>l</w:t>
      </w:r>
      <w:r w:rsidR="00556FEC">
        <w:t>es PPR existants</w:t>
      </w:r>
      <w:r>
        <w:t xml:space="preserve"> afin de faciliter leur transformation ensuite au nouveau formalisme des Géostandards via un outillage auquel la DGPR et l’IGN réfléchissent.</w:t>
      </w:r>
    </w:p>
    <w:p w14:paraId="47B67D75" w14:textId="05125DBB" w:rsidR="004F5409" w:rsidRDefault="00D97C52" w:rsidP="00D97C52">
      <w:pPr>
        <w:pStyle w:val="Paragraphedeliste"/>
      </w:pPr>
      <w:r>
        <w:t>Dans cette perspective, quand le projet sera lancé, les DDT(M)s seront invitées par les DREAL à d</w:t>
      </w:r>
      <w:r w:rsidR="00C95253">
        <w:t>ép</w:t>
      </w:r>
      <w:r>
        <w:t>oser</w:t>
      </w:r>
      <w:r w:rsidR="00C95253">
        <w:t xml:space="preserve"> </w:t>
      </w:r>
      <w:r>
        <w:t xml:space="preserve">leurs données PPR existantes </w:t>
      </w:r>
      <w:r w:rsidR="00C95253">
        <w:t>sur un site du BRGM</w:t>
      </w:r>
      <w:r>
        <w:t xml:space="preserve"> qui leur sera communiqué</w:t>
      </w:r>
      <w:r w:rsidR="00C95253">
        <w:t xml:space="preserve">. </w:t>
      </w:r>
    </w:p>
    <w:p w14:paraId="64418415" w14:textId="77777777" w:rsidR="004F5409" w:rsidRDefault="004F5409" w:rsidP="004F5409">
      <w:pPr>
        <w:pStyle w:val="Paragraphedeliste"/>
      </w:pPr>
    </w:p>
    <w:p w14:paraId="407F0722" w14:textId="59AC232A" w:rsidR="004F5409" w:rsidRDefault="00D97C52" w:rsidP="0075111C">
      <w:pPr>
        <w:pStyle w:val="Paragraphedeliste"/>
        <w:numPr>
          <w:ilvl w:val="0"/>
          <w:numId w:val="37"/>
        </w:numPr>
      </w:pPr>
      <w:r>
        <w:t xml:space="preserve">La DGPR prévoit de pouvoir commencer sur </w:t>
      </w:r>
      <w:r w:rsidR="004F5409">
        <w:t>2025</w:t>
      </w:r>
      <w:r>
        <w:t xml:space="preserve"> la mise en œuvre du </w:t>
      </w:r>
      <w:r w:rsidR="004F5409">
        <w:t>nouveau standard</w:t>
      </w:r>
      <w:r>
        <w:t xml:space="preserve"> PPR sur la production des nouveaux PPR</w:t>
      </w:r>
      <w:r w:rsidR="004F5409">
        <w:t>.</w:t>
      </w:r>
      <w:r>
        <w:t xml:space="preserve"> Cela nécessite que le </w:t>
      </w:r>
      <w:r w:rsidR="00E95B36">
        <w:t>nouveau Géostandard soit validé en 2024.</w:t>
      </w:r>
    </w:p>
    <w:p w14:paraId="4A1B4527" w14:textId="77777777" w:rsidR="00A74520" w:rsidRPr="00D163FB" w:rsidRDefault="00A74520" w:rsidP="00213141">
      <w:pPr>
        <w:pStyle w:val="Titre1"/>
      </w:pPr>
      <w:r w:rsidRPr="00D163FB">
        <w:t xml:space="preserve">Autres Sujets : </w:t>
      </w:r>
    </w:p>
    <w:p w14:paraId="1338C722" w14:textId="77777777" w:rsidR="00A74520" w:rsidRPr="00D163FB" w:rsidRDefault="00A74520" w:rsidP="00213141">
      <w:r w:rsidRPr="00D163FB">
        <w:t xml:space="preserve">Prochaine </w:t>
      </w:r>
      <w:r w:rsidR="00115AFC" w:rsidRPr="00D163FB">
        <w:t xml:space="preserve">réunions et échanges : </w:t>
      </w:r>
      <w:r w:rsidRPr="00D163FB">
        <w:t xml:space="preserve"> </w:t>
      </w:r>
    </w:p>
    <w:p w14:paraId="043C0E4A" w14:textId="5D2802AF" w:rsidR="00A74520" w:rsidRDefault="00556FEC" w:rsidP="00213141">
      <w:pPr>
        <w:pStyle w:val="Paragraphedeliste"/>
        <w:numPr>
          <w:ilvl w:val="0"/>
          <w:numId w:val="25"/>
        </w:numPr>
      </w:pPr>
      <w:r>
        <w:t xml:space="preserve">Il est proposé de faire la prochaine plénière début juillet pour faire un point sur les commentaires reçus pendant la consultation publique. Gilles Cébélieu enverra un </w:t>
      </w:r>
      <w:proofErr w:type="spellStart"/>
      <w:r>
        <w:t>framadate</w:t>
      </w:r>
      <w:proofErr w:type="spellEnd"/>
      <w:r>
        <w:t xml:space="preserve"> pour fixer la date.</w:t>
      </w:r>
    </w:p>
    <w:p w14:paraId="12C6A945" w14:textId="77777777" w:rsidR="00556FEC" w:rsidRPr="00D163FB" w:rsidRDefault="00556FEC" w:rsidP="00556FEC">
      <w:pPr>
        <w:pStyle w:val="Paragraphedeliste"/>
      </w:pPr>
    </w:p>
    <w:p w14:paraId="1969B85A" w14:textId="76C72C1B" w:rsidR="00C00919" w:rsidRPr="004F5409" w:rsidRDefault="00C00919" w:rsidP="00C00919">
      <w:pPr>
        <w:jc w:val="left"/>
        <w:rPr>
          <w:b/>
          <w:bCs/>
        </w:rPr>
      </w:pPr>
      <w:r w:rsidRPr="004F5409">
        <w:rPr>
          <w:b/>
          <w:bCs/>
        </w:rPr>
        <w:t>Post réunion,</w:t>
      </w:r>
      <w:r>
        <w:rPr>
          <w:b/>
          <w:bCs/>
        </w:rPr>
        <w:t xml:space="preserve"> la prochaine plénière aura lieu sur Teams le mardi 9 mai de 9h30 à 11h30</w:t>
      </w:r>
      <w:r w:rsidRPr="004F5409">
        <w:rPr>
          <w:b/>
          <w:bCs/>
        </w:rPr>
        <w:t>.</w:t>
      </w:r>
    </w:p>
    <w:p w14:paraId="25EF96A1" w14:textId="07D20734" w:rsidR="00A74520" w:rsidRPr="000F74DB" w:rsidRDefault="00A74520" w:rsidP="00213141"/>
    <w:sectPr w:rsidR="00A74520" w:rsidRPr="000F74DB">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82F62" w14:textId="77777777" w:rsidR="00ED13C9" w:rsidRDefault="00ED13C9" w:rsidP="00213141">
      <w:r>
        <w:separator/>
      </w:r>
    </w:p>
    <w:p w14:paraId="601EBD1C" w14:textId="77777777" w:rsidR="00ED13C9" w:rsidRDefault="00ED13C9" w:rsidP="00213141"/>
  </w:endnote>
  <w:endnote w:type="continuationSeparator" w:id="0">
    <w:p w14:paraId="249826ED" w14:textId="77777777" w:rsidR="00ED13C9" w:rsidRDefault="00ED13C9" w:rsidP="00213141">
      <w:r>
        <w:continuationSeparator/>
      </w:r>
    </w:p>
    <w:p w14:paraId="7C1A2A36" w14:textId="77777777" w:rsidR="00ED13C9" w:rsidRDefault="00ED13C9" w:rsidP="002131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BA72C" w14:textId="7CD05F2B" w:rsidR="00593FC4" w:rsidRDefault="00593FC4" w:rsidP="00213141">
    <w:pPr>
      <w:pStyle w:val="Pieddepage"/>
    </w:pPr>
  </w:p>
  <w:p w14:paraId="62190F56" w14:textId="77777777" w:rsidR="00593FC4" w:rsidRDefault="00593FC4" w:rsidP="00213141">
    <w:pPr>
      <w:pStyle w:val="Pieddepage"/>
    </w:pPr>
    <w:r>
      <w:t xml:space="preserve">SPP/ Compte-Rendu de la réunion plénière sur la refonte des géostandards </w:t>
    </w:r>
    <w:r w:rsidRPr="00F34C76">
      <w:fldChar w:fldCharType="begin"/>
    </w:r>
    <w:r w:rsidRPr="00F34C76">
      <w:instrText>PAGE   \* MERGEFORMAT</w:instrText>
    </w:r>
    <w:r w:rsidRPr="00F34C76">
      <w:fldChar w:fldCharType="separate"/>
    </w:r>
    <w:r w:rsidR="003E35EC">
      <w:rPr>
        <w:noProof/>
      </w:rPr>
      <w:t>1</w:t>
    </w:r>
    <w:r w:rsidRPr="00F34C76">
      <w:fldChar w:fldCharType="end"/>
    </w:r>
  </w:p>
  <w:p w14:paraId="766E339A" w14:textId="77777777" w:rsidR="00593FC4" w:rsidRPr="00F34C76" w:rsidRDefault="00593FC4" w:rsidP="00213141">
    <w:pPr>
      <w:pStyle w:val="Pieddepage"/>
    </w:pPr>
  </w:p>
  <w:p w14:paraId="7CBE8138" w14:textId="77777777" w:rsidR="00593FC4" w:rsidRDefault="00593FC4" w:rsidP="00213141">
    <w:pPr>
      <w:pStyle w:val="Pieddepage"/>
    </w:pPr>
  </w:p>
  <w:p w14:paraId="67AC2EEE" w14:textId="77777777" w:rsidR="004D74D2" w:rsidRDefault="004D74D2" w:rsidP="0021314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98763" w14:textId="77777777" w:rsidR="00ED13C9" w:rsidRDefault="00ED13C9" w:rsidP="00213141">
      <w:r>
        <w:separator/>
      </w:r>
    </w:p>
    <w:p w14:paraId="742BBA6D" w14:textId="77777777" w:rsidR="00ED13C9" w:rsidRDefault="00ED13C9" w:rsidP="00213141"/>
  </w:footnote>
  <w:footnote w:type="continuationSeparator" w:id="0">
    <w:p w14:paraId="13663D3E" w14:textId="77777777" w:rsidR="00ED13C9" w:rsidRDefault="00ED13C9" w:rsidP="00213141">
      <w:r>
        <w:continuationSeparator/>
      </w:r>
    </w:p>
    <w:p w14:paraId="5448207B" w14:textId="77777777" w:rsidR="00ED13C9" w:rsidRDefault="00ED13C9" w:rsidP="0021314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7238"/>
    <w:multiLevelType w:val="hybridMultilevel"/>
    <w:tmpl w:val="7226A394"/>
    <w:lvl w:ilvl="0" w:tplc="CD944738">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3C757C"/>
    <w:multiLevelType w:val="hybridMultilevel"/>
    <w:tmpl w:val="ECEA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C7392"/>
    <w:multiLevelType w:val="hybridMultilevel"/>
    <w:tmpl w:val="F770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E4B1A"/>
    <w:multiLevelType w:val="hybridMultilevel"/>
    <w:tmpl w:val="3F1ECA38"/>
    <w:lvl w:ilvl="0" w:tplc="CD944738">
      <w:start w:val="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346BB"/>
    <w:multiLevelType w:val="hybridMultilevel"/>
    <w:tmpl w:val="B5262884"/>
    <w:lvl w:ilvl="0" w:tplc="938029F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014EE9"/>
    <w:multiLevelType w:val="hybridMultilevel"/>
    <w:tmpl w:val="FC307366"/>
    <w:lvl w:ilvl="0" w:tplc="CD944738">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393122"/>
    <w:multiLevelType w:val="hybridMultilevel"/>
    <w:tmpl w:val="FBE05BD6"/>
    <w:lvl w:ilvl="0" w:tplc="5C6866A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9F5211"/>
    <w:multiLevelType w:val="hybridMultilevel"/>
    <w:tmpl w:val="E3F6E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DE2755"/>
    <w:multiLevelType w:val="hybridMultilevel"/>
    <w:tmpl w:val="1F36DD92"/>
    <w:lvl w:ilvl="0" w:tplc="9BCEAA30">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811807"/>
    <w:multiLevelType w:val="hybridMultilevel"/>
    <w:tmpl w:val="019E5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B593D52"/>
    <w:multiLevelType w:val="hybridMultilevel"/>
    <w:tmpl w:val="86EEF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CF22B9"/>
    <w:multiLevelType w:val="hybridMultilevel"/>
    <w:tmpl w:val="63E4A1DC"/>
    <w:lvl w:ilvl="0" w:tplc="938029F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912D74"/>
    <w:multiLevelType w:val="hybridMultilevel"/>
    <w:tmpl w:val="B97C5D44"/>
    <w:lvl w:ilvl="0" w:tplc="938029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A36E55"/>
    <w:multiLevelType w:val="hybridMultilevel"/>
    <w:tmpl w:val="24B0D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063636"/>
    <w:multiLevelType w:val="hybridMultilevel"/>
    <w:tmpl w:val="4F52751C"/>
    <w:lvl w:ilvl="0" w:tplc="87A658BA">
      <w:numFmt w:val="bullet"/>
      <w:lvlText w:val=""/>
      <w:lvlJc w:val="left"/>
      <w:pPr>
        <w:ind w:left="360" w:hanging="360"/>
      </w:pPr>
      <w:rPr>
        <w:rFonts w:ascii="Wingdings" w:eastAsiaTheme="minorHAnsi" w:hAnsi="Wingding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34C822F1"/>
    <w:multiLevelType w:val="hybridMultilevel"/>
    <w:tmpl w:val="79809EAC"/>
    <w:lvl w:ilvl="0" w:tplc="9BCEAA3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8D63BD0"/>
    <w:multiLevelType w:val="hybridMultilevel"/>
    <w:tmpl w:val="D1DC9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DE77C4"/>
    <w:multiLevelType w:val="hybridMultilevel"/>
    <w:tmpl w:val="39C0E75C"/>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2E20C6D"/>
    <w:multiLevelType w:val="hybridMultilevel"/>
    <w:tmpl w:val="B714EA2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9" w15:restartNumberingAfterBreak="0">
    <w:nsid w:val="45243738"/>
    <w:multiLevelType w:val="hybridMultilevel"/>
    <w:tmpl w:val="77522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364418"/>
    <w:multiLevelType w:val="hybridMultilevel"/>
    <w:tmpl w:val="F69073E4"/>
    <w:lvl w:ilvl="0" w:tplc="938029F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77A6135"/>
    <w:multiLevelType w:val="hybridMultilevel"/>
    <w:tmpl w:val="00200EDC"/>
    <w:lvl w:ilvl="0" w:tplc="9BCEAA30">
      <w:numFmt w:val="bullet"/>
      <w:lvlText w:val="-"/>
      <w:lvlJc w:val="left"/>
      <w:pPr>
        <w:ind w:left="360" w:hanging="360"/>
      </w:pPr>
      <w:rPr>
        <w:rFonts w:ascii="Arial" w:eastAsiaTheme="minorHAnsi"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489A069C"/>
    <w:multiLevelType w:val="hybridMultilevel"/>
    <w:tmpl w:val="99140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615FA3"/>
    <w:multiLevelType w:val="hybridMultilevel"/>
    <w:tmpl w:val="90BABF26"/>
    <w:lvl w:ilvl="0" w:tplc="CD944738">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F012AA2"/>
    <w:multiLevelType w:val="hybridMultilevel"/>
    <w:tmpl w:val="71509B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0773D4"/>
    <w:multiLevelType w:val="hybridMultilevel"/>
    <w:tmpl w:val="D7520BD0"/>
    <w:lvl w:ilvl="0" w:tplc="5C6866A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7A4C52"/>
    <w:multiLevelType w:val="hybridMultilevel"/>
    <w:tmpl w:val="CC626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613FB2"/>
    <w:multiLevelType w:val="hybridMultilevel"/>
    <w:tmpl w:val="56DCA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6A61ED"/>
    <w:multiLevelType w:val="hybridMultilevel"/>
    <w:tmpl w:val="6F64D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146D19"/>
    <w:multiLevelType w:val="hybridMultilevel"/>
    <w:tmpl w:val="F6083D82"/>
    <w:lvl w:ilvl="0" w:tplc="CAF0D4A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5C0BDE"/>
    <w:multiLevelType w:val="hybridMultilevel"/>
    <w:tmpl w:val="22382EB8"/>
    <w:lvl w:ilvl="0" w:tplc="CD944738">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8AF71F3"/>
    <w:multiLevelType w:val="hybridMultilevel"/>
    <w:tmpl w:val="77522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8B741C"/>
    <w:multiLevelType w:val="hybridMultilevel"/>
    <w:tmpl w:val="F6F0E47E"/>
    <w:lvl w:ilvl="0" w:tplc="CD944738">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FD2510C"/>
    <w:multiLevelType w:val="hybridMultilevel"/>
    <w:tmpl w:val="AFC4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E972EF"/>
    <w:multiLevelType w:val="hybridMultilevel"/>
    <w:tmpl w:val="271A6E94"/>
    <w:lvl w:ilvl="0" w:tplc="9BCEAA30">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2F34461"/>
    <w:multiLevelType w:val="hybridMultilevel"/>
    <w:tmpl w:val="75DE356C"/>
    <w:lvl w:ilvl="0" w:tplc="E014E65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043CAA"/>
    <w:multiLevelType w:val="hybridMultilevel"/>
    <w:tmpl w:val="2B2A5188"/>
    <w:lvl w:ilvl="0" w:tplc="764E31C8">
      <w:numFmt w:val="bullet"/>
      <w:lvlText w:val=""/>
      <w:lvlJc w:val="left"/>
      <w:pPr>
        <w:ind w:left="360" w:hanging="360"/>
      </w:pPr>
      <w:rPr>
        <w:rFonts w:ascii="Wingdings" w:eastAsiaTheme="minorHAnsi" w:hAnsi="Wingdings" w:cstheme="minorBidi"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15:restartNumberingAfterBreak="0">
    <w:nsid w:val="7AA71E2A"/>
    <w:multiLevelType w:val="hybridMultilevel"/>
    <w:tmpl w:val="E47E7172"/>
    <w:lvl w:ilvl="0" w:tplc="0409000F">
      <w:start w:val="1"/>
      <w:numFmt w:val="decimal"/>
      <w:lvlText w:val="%1."/>
      <w:lvlJc w:val="left"/>
      <w:pPr>
        <w:ind w:left="1569" w:hanging="360"/>
      </w:pPr>
    </w:lvl>
    <w:lvl w:ilvl="1" w:tplc="04090019" w:tentative="1">
      <w:start w:val="1"/>
      <w:numFmt w:val="lowerLetter"/>
      <w:lvlText w:val="%2."/>
      <w:lvlJc w:val="left"/>
      <w:pPr>
        <w:ind w:left="2289" w:hanging="360"/>
      </w:pPr>
    </w:lvl>
    <w:lvl w:ilvl="2" w:tplc="0409001B" w:tentative="1">
      <w:start w:val="1"/>
      <w:numFmt w:val="lowerRoman"/>
      <w:lvlText w:val="%3."/>
      <w:lvlJc w:val="right"/>
      <w:pPr>
        <w:ind w:left="3009" w:hanging="180"/>
      </w:pPr>
    </w:lvl>
    <w:lvl w:ilvl="3" w:tplc="0409000F" w:tentative="1">
      <w:start w:val="1"/>
      <w:numFmt w:val="decimal"/>
      <w:lvlText w:val="%4."/>
      <w:lvlJc w:val="left"/>
      <w:pPr>
        <w:ind w:left="3729" w:hanging="360"/>
      </w:pPr>
    </w:lvl>
    <w:lvl w:ilvl="4" w:tplc="04090019" w:tentative="1">
      <w:start w:val="1"/>
      <w:numFmt w:val="lowerLetter"/>
      <w:lvlText w:val="%5."/>
      <w:lvlJc w:val="left"/>
      <w:pPr>
        <w:ind w:left="4449" w:hanging="360"/>
      </w:pPr>
    </w:lvl>
    <w:lvl w:ilvl="5" w:tplc="0409001B" w:tentative="1">
      <w:start w:val="1"/>
      <w:numFmt w:val="lowerRoman"/>
      <w:lvlText w:val="%6."/>
      <w:lvlJc w:val="right"/>
      <w:pPr>
        <w:ind w:left="5169" w:hanging="180"/>
      </w:pPr>
    </w:lvl>
    <w:lvl w:ilvl="6" w:tplc="0409000F" w:tentative="1">
      <w:start w:val="1"/>
      <w:numFmt w:val="decimal"/>
      <w:lvlText w:val="%7."/>
      <w:lvlJc w:val="left"/>
      <w:pPr>
        <w:ind w:left="5889" w:hanging="360"/>
      </w:pPr>
    </w:lvl>
    <w:lvl w:ilvl="7" w:tplc="04090019" w:tentative="1">
      <w:start w:val="1"/>
      <w:numFmt w:val="lowerLetter"/>
      <w:lvlText w:val="%8."/>
      <w:lvlJc w:val="left"/>
      <w:pPr>
        <w:ind w:left="6609" w:hanging="360"/>
      </w:pPr>
    </w:lvl>
    <w:lvl w:ilvl="8" w:tplc="0409001B" w:tentative="1">
      <w:start w:val="1"/>
      <w:numFmt w:val="lowerRoman"/>
      <w:lvlText w:val="%9."/>
      <w:lvlJc w:val="right"/>
      <w:pPr>
        <w:ind w:left="7329" w:hanging="180"/>
      </w:pPr>
    </w:lvl>
  </w:abstractNum>
  <w:abstractNum w:abstractNumId="38" w15:restartNumberingAfterBreak="0">
    <w:nsid w:val="7F842DD9"/>
    <w:multiLevelType w:val="hybridMultilevel"/>
    <w:tmpl w:val="9EBE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5"/>
  </w:num>
  <w:num w:numId="3">
    <w:abstractNumId w:val="31"/>
  </w:num>
  <w:num w:numId="4">
    <w:abstractNumId w:val="18"/>
  </w:num>
  <w:num w:numId="5">
    <w:abstractNumId w:val="19"/>
  </w:num>
  <w:num w:numId="6">
    <w:abstractNumId w:val="20"/>
  </w:num>
  <w:num w:numId="7">
    <w:abstractNumId w:val="36"/>
  </w:num>
  <w:num w:numId="8">
    <w:abstractNumId w:val="14"/>
  </w:num>
  <w:num w:numId="9">
    <w:abstractNumId w:val="17"/>
  </w:num>
  <w:num w:numId="10">
    <w:abstractNumId w:val="16"/>
  </w:num>
  <w:num w:numId="11">
    <w:abstractNumId w:val="6"/>
  </w:num>
  <w:num w:numId="12">
    <w:abstractNumId w:val="25"/>
  </w:num>
  <w:num w:numId="13">
    <w:abstractNumId w:val="1"/>
  </w:num>
  <w:num w:numId="14">
    <w:abstractNumId w:val="10"/>
  </w:num>
  <w:num w:numId="15">
    <w:abstractNumId w:val="37"/>
  </w:num>
  <w:num w:numId="16">
    <w:abstractNumId w:val="12"/>
  </w:num>
  <w:num w:numId="17">
    <w:abstractNumId w:val="11"/>
  </w:num>
  <w:num w:numId="18">
    <w:abstractNumId w:val="4"/>
  </w:num>
  <w:num w:numId="19">
    <w:abstractNumId w:val="29"/>
  </w:num>
  <w:num w:numId="20">
    <w:abstractNumId w:val="2"/>
  </w:num>
  <w:num w:numId="21">
    <w:abstractNumId w:val="24"/>
  </w:num>
  <w:num w:numId="22">
    <w:abstractNumId w:val="7"/>
  </w:num>
  <w:num w:numId="23">
    <w:abstractNumId w:val="13"/>
  </w:num>
  <w:num w:numId="24">
    <w:abstractNumId w:val="38"/>
  </w:num>
  <w:num w:numId="25">
    <w:abstractNumId w:val="33"/>
  </w:num>
  <w:num w:numId="26">
    <w:abstractNumId w:val="3"/>
  </w:num>
  <w:num w:numId="27">
    <w:abstractNumId w:val="27"/>
  </w:num>
  <w:num w:numId="28">
    <w:abstractNumId w:val="32"/>
  </w:num>
  <w:num w:numId="29">
    <w:abstractNumId w:val="22"/>
  </w:num>
  <w:num w:numId="30">
    <w:abstractNumId w:val="5"/>
  </w:num>
  <w:num w:numId="31">
    <w:abstractNumId w:val="28"/>
  </w:num>
  <w:num w:numId="32">
    <w:abstractNumId w:val="23"/>
  </w:num>
  <w:num w:numId="33">
    <w:abstractNumId w:val="30"/>
  </w:num>
  <w:num w:numId="34">
    <w:abstractNumId w:val="0"/>
  </w:num>
  <w:num w:numId="35">
    <w:abstractNumId w:val="9"/>
  </w:num>
  <w:num w:numId="36">
    <w:abstractNumId w:val="8"/>
  </w:num>
  <w:num w:numId="37">
    <w:abstractNumId w:val="34"/>
  </w:num>
  <w:num w:numId="38">
    <w:abstractNumId w:val="21"/>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4A72"/>
    <w:rsid w:val="00013AFB"/>
    <w:rsid w:val="00020DF7"/>
    <w:rsid w:val="000218F9"/>
    <w:rsid w:val="000265C2"/>
    <w:rsid w:val="00027DCF"/>
    <w:rsid w:val="000336F5"/>
    <w:rsid w:val="00044E1B"/>
    <w:rsid w:val="00046741"/>
    <w:rsid w:val="00047381"/>
    <w:rsid w:val="0005222E"/>
    <w:rsid w:val="00053E84"/>
    <w:rsid w:val="00055726"/>
    <w:rsid w:val="00062785"/>
    <w:rsid w:val="000662B7"/>
    <w:rsid w:val="000707EC"/>
    <w:rsid w:val="0008517D"/>
    <w:rsid w:val="00093A20"/>
    <w:rsid w:val="000A0198"/>
    <w:rsid w:val="000A1BE8"/>
    <w:rsid w:val="000A4745"/>
    <w:rsid w:val="000A4902"/>
    <w:rsid w:val="000A61DF"/>
    <w:rsid w:val="000B40E8"/>
    <w:rsid w:val="000B5D62"/>
    <w:rsid w:val="000B5FBD"/>
    <w:rsid w:val="000C0C88"/>
    <w:rsid w:val="000C1B99"/>
    <w:rsid w:val="000C5D88"/>
    <w:rsid w:val="000C66F7"/>
    <w:rsid w:val="000C7254"/>
    <w:rsid w:val="000D5AB8"/>
    <w:rsid w:val="000E1567"/>
    <w:rsid w:val="000E32E7"/>
    <w:rsid w:val="000E5277"/>
    <w:rsid w:val="000E5D03"/>
    <w:rsid w:val="000F0CFE"/>
    <w:rsid w:val="000F59BA"/>
    <w:rsid w:val="000F74DB"/>
    <w:rsid w:val="00100274"/>
    <w:rsid w:val="001049DF"/>
    <w:rsid w:val="00105CDB"/>
    <w:rsid w:val="00107DF5"/>
    <w:rsid w:val="00112B5F"/>
    <w:rsid w:val="00115AFC"/>
    <w:rsid w:val="00122C2C"/>
    <w:rsid w:val="00123C0C"/>
    <w:rsid w:val="001241C9"/>
    <w:rsid w:val="0013198B"/>
    <w:rsid w:val="00145527"/>
    <w:rsid w:val="0014603D"/>
    <w:rsid w:val="00147E71"/>
    <w:rsid w:val="001517BC"/>
    <w:rsid w:val="00152D00"/>
    <w:rsid w:val="0015395E"/>
    <w:rsid w:val="001669C9"/>
    <w:rsid w:val="0017070C"/>
    <w:rsid w:val="001763D3"/>
    <w:rsid w:val="00180FB4"/>
    <w:rsid w:val="001820F0"/>
    <w:rsid w:val="0018695C"/>
    <w:rsid w:val="00186B94"/>
    <w:rsid w:val="00187973"/>
    <w:rsid w:val="001A29D9"/>
    <w:rsid w:val="001A5605"/>
    <w:rsid w:val="001A6F5E"/>
    <w:rsid w:val="001A78ED"/>
    <w:rsid w:val="001B1B39"/>
    <w:rsid w:val="001B7EF1"/>
    <w:rsid w:val="001C6366"/>
    <w:rsid w:val="001C7EA3"/>
    <w:rsid w:val="001E1E56"/>
    <w:rsid w:val="001E329F"/>
    <w:rsid w:val="001E422D"/>
    <w:rsid w:val="001E4F33"/>
    <w:rsid w:val="0020078F"/>
    <w:rsid w:val="00205E77"/>
    <w:rsid w:val="00206DDF"/>
    <w:rsid w:val="002129A6"/>
    <w:rsid w:val="00213141"/>
    <w:rsid w:val="00215E6D"/>
    <w:rsid w:val="00220481"/>
    <w:rsid w:val="00220685"/>
    <w:rsid w:val="00235EA2"/>
    <w:rsid w:val="00235EB1"/>
    <w:rsid w:val="0024137A"/>
    <w:rsid w:val="00256C44"/>
    <w:rsid w:val="002728E5"/>
    <w:rsid w:val="00277A9D"/>
    <w:rsid w:val="00294692"/>
    <w:rsid w:val="002A01AE"/>
    <w:rsid w:val="002A0BFA"/>
    <w:rsid w:val="002A70B9"/>
    <w:rsid w:val="002B367C"/>
    <w:rsid w:val="002B4922"/>
    <w:rsid w:val="002B508B"/>
    <w:rsid w:val="002C2F24"/>
    <w:rsid w:val="002C5DD1"/>
    <w:rsid w:val="002D1BF8"/>
    <w:rsid w:val="002E32E4"/>
    <w:rsid w:val="002F3506"/>
    <w:rsid w:val="00314A72"/>
    <w:rsid w:val="00321C34"/>
    <w:rsid w:val="00323452"/>
    <w:rsid w:val="00325F4F"/>
    <w:rsid w:val="00326F83"/>
    <w:rsid w:val="003312BD"/>
    <w:rsid w:val="00334F4E"/>
    <w:rsid w:val="00337CCB"/>
    <w:rsid w:val="003416B7"/>
    <w:rsid w:val="0034367D"/>
    <w:rsid w:val="0034633B"/>
    <w:rsid w:val="0034662D"/>
    <w:rsid w:val="0034742D"/>
    <w:rsid w:val="003476BF"/>
    <w:rsid w:val="0035082E"/>
    <w:rsid w:val="00350A0C"/>
    <w:rsid w:val="0035170E"/>
    <w:rsid w:val="003608F3"/>
    <w:rsid w:val="00364789"/>
    <w:rsid w:val="0037018F"/>
    <w:rsid w:val="00381677"/>
    <w:rsid w:val="0038392A"/>
    <w:rsid w:val="00385A97"/>
    <w:rsid w:val="00396A2C"/>
    <w:rsid w:val="00396E52"/>
    <w:rsid w:val="003A1645"/>
    <w:rsid w:val="003B1D8C"/>
    <w:rsid w:val="003B6496"/>
    <w:rsid w:val="003C7F68"/>
    <w:rsid w:val="003D6C1F"/>
    <w:rsid w:val="003D7E4E"/>
    <w:rsid w:val="003E057D"/>
    <w:rsid w:val="003E35EC"/>
    <w:rsid w:val="003F4290"/>
    <w:rsid w:val="003F4B80"/>
    <w:rsid w:val="00410490"/>
    <w:rsid w:val="00414F51"/>
    <w:rsid w:val="004164AC"/>
    <w:rsid w:val="0042012B"/>
    <w:rsid w:val="0042032A"/>
    <w:rsid w:val="00425905"/>
    <w:rsid w:val="00432764"/>
    <w:rsid w:val="00433BBF"/>
    <w:rsid w:val="0043700A"/>
    <w:rsid w:val="004411A4"/>
    <w:rsid w:val="00442B84"/>
    <w:rsid w:val="00442D3E"/>
    <w:rsid w:val="0045367B"/>
    <w:rsid w:val="00453EFA"/>
    <w:rsid w:val="004576DD"/>
    <w:rsid w:val="0045784D"/>
    <w:rsid w:val="004602B2"/>
    <w:rsid w:val="00462532"/>
    <w:rsid w:val="004707A6"/>
    <w:rsid w:val="00474322"/>
    <w:rsid w:val="00475DB8"/>
    <w:rsid w:val="00482B54"/>
    <w:rsid w:val="004838D9"/>
    <w:rsid w:val="00487F28"/>
    <w:rsid w:val="00491F03"/>
    <w:rsid w:val="004943F2"/>
    <w:rsid w:val="004B1A2D"/>
    <w:rsid w:val="004B1DC2"/>
    <w:rsid w:val="004B4FD4"/>
    <w:rsid w:val="004B5889"/>
    <w:rsid w:val="004C09E7"/>
    <w:rsid w:val="004D1C6E"/>
    <w:rsid w:val="004D241C"/>
    <w:rsid w:val="004D4940"/>
    <w:rsid w:val="004D74D2"/>
    <w:rsid w:val="004E3D02"/>
    <w:rsid w:val="004F5409"/>
    <w:rsid w:val="005027A9"/>
    <w:rsid w:val="00502815"/>
    <w:rsid w:val="00511F0E"/>
    <w:rsid w:val="00514B69"/>
    <w:rsid w:val="005176E5"/>
    <w:rsid w:val="00521439"/>
    <w:rsid w:val="005230ED"/>
    <w:rsid w:val="00542A41"/>
    <w:rsid w:val="00543955"/>
    <w:rsid w:val="005458DD"/>
    <w:rsid w:val="00547BE9"/>
    <w:rsid w:val="0055356F"/>
    <w:rsid w:val="0055547B"/>
    <w:rsid w:val="00556FEC"/>
    <w:rsid w:val="005620CA"/>
    <w:rsid w:val="0057153C"/>
    <w:rsid w:val="005733C3"/>
    <w:rsid w:val="005808FF"/>
    <w:rsid w:val="005865D2"/>
    <w:rsid w:val="00587D64"/>
    <w:rsid w:val="005923D4"/>
    <w:rsid w:val="00593FC4"/>
    <w:rsid w:val="005945D6"/>
    <w:rsid w:val="005A5858"/>
    <w:rsid w:val="005A6A1B"/>
    <w:rsid w:val="005B39B3"/>
    <w:rsid w:val="005C081E"/>
    <w:rsid w:val="005C29B7"/>
    <w:rsid w:val="005C347C"/>
    <w:rsid w:val="005C398D"/>
    <w:rsid w:val="005D14F1"/>
    <w:rsid w:val="005D45CA"/>
    <w:rsid w:val="005E062A"/>
    <w:rsid w:val="005E42BC"/>
    <w:rsid w:val="005F155E"/>
    <w:rsid w:val="005F37C9"/>
    <w:rsid w:val="005F6071"/>
    <w:rsid w:val="00604FE3"/>
    <w:rsid w:val="00610A92"/>
    <w:rsid w:val="00610D21"/>
    <w:rsid w:val="0061180F"/>
    <w:rsid w:val="00612947"/>
    <w:rsid w:val="00612AC5"/>
    <w:rsid w:val="00614DF2"/>
    <w:rsid w:val="00615588"/>
    <w:rsid w:val="006207B1"/>
    <w:rsid w:val="0062312A"/>
    <w:rsid w:val="00625BFF"/>
    <w:rsid w:val="00643398"/>
    <w:rsid w:val="0064789B"/>
    <w:rsid w:val="00650F91"/>
    <w:rsid w:val="006575D6"/>
    <w:rsid w:val="00657EA6"/>
    <w:rsid w:val="00664975"/>
    <w:rsid w:val="00674D81"/>
    <w:rsid w:val="00675D03"/>
    <w:rsid w:val="00677395"/>
    <w:rsid w:val="00690E47"/>
    <w:rsid w:val="00695BF1"/>
    <w:rsid w:val="006964BE"/>
    <w:rsid w:val="00697898"/>
    <w:rsid w:val="006A0B22"/>
    <w:rsid w:val="006A11BF"/>
    <w:rsid w:val="006A7AA9"/>
    <w:rsid w:val="006B0595"/>
    <w:rsid w:val="006B25B4"/>
    <w:rsid w:val="006C06A1"/>
    <w:rsid w:val="006C2387"/>
    <w:rsid w:val="006D1087"/>
    <w:rsid w:val="006D66F6"/>
    <w:rsid w:val="006F1C69"/>
    <w:rsid w:val="007053BE"/>
    <w:rsid w:val="007066DF"/>
    <w:rsid w:val="00706E70"/>
    <w:rsid w:val="00710D6D"/>
    <w:rsid w:val="0071126E"/>
    <w:rsid w:val="00717EB6"/>
    <w:rsid w:val="00727586"/>
    <w:rsid w:val="0073681C"/>
    <w:rsid w:val="007442EF"/>
    <w:rsid w:val="007442FB"/>
    <w:rsid w:val="0074517A"/>
    <w:rsid w:val="00746150"/>
    <w:rsid w:val="007473C6"/>
    <w:rsid w:val="0075111C"/>
    <w:rsid w:val="00754841"/>
    <w:rsid w:val="0077642C"/>
    <w:rsid w:val="0078070A"/>
    <w:rsid w:val="007811C8"/>
    <w:rsid w:val="0078188C"/>
    <w:rsid w:val="00782128"/>
    <w:rsid w:val="007838AD"/>
    <w:rsid w:val="0079017D"/>
    <w:rsid w:val="00794E34"/>
    <w:rsid w:val="007B2770"/>
    <w:rsid w:val="007C35EE"/>
    <w:rsid w:val="007C534B"/>
    <w:rsid w:val="007E2300"/>
    <w:rsid w:val="007F7820"/>
    <w:rsid w:val="00805025"/>
    <w:rsid w:val="00813CB0"/>
    <w:rsid w:val="00815289"/>
    <w:rsid w:val="0082145F"/>
    <w:rsid w:val="00826083"/>
    <w:rsid w:val="00826E06"/>
    <w:rsid w:val="00827ADE"/>
    <w:rsid w:val="00833AB8"/>
    <w:rsid w:val="00842BCA"/>
    <w:rsid w:val="0084592F"/>
    <w:rsid w:val="00860E8D"/>
    <w:rsid w:val="00862598"/>
    <w:rsid w:val="008652AE"/>
    <w:rsid w:val="00866429"/>
    <w:rsid w:val="00883AA3"/>
    <w:rsid w:val="008840FA"/>
    <w:rsid w:val="00884123"/>
    <w:rsid w:val="008858A2"/>
    <w:rsid w:val="00892C04"/>
    <w:rsid w:val="008A0069"/>
    <w:rsid w:val="008A5216"/>
    <w:rsid w:val="008C037A"/>
    <w:rsid w:val="008C0732"/>
    <w:rsid w:val="008C4CF4"/>
    <w:rsid w:val="008C4F3A"/>
    <w:rsid w:val="008C73EC"/>
    <w:rsid w:val="008D4993"/>
    <w:rsid w:val="008D5F6C"/>
    <w:rsid w:val="008F6995"/>
    <w:rsid w:val="008F7D47"/>
    <w:rsid w:val="008F7D89"/>
    <w:rsid w:val="0090010E"/>
    <w:rsid w:val="009101D1"/>
    <w:rsid w:val="009133D0"/>
    <w:rsid w:val="00913A5F"/>
    <w:rsid w:val="0091799D"/>
    <w:rsid w:val="00921B55"/>
    <w:rsid w:val="00923EFE"/>
    <w:rsid w:val="00926E43"/>
    <w:rsid w:val="009327C9"/>
    <w:rsid w:val="00942DB0"/>
    <w:rsid w:val="00954561"/>
    <w:rsid w:val="00972C20"/>
    <w:rsid w:val="0097549F"/>
    <w:rsid w:val="009818F8"/>
    <w:rsid w:val="009A55A6"/>
    <w:rsid w:val="009B59CB"/>
    <w:rsid w:val="009C388A"/>
    <w:rsid w:val="009D405C"/>
    <w:rsid w:val="009D68CC"/>
    <w:rsid w:val="009E13C1"/>
    <w:rsid w:val="009E1ACF"/>
    <w:rsid w:val="009E58A8"/>
    <w:rsid w:val="009E7F65"/>
    <w:rsid w:val="009F2E64"/>
    <w:rsid w:val="00A00D9E"/>
    <w:rsid w:val="00A12838"/>
    <w:rsid w:val="00A1368B"/>
    <w:rsid w:val="00A14167"/>
    <w:rsid w:val="00A23050"/>
    <w:rsid w:val="00A34349"/>
    <w:rsid w:val="00A44ED0"/>
    <w:rsid w:val="00A615F2"/>
    <w:rsid w:val="00A634BA"/>
    <w:rsid w:val="00A6461F"/>
    <w:rsid w:val="00A64B2C"/>
    <w:rsid w:val="00A668DE"/>
    <w:rsid w:val="00A67FAB"/>
    <w:rsid w:val="00A71693"/>
    <w:rsid w:val="00A74520"/>
    <w:rsid w:val="00A760B6"/>
    <w:rsid w:val="00A8123F"/>
    <w:rsid w:val="00A85675"/>
    <w:rsid w:val="00A858F2"/>
    <w:rsid w:val="00A90E6C"/>
    <w:rsid w:val="00AA1003"/>
    <w:rsid w:val="00AB0AD3"/>
    <w:rsid w:val="00AC071B"/>
    <w:rsid w:val="00AC2AE5"/>
    <w:rsid w:val="00AC5435"/>
    <w:rsid w:val="00AC6986"/>
    <w:rsid w:val="00AD273D"/>
    <w:rsid w:val="00AD3D0D"/>
    <w:rsid w:val="00AE0038"/>
    <w:rsid w:val="00AE0D24"/>
    <w:rsid w:val="00AE1DA4"/>
    <w:rsid w:val="00AE5111"/>
    <w:rsid w:val="00AF154C"/>
    <w:rsid w:val="00AF74BE"/>
    <w:rsid w:val="00B01B41"/>
    <w:rsid w:val="00B02279"/>
    <w:rsid w:val="00B10959"/>
    <w:rsid w:val="00B11B9E"/>
    <w:rsid w:val="00B145F9"/>
    <w:rsid w:val="00B15634"/>
    <w:rsid w:val="00B17015"/>
    <w:rsid w:val="00B17966"/>
    <w:rsid w:val="00B25038"/>
    <w:rsid w:val="00B35F38"/>
    <w:rsid w:val="00B4026B"/>
    <w:rsid w:val="00B446B9"/>
    <w:rsid w:val="00B45F01"/>
    <w:rsid w:val="00B46469"/>
    <w:rsid w:val="00B528DB"/>
    <w:rsid w:val="00B54F7D"/>
    <w:rsid w:val="00B61390"/>
    <w:rsid w:val="00B6478D"/>
    <w:rsid w:val="00B72C6E"/>
    <w:rsid w:val="00B74708"/>
    <w:rsid w:val="00B77A1D"/>
    <w:rsid w:val="00B8067B"/>
    <w:rsid w:val="00B81E2E"/>
    <w:rsid w:val="00B8264B"/>
    <w:rsid w:val="00B86763"/>
    <w:rsid w:val="00B94DD6"/>
    <w:rsid w:val="00B952AC"/>
    <w:rsid w:val="00BA0B49"/>
    <w:rsid w:val="00BA0FD7"/>
    <w:rsid w:val="00BB2354"/>
    <w:rsid w:val="00BC2D1B"/>
    <w:rsid w:val="00BC2E19"/>
    <w:rsid w:val="00BC2E60"/>
    <w:rsid w:val="00BC6536"/>
    <w:rsid w:val="00BD034A"/>
    <w:rsid w:val="00BD18F2"/>
    <w:rsid w:val="00BD3C8E"/>
    <w:rsid w:val="00BD5CAD"/>
    <w:rsid w:val="00BE0BE3"/>
    <w:rsid w:val="00BE6D73"/>
    <w:rsid w:val="00BF27C0"/>
    <w:rsid w:val="00BF6340"/>
    <w:rsid w:val="00C00919"/>
    <w:rsid w:val="00C02565"/>
    <w:rsid w:val="00C0725E"/>
    <w:rsid w:val="00C1138D"/>
    <w:rsid w:val="00C1148D"/>
    <w:rsid w:val="00C224B9"/>
    <w:rsid w:val="00C32E56"/>
    <w:rsid w:val="00C34ADA"/>
    <w:rsid w:val="00C44627"/>
    <w:rsid w:val="00C46276"/>
    <w:rsid w:val="00C549A7"/>
    <w:rsid w:val="00C56869"/>
    <w:rsid w:val="00C609C6"/>
    <w:rsid w:val="00C63601"/>
    <w:rsid w:val="00C64DBE"/>
    <w:rsid w:val="00C64E97"/>
    <w:rsid w:val="00C770C0"/>
    <w:rsid w:val="00C811D1"/>
    <w:rsid w:val="00C82547"/>
    <w:rsid w:val="00C87C44"/>
    <w:rsid w:val="00C91635"/>
    <w:rsid w:val="00C9519C"/>
    <w:rsid w:val="00C95253"/>
    <w:rsid w:val="00CA0A63"/>
    <w:rsid w:val="00CA0EF8"/>
    <w:rsid w:val="00CA1879"/>
    <w:rsid w:val="00CB1973"/>
    <w:rsid w:val="00CB6026"/>
    <w:rsid w:val="00CC3316"/>
    <w:rsid w:val="00CC61CC"/>
    <w:rsid w:val="00CE4974"/>
    <w:rsid w:val="00CE7A19"/>
    <w:rsid w:val="00CF37A0"/>
    <w:rsid w:val="00CF4E4B"/>
    <w:rsid w:val="00CF7AD1"/>
    <w:rsid w:val="00D00448"/>
    <w:rsid w:val="00D01319"/>
    <w:rsid w:val="00D06713"/>
    <w:rsid w:val="00D11A88"/>
    <w:rsid w:val="00D12735"/>
    <w:rsid w:val="00D1619D"/>
    <w:rsid w:val="00D163FB"/>
    <w:rsid w:val="00D20351"/>
    <w:rsid w:val="00D21D50"/>
    <w:rsid w:val="00D233C2"/>
    <w:rsid w:val="00D2362D"/>
    <w:rsid w:val="00D23AA6"/>
    <w:rsid w:val="00D243DE"/>
    <w:rsid w:val="00D26465"/>
    <w:rsid w:val="00D31B70"/>
    <w:rsid w:val="00D3524E"/>
    <w:rsid w:val="00D40E29"/>
    <w:rsid w:val="00D45ADB"/>
    <w:rsid w:val="00D56D83"/>
    <w:rsid w:val="00D60FA0"/>
    <w:rsid w:val="00D71179"/>
    <w:rsid w:val="00D726CD"/>
    <w:rsid w:val="00D74CFF"/>
    <w:rsid w:val="00D82A5E"/>
    <w:rsid w:val="00D8673B"/>
    <w:rsid w:val="00D869D9"/>
    <w:rsid w:val="00D97C52"/>
    <w:rsid w:val="00DA46CA"/>
    <w:rsid w:val="00DB0BF9"/>
    <w:rsid w:val="00DB13D9"/>
    <w:rsid w:val="00DC0565"/>
    <w:rsid w:val="00DD3AA0"/>
    <w:rsid w:val="00DD45D5"/>
    <w:rsid w:val="00DF15C0"/>
    <w:rsid w:val="00DF56E2"/>
    <w:rsid w:val="00E128ED"/>
    <w:rsid w:val="00E171EB"/>
    <w:rsid w:val="00E265A3"/>
    <w:rsid w:val="00E358CF"/>
    <w:rsid w:val="00E44228"/>
    <w:rsid w:val="00E46C29"/>
    <w:rsid w:val="00E56CE1"/>
    <w:rsid w:val="00E5773E"/>
    <w:rsid w:val="00E64F5C"/>
    <w:rsid w:val="00E66F3F"/>
    <w:rsid w:val="00E70B08"/>
    <w:rsid w:val="00E7378E"/>
    <w:rsid w:val="00E77422"/>
    <w:rsid w:val="00E8592A"/>
    <w:rsid w:val="00E87883"/>
    <w:rsid w:val="00E95334"/>
    <w:rsid w:val="00E95B36"/>
    <w:rsid w:val="00E9649F"/>
    <w:rsid w:val="00E96D40"/>
    <w:rsid w:val="00EA2D92"/>
    <w:rsid w:val="00EA4503"/>
    <w:rsid w:val="00EA71E8"/>
    <w:rsid w:val="00EB0120"/>
    <w:rsid w:val="00EB7BB7"/>
    <w:rsid w:val="00EC0BFF"/>
    <w:rsid w:val="00EC7A9E"/>
    <w:rsid w:val="00ED13C9"/>
    <w:rsid w:val="00ED1FA4"/>
    <w:rsid w:val="00EE4A7A"/>
    <w:rsid w:val="00EF1637"/>
    <w:rsid w:val="00EF255D"/>
    <w:rsid w:val="00F0345E"/>
    <w:rsid w:val="00F07E6A"/>
    <w:rsid w:val="00F11037"/>
    <w:rsid w:val="00F117F5"/>
    <w:rsid w:val="00F13FE7"/>
    <w:rsid w:val="00F206E5"/>
    <w:rsid w:val="00F2169C"/>
    <w:rsid w:val="00F252D8"/>
    <w:rsid w:val="00F27B2E"/>
    <w:rsid w:val="00F27DE9"/>
    <w:rsid w:val="00F34947"/>
    <w:rsid w:val="00F34C76"/>
    <w:rsid w:val="00F37CC2"/>
    <w:rsid w:val="00F51509"/>
    <w:rsid w:val="00F55667"/>
    <w:rsid w:val="00F569F2"/>
    <w:rsid w:val="00F6427A"/>
    <w:rsid w:val="00F81B88"/>
    <w:rsid w:val="00F8224E"/>
    <w:rsid w:val="00F83C0A"/>
    <w:rsid w:val="00F86234"/>
    <w:rsid w:val="00F86559"/>
    <w:rsid w:val="00F91956"/>
    <w:rsid w:val="00F93C3D"/>
    <w:rsid w:val="00FA07EE"/>
    <w:rsid w:val="00FA749F"/>
    <w:rsid w:val="00FA7E16"/>
    <w:rsid w:val="00FB05B8"/>
    <w:rsid w:val="00FB7D9D"/>
    <w:rsid w:val="00FC3958"/>
    <w:rsid w:val="00FD0B22"/>
    <w:rsid w:val="00FD0F70"/>
    <w:rsid w:val="00FD63FA"/>
    <w:rsid w:val="00FE447E"/>
    <w:rsid w:val="00FE753D"/>
    <w:rsid w:val="00FF5C2B"/>
    <w:rsid w:val="00FF78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CE725"/>
  <w15:docId w15:val="{8C4418BD-EA59-4CCF-8872-99D55EBE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141"/>
    <w:pPr>
      <w:jc w:val="both"/>
    </w:pPr>
    <w:rPr>
      <w:rFonts w:ascii="Arial" w:hAnsi="Arial" w:cs="Arial"/>
    </w:rPr>
  </w:style>
  <w:style w:type="paragraph" w:styleId="Titre1">
    <w:name w:val="heading 1"/>
    <w:basedOn w:val="Normal"/>
    <w:next w:val="Normal"/>
    <w:link w:val="Titre1Car"/>
    <w:uiPriority w:val="9"/>
    <w:qFormat/>
    <w:rsid w:val="00314A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50A0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4A7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314A72"/>
    <w:pPr>
      <w:ind w:left="720"/>
      <w:contextualSpacing/>
    </w:pPr>
  </w:style>
  <w:style w:type="character" w:customStyle="1" w:styleId="normaltextrun">
    <w:name w:val="normaltextrun"/>
    <w:basedOn w:val="Policepardfaut"/>
    <w:rsid w:val="008C0732"/>
  </w:style>
  <w:style w:type="character" w:customStyle="1" w:styleId="eop">
    <w:name w:val="eop"/>
    <w:basedOn w:val="Policepardfaut"/>
    <w:rsid w:val="008C0732"/>
  </w:style>
  <w:style w:type="character" w:styleId="Lienhypertexte">
    <w:name w:val="Hyperlink"/>
    <w:basedOn w:val="Policepardfaut"/>
    <w:uiPriority w:val="99"/>
    <w:unhideWhenUsed/>
    <w:rsid w:val="00180FB4"/>
    <w:rPr>
      <w:color w:val="0000FF" w:themeColor="hyperlink"/>
      <w:u w:val="single"/>
    </w:rPr>
  </w:style>
  <w:style w:type="paragraph" w:styleId="En-tte">
    <w:name w:val="header"/>
    <w:basedOn w:val="Normal"/>
    <w:link w:val="En-tteCar"/>
    <w:uiPriority w:val="99"/>
    <w:unhideWhenUsed/>
    <w:rsid w:val="00F34C76"/>
    <w:pPr>
      <w:tabs>
        <w:tab w:val="center" w:pos="4703"/>
        <w:tab w:val="right" w:pos="9406"/>
      </w:tabs>
      <w:spacing w:after="0" w:line="240" w:lineRule="auto"/>
    </w:pPr>
  </w:style>
  <w:style w:type="character" w:customStyle="1" w:styleId="En-tteCar">
    <w:name w:val="En-tête Car"/>
    <w:basedOn w:val="Policepardfaut"/>
    <w:link w:val="En-tte"/>
    <w:uiPriority w:val="99"/>
    <w:rsid w:val="00F34C76"/>
  </w:style>
  <w:style w:type="paragraph" w:styleId="Pieddepage">
    <w:name w:val="footer"/>
    <w:basedOn w:val="Normal"/>
    <w:link w:val="PieddepageCar"/>
    <w:uiPriority w:val="99"/>
    <w:unhideWhenUsed/>
    <w:rsid w:val="00F34C7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34C76"/>
  </w:style>
  <w:style w:type="paragraph" w:styleId="Textedebulles">
    <w:name w:val="Balloon Text"/>
    <w:basedOn w:val="Normal"/>
    <w:link w:val="TextedebullesCar"/>
    <w:uiPriority w:val="99"/>
    <w:semiHidden/>
    <w:unhideWhenUsed/>
    <w:rsid w:val="00F34C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4C76"/>
    <w:rPr>
      <w:rFonts w:ascii="Tahoma" w:hAnsi="Tahoma" w:cs="Tahoma"/>
      <w:sz w:val="16"/>
      <w:szCs w:val="16"/>
    </w:rPr>
  </w:style>
  <w:style w:type="paragraph" w:styleId="Sansinterligne">
    <w:name w:val="No Spacing"/>
    <w:link w:val="SansinterligneCar"/>
    <w:uiPriority w:val="1"/>
    <w:qFormat/>
    <w:rsid w:val="00F34C76"/>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F34C76"/>
    <w:rPr>
      <w:rFonts w:eastAsiaTheme="minorEastAsia"/>
      <w:lang w:val="en-US"/>
    </w:rPr>
  </w:style>
  <w:style w:type="character" w:styleId="Marquedecommentaire">
    <w:name w:val="annotation reference"/>
    <w:basedOn w:val="Policepardfaut"/>
    <w:uiPriority w:val="99"/>
    <w:semiHidden/>
    <w:unhideWhenUsed/>
    <w:rsid w:val="00A1368B"/>
    <w:rPr>
      <w:sz w:val="16"/>
      <w:szCs w:val="16"/>
    </w:rPr>
  </w:style>
  <w:style w:type="paragraph" w:styleId="Commentaire">
    <w:name w:val="annotation text"/>
    <w:basedOn w:val="Normal"/>
    <w:link w:val="CommentaireCar"/>
    <w:uiPriority w:val="99"/>
    <w:semiHidden/>
    <w:unhideWhenUsed/>
    <w:rsid w:val="00A1368B"/>
    <w:pPr>
      <w:spacing w:line="240" w:lineRule="auto"/>
    </w:pPr>
    <w:rPr>
      <w:sz w:val="20"/>
      <w:szCs w:val="20"/>
    </w:rPr>
  </w:style>
  <w:style w:type="character" w:customStyle="1" w:styleId="CommentaireCar">
    <w:name w:val="Commentaire Car"/>
    <w:basedOn w:val="Policepardfaut"/>
    <w:link w:val="Commentaire"/>
    <w:uiPriority w:val="99"/>
    <w:semiHidden/>
    <w:rsid w:val="00A1368B"/>
    <w:rPr>
      <w:sz w:val="20"/>
      <w:szCs w:val="20"/>
    </w:rPr>
  </w:style>
  <w:style w:type="paragraph" w:styleId="Objetducommentaire">
    <w:name w:val="annotation subject"/>
    <w:basedOn w:val="Commentaire"/>
    <w:next w:val="Commentaire"/>
    <w:link w:val="ObjetducommentaireCar"/>
    <w:uiPriority w:val="99"/>
    <w:semiHidden/>
    <w:unhideWhenUsed/>
    <w:rsid w:val="00A1368B"/>
    <w:rPr>
      <w:b/>
      <w:bCs/>
    </w:rPr>
  </w:style>
  <w:style w:type="character" w:customStyle="1" w:styleId="ObjetducommentaireCar">
    <w:name w:val="Objet du commentaire Car"/>
    <w:basedOn w:val="CommentaireCar"/>
    <w:link w:val="Objetducommentaire"/>
    <w:uiPriority w:val="99"/>
    <w:semiHidden/>
    <w:rsid w:val="00A1368B"/>
    <w:rPr>
      <w:b/>
      <w:bCs/>
      <w:sz w:val="20"/>
      <w:szCs w:val="20"/>
    </w:rPr>
  </w:style>
  <w:style w:type="character" w:styleId="Lienhypertextesuivivisit">
    <w:name w:val="FollowedHyperlink"/>
    <w:basedOn w:val="Policepardfaut"/>
    <w:uiPriority w:val="99"/>
    <w:semiHidden/>
    <w:unhideWhenUsed/>
    <w:rsid w:val="00A1368B"/>
    <w:rPr>
      <w:color w:val="800080" w:themeColor="followedHyperlink"/>
      <w:u w:val="single"/>
    </w:rPr>
  </w:style>
  <w:style w:type="paragraph" w:styleId="Rvision">
    <w:name w:val="Revision"/>
    <w:hidden/>
    <w:uiPriority w:val="99"/>
    <w:semiHidden/>
    <w:rsid w:val="002728E5"/>
    <w:pPr>
      <w:spacing w:after="0" w:line="240" w:lineRule="auto"/>
    </w:pPr>
  </w:style>
  <w:style w:type="character" w:customStyle="1" w:styleId="ui-provider">
    <w:name w:val="ui-provider"/>
    <w:basedOn w:val="Policepardfaut"/>
    <w:rsid w:val="005E062A"/>
  </w:style>
  <w:style w:type="character" w:styleId="Mentionnonrsolue">
    <w:name w:val="Unresolved Mention"/>
    <w:basedOn w:val="Policepardfaut"/>
    <w:uiPriority w:val="99"/>
    <w:semiHidden/>
    <w:unhideWhenUsed/>
    <w:rsid w:val="00972C20"/>
    <w:rPr>
      <w:color w:val="605E5C"/>
      <w:shd w:val="clear" w:color="auto" w:fill="E1DFDD"/>
    </w:rPr>
  </w:style>
  <w:style w:type="character" w:customStyle="1" w:styleId="Titre2Car">
    <w:name w:val="Titre 2 Car"/>
    <w:basedOn w:val="Policepardfaut"/>
    <w:link w:val="Titre2"/>
    <w:uiPriority w:val="9"/>
    <w:rsid w:val="00350A0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1555">
      <w:bodyDiv w:val="1"/>
      <w:marLeft w:val="0"/>
      <w:marRight w:val="0"/>
      <w:marTop w:val="0"/>
      <w:marBottom w:val="0"/>
      <w:divBdr>
        <w:top w:val="none" w:sz="0" w:space="0" w:color="auto"/>
        <w:left w:val="none" w:sz="0" w:space="0" w:color="auto"/>
        <w:bottom w:val="none" w:sz="0" w:space="0" w:color="auto"/>
        <w:right w:val="none" w:sz="0" w:space="0" w:color="auto"/>
      </w:divBdr>
    </w:div>
    <w:div w:id="42218538">
      <w:bodyDiv w:val="1"/>
      <w:marLeft w:val="0"/>
      <w:marRight w:val="0"/>
      <w:marTop w:val="0"/>
      <w:marBottom w:val="0"/>
      <w:divBdr>
        <w:top w:val="none" w:sz="0" w:space="0" w:color="auto"/>
        <w:left w:val="none" w:sz="0" w:space="0" w:color="auto"/>
        <w:bottom w:val="none" w:sz="0" w:space="0" w:color="auto"/>
        <w:right w:val="none" w:sz="0" w:space="0" w:color="auto"/>
      </w:divBdr>
    </w:div>
    <w:div w:id="64493291">
      <w:bodyDiv w:val="1"/>
      <w:marLeft w:val="0"/>
      <w:marRight w:val="0"/>
      <w:marTop w:val="0"/>
      <w:marBottom w:val="0"/>
      <w:divBdr>
        <w:top w:val="none" w:sz="0" w:space="0" w:color="auto"/>
        <w:left w:val="none" w:sz="0" w:space="0" w:color="auto"/>
        <w:bottom w:val="none" w:sz="0" w:space="0" w:color="auto"/>
        <w:right w:val="none" w:sz="0" w:space="0" w:color="auto"/>
      </w:divBdr>
      <w:divsChild>
        <w:div w:id="249975557">
          <w:marLeft w:val="1267"/>
          <w:marRight w:val="0"/>
          <w:marTop w:val="0"/>
          <w:marBottom w:val="0"/>
          <w:divBdr>
            <w:top w:val="none" w:sz="0" w:space="0" w:color="auto"/>
            <w:left w:val="none" w:sz="0" w:space="0" w:color="auto"/>
            <w:bottom w:val="none" w:sz="0" w:space="0" w:color="auto"/>
            <w:right w:val="none" w:sz="0" w:space="0" w:color="auto"/>
          </w:divBdr>
        </w:div>
      </w:divsChild>
    </w:div>
    <w:div w:id="160856813">
      <w:bodyDiv w:val="1"/>
      <w:marLeft w:val="0"/>
      <w:marRight w:val="0"/>
      <w:marTop w:val="0"/>
      <w:marBottom w:val="0"/>
      <w:divBdr>
        <w:top w:val="none" w:sz="0" w:space="0" w:color="auto"/>
        <w:left w:val="none" w:sz="0" w:space="0" w:color="auto"/>
        <w:bottom w:val="none" w:sz="0" w:space="0" w:color="auto"/>
        <w:right w:val="none" w:sz="0" w:space="0" w:color="auto"/>
      </w:divBdr>
      <w:divsChild>
        <w:div w:id="1627467606">
          <w:marLeft w:val="1267"/>
          <w:marRight w:val="0"/>
          <w:marTop w:val="0"/>
          <w:marBottom w:val="0"/>
          <w:divBdr>
            <w:top w:val="none" w:sz="0" w:space="0" w:color="auto"/>
            <w:left w:val="none" w:sz="0" w:space="0" w:color="auto"/>
            <w:bottom w:val="none" w:sz="0" w:space="0" w:color="auto"/>
            <w:right w:val="none" w:sz="0" w:space="0" w:color="auto"/>
          </w:divBdr>
        </w:div>
      </w:divsChild>
    </w:div>
    <w:div w:id="239994352">
      <w:bodyDiv w:val="1"/>
      <w:marLeft w:val="0"/>
      <w:marRight w:val="0"/>
      <w:marTop w:val="0"/>
      <w:marBottom w:val="0"/>
      <w:divBdr>
        <w:top w:val="none" w:sz="0" w:space="0" w:color="auto"/>
        <w:left w:val="none" w:sz="0" w:space="0" w:color="auto"/>
        <w:bottom w:val="none" w:sz="0" w:space="0" w:color="auto"/>
        <w:right w:val="none" w:sz="0" w:space="0" w:color="auto"/>
      </w:divBdr>
    </w:div>
    <w:div w:id="252511811">
      <w:bodyDiv w:val="1"/>
      <w:marLeft w:val="0"/>
      <w:marRight w:val="0"/>
      <w:marTop w:val="0"/>
      <w:marBottom w:val="0"/>
      <w:divBdr>
        <w:top w:val="none" w:sz="0" w:space="0" w:color="auto"/>
        <w:left w:val="none" w:sz="0" w:space="0" w:color="auto"/>
        <w:bottom w:val="none" w:sz="0" w:space="0" w:color="auto"/>
        <w:right w:val="none" w:sz="0" w:space="0" w:color="auto"/>
      </w:divBdr>
    </w:div>
    <w:div w:id="278337404">
      <w:bodyDiv w:val="1"/>
      <w:marLeft w:val="0"/>
      <w:marRight w:val="0"/>
      <w:marTop w:val="0"/>
      <w:marBottom w:val="0"/>
      <w:divBdr>
        <w:top w:val="none" w:sz="0" w:space="0" w:color="auto"/>
        <w:left w:val="none" w:sz="0" w:space="0" w:color="auto"/>
        <w:bottom w:val="none" w:sz="0" w:space="0" w:color="auto"/>
        <w:right w:val="none" w:sz="0" w:space="0" w:color="auto"/>
      </w:divBdr>
    </w:div>
    <w:div w:id="279578970">
      <w:bodyDiv w:val="1"/>
      <w:marLeft w:val="0"/>
      <w:marRight w:val="0"/>
      <w:marTop w:val="0"/>
      <w:marBottom w:val="0"/>
      <w:divBdr>
        <w:top w:val="none" w:sz="0" w:space="0" w:color="auto"/>
        <w:left w:val="none" w:sz="0" w:space="0" w:color="auto"/>
        <w:bottom w:val="none" w:sz="0" w:space="0" w:color="auto"/>
        <w:right w:val="none" w:sz="0" w:space="0" w:color="auto"/>
      </w:divBdr>
      <w:divsChild>
        <w:div w:id="170611162">
          <w:marLeft w:val="446"/>
          <w:marRight w:val="0"/>
          <w:marTop w:val="0"/>
          <w:marBottom w:val="0"/>
          <w:divBdr>
            <w:top w:val="none" w:sz="0" w:space="0" w:color="auto"/>
            <w:left w:val="none" w:sz="0" w:space="0" w:color="auto"/>
            <w:bottom w:val="none" w:sz="0" w:space="0" w:color="auto"/>
            <w:right w:val="none" w:sz="0" w:space="0" w:color="auto"/>
          </w:divBdr>
        </w:div>
        <w:div w:id="1713654423">
          <w:marLeft w:val="446"/>
          <w:marRight w:val="0"/>
          <w:marTop w:val="0"/>
          <w:marBottom w:val="0"/>
          <w:divBdr>
            <w:top w:val="none" w:sz="0" w:space="0" w:color="auto"/>
            <w:left w:val="none" w:sz="0" w:space="0" w:color="auto"/>
            <w:bottom w:val="none" w:sz="0" w:space="0" w:color="auto"/>
            <w:right w:val="none" w:sz="0" w:space="0" w:color="auto"/>
          </w:divBdr>
        </w:div>
        <w:div w:id="1284574810">
          <w:marLeft w:val="446"/>
          <w:marRight w:val="0"/>
          <w:marTop w:val="0"/>
          <w:marBottom w:val="0"/>
          <w:divBdr>
            <w:top w:val="none" w:sz="0" w:space="0" w:color="auto"/>
            <w:left w:val="none" w:sz="0" w:space="0" w:color="auto"/>
            <w:bottom w:val="none" w:sz="0" w:space="0" w:color="auto"/>
            <w:right w:val="none" w:sz="0" w:space="0" w:color="auto"/>
          </w:divBdr>
        </w:div>
      </w:divsChild>
    </w:div>
    <w:div w:id="611790633">
      <w:bodyDiv w:val="1"/>
      <w:marLeft w:val="0"/>
      <w:marRight w:val="0"/>
      <w:marTop w:val="0"/>
      <w:marBottom w:val="0"/>
      <w:divBdr>
        <w:top w:val="none" w:sz="0" w:space="0" w:color="auto"/>
        <w:left w:val="none" w:sz="0" w:space="0" w:color="auto"/>
        <w:bottom w:val="none" w:sz="0" w:space="0" w:color="auto"/>
        <w:right w:val="none" w:sz="0" w:space="0" w:color="auto"/>
      </w:divBdr>
    </w:div>
    <w:div w:id="647899181">
      <w:bodyDiv w:val="1"/>
      <w:marLeft w:val="0"/>
      <w:marRight w:val="0"/>
      <w:marTop w:val="0"/>
      <w:marBottom w:val="0"/>
      <w:divBdr>
        <w:top w:val="none" w:sz="0" w:space="0" w:color="auto"/>
        <w:left w:val="none" w:sz="0" w:space="0" w:color="auto"/>
        <w:bottom w:val="none" w:sz="0" w:space="0" w:color="auto"/>
        <w:right w:val="none" w:sz="0" w:space="0" w:color="auto"/>
      </w:divBdr>
    </w:div>
    <w:div w:id="743604013">
      <w:bodyDiv w:val="1"/>
      <w:marLeft w:val="0"/>
      <w:marRight w:val="0"/>
      <w:marTop w:val="0"/>
      <w:marBottom w:val="0"/>
      <w:divBdr>
        <w:top w:val="none" w:sz="0" w:space="0" w:color="auto"/>
        <w:left w:val="none" w:sz="0" w:space="0" w:color="auto"/>
        <w:bottom w:val="none" w:sz="0" w:space="0" w:color="auto"/>
        <w:right w:val="none" w:sz="0" w:space="0" w:color="auto"/>
      </w:divBdr>
      <w:divsChild>
        <w:div w:id="534586912">
          <w:marLeft w:val="1267"/>
          <w:marRight w:val="0"/>
          <w:marTop w:val="0"/>
          <w:marBottom w:val="0"/>
          <w:divBdr>
            <w:top w:val="none" w:sz="0" w:space="0" w:color="auto"/>
            <w:left w:val="none" w:sz="0" w:space="0" w:color="auto"/>
            <w:bottom w:val="none" w:sz="0" w:space="0" w:color="auto"/>
            <w:right w:val="none" w:sz="0" w:space="0" w:color="auto"/>
          </w:divBdr>
        </w:div>
      </w:divsChild>
    </w:div>
    <w:div w:id="825437808">
      <w:bodyDiv w:val="1"/>
      <w:marLeft w:val="0"/>
      <w:marRight w:val="0"/>
      <w:marTop w:val="0"/>
      <w:marBottom w:val="0"/>
      <w:divBdr>
        <w:top w:val="none" w:sz="0" w:space="0" w:color="auto"/>
        <w:left w:val="none" w:sz="0" w:space="0" w:color="auto"/>
        <w:bottom w:val="none" w:sz="0" w:space="0" w:color="auto"/>
        <w:right w:val="none" w:sz="0" w:space="0" w:color="auto"/>
      </w:divBdr>
    </w:div>
    <w:div w:id="841892765">
      <w:bodyDiv w:val="1"/>
      <w:marLeft w:val="0"/>
      <w:marRight w:val="0"/>
      <w:marTop w:val="0"/>
      <w:marBottom w:val="0"/>
      <w:divBdr>
        <w:top w:val="none" w:sz="0" w:space="0" w:color="auto"/>
        <w:left w:val="none" w:sz="0" w:space="0" w:color="auto"/>
        <w:bottom w:val="none" w:sz="0" w:space="0" w:color="auto"/>
        <w:right w:val="none" w:sz="0" w:space="0" w:color="auto"/>
      </w:divBdr>
      <w:divsChild>
        <w:div w:id="1731684847">
          <w:marLeft w:val="446"/>
          <w:marRight w:val="0"/>
          <w:marTop w:val="0"/>
          <w:marBottom w:val="0"/>
          <w:divBdr>
            <w:top w:val="none" w:sz="0" w:space="0" w:color="auto"/>
            <w:left w:val="none" w:sz="0" w:space="0" w:color="auto"/>
            <w:bottom w:val="none" w:sz="0" w:space="0" w:color="auto"/>
            <w:right w:val="none" w:sz="0" w:space="0" w:color="auto"/>
          </w:divBdr>
        </w:div>
        <w:div w:id="10956467">
          <w:marLeft w:val="446"/>
          <w:marRight w:val="0"/>
          <w:marTop w:val="0"/>
          <w:marBottom w:val="0"/>
          <w:divBdr>
            <w:top w:val="none" w:sz="0" w:space="0" w:color="auto"/>
            <w:left w:val="none" w:sz="0" w:space="0" w:color="auto"/>
            <w:bottom w:val="none" w:sz="0" w:space="0" w:color="auto"/>
            <w:right w:val="none" w:sz="0" w:space="0" w:color="auto"/>
          </w:divBdr>
        </w:div>
        <w:div w:id="571236564">
          <w:marLeft w:val="446"/>
          <w:marRight w:val="0"/>
          <w:marTop w:val="0"/>
          <w:marBottom w:val="0"/>
          <w:divBdr>
            <w:top w:val="none" w:sz="0" w:space="0" w:color="auto"/>
            <w:left w:val="none" w:sz="0" w:space="0" w:color="auto"/>
            <w:bottom w:val="none" w:sz="0" w:space="0" w:color="auto"/>
            <w:right w:val="none" w:sz="0" w:space="0" w:color="auto"/>
          </w:divBdr>
        </w:div>
        <w:div w:id="985553889">
          <w:marLeft w:val="446"/>
          <w:marRight w:val="0"/>
          <w:marTop w:val="0"/>
          <w:marBottom w:val="0"/>
          <w:divBdr>
            <w:top w:val="none" w:sz="0" w:space="0" w:color="auto"/>
            <w:left w:val="none" w:sz="0" w:space="0" w:color="auto"/>
            <w:bottom w:val="none" w:sz="0" w:space="0" w:color="auto"/>
            <w:right w:val="none" w:sz="0" w:space="0" w:color="auto"/>
          </w:divBdr>
        </w:div>
        <w:div w:id="100953731">
          <w:marLeft w:val="446"/>
          <w:marRight w:val="0"/>
          <w:marTop w:val="0"/>
          <w:marBottom w:val="0"/>
          <w:divBdr>
            <w:top w:val="none" w:sz="0" w:space="0" w:color="auto"/>
            <w:left w:val="none" w:sz="0" w:space="0" w:color="auto"/>
            <w:bottom w:val="none" w:sz="0" w:space="0" w:color="auto"/>
            <w:right w:val="none" w:sz="0" w:space="0" w:color="auto"/>
          </w:divBdr>
        </w:div>
      </w:divsChild>
    </w:div>
    <w:div w:id="909655015">
      <w:bodyDiv w:val="1"/>
      <w:marLeft w:val="0"/>
      <w:marRight w:val="0"/>
      <w:marTop w:val="0"/>
      <w:marBottom w:val="0"/>
      <w:divBdr>
        <w:top w:val="none" w:sz="0" w:space="0" w:color="auto"/>
        <w:left w:val="none" w:sz="0" w:space="0" w:color="auto"/>
        <w:bottom w:val="none" w:sz="0" w:space="0" w:color="auto"/>
        <w:right w:val="none" w:sz="0" w:space="0" w:color="auto"/>
      </w:divBdr>
      <w:divsChild>
        <w:div w:id="425228444">
          <w:marLeft w:val="1267"/>
          <w:marRight w:val="0"/>
          <w:marTop w:val="0"/>
          <w:marBottom w:val="0"/>
          <w:divBdr>
            <w:top w:val="none" w:sz="0" w:space="0" w:color="auto"/>
            <w:left w:val="none" w:sz="0" w:space="0" w:color="auto"/>
            <w:bottom w:val="none" w:sz="0" w:space="0" w:color="auto"/>
            <w:right w:val="none" w:sz="0" w:space="0" w:color="auto"/>
          </w:divBdr>
        </w:div>
      </w:divsChild>
    </w:div>
    <w:div w:id="1142770082">
      <w:bodyDiv w:val="1"/>
      <w:marLeft w:val="0"/>
      <w:marRight w:val="0"/>
      <w:marTop w:val="0"/>
      <w:marBottom w:val="0"/>
      <w:divBdr>
        <w:top w:val="none" w:sz="0" w:space="0" w:color="auto"/>
        <w:left w:val="none" w:sz="0" w:space="0" w:color="auto"/>
        <w:bottom w:val="none" w:sz="0" w:space="0" w:color="auto"/>
        <w:right w:val="none" w:sz="0" w:space="0" w:color="auto"/>
      </w:divBdr>
    </w:div>
    <w:div w:id="1180584005">
      <w:bodyDiv w:val="1"/>
      <w:marLeft w:val="0"/>
      <w:marRight w:val="0"/>
      <w:marTop w:val="0"/>
      <w:marBottom w:val="0"/>
      <w:divBdr>
        <w:top w:val="none" w:sz="0" w:space="0" w:color="auto"/>
        <w:left w:val="none" w:sz="0" w:space="0" w:color="auto"/>
        <w:bottom w:val="none" w:sz="0" w:space="0" w:color="auto"/>
        <w:right w:val="none" w:sz="0" w:space="0" w:color="auto"/>
      </w:divBdr>
      <w:divsChild>
        <w:div w:id="1211921097">
          <w:marLeft w:val="1267"/>
          <w:marRight w:val="0"/>
          <w:marTop w:val="0"/>
          <w:marBottom w:val="0"/>
          <w:divBdr>
            <w:top w:val="none" w:sz="0" w:space="0" w:color="auto"/>
            <w:left w:val="none" w:sz="0" w:space="0" w:color="auto"/>
            <w:bottom w:val="none" w:sz="0" w:space="0" w:color="auto"/>
            <w:right w:val="none" w:sz="0" w:space="0" w:color="auto"/>
          </w:divBdr>
        </w:div>
      </w:divsChild>
    </w:div>
    <w:div w:id="1236432601">
      <w:bodyDiv w:val="1"/>
      <w:marLeft w:val="0"/>
      <w:marRight w:val="0"/>
      <w:marTop w:val="0"/>
      <w:marBottom w:val="0"/>
      <w:divBdr>
        <w:top w:val="none" w:sz="0" w:space="0" w:color="auto"/>
        <w:left w:val="none" w:sz="0" w:space="0" w:color="auto"/>
        <w:bottom w:val="none" w:sz="0" w:space="0" w:color="auto"/>
        <w:right w:val="none" w:sz="0" w:space="0" w:color="auto"/>
      </w:divBdr>
    </w:div>
    <w:div w:id="1287468699">
      <w:bodyDiv w:val="1"/>
      <w:marLeft w:val="0"/>
      <w:marRight w:val="0"/>
      <w:marTop w:val="0"/>
      <w:marBottom w:val="0"/>
      <w:divBdr>
        <w:top w:val="none" w:sz="0" w:space="0" w:color="auto"/>
        <w:left w:val="none" w:sz="0" w:space="0" w:color="auto"/>
        <w:bottom w:val="none" w:sz="0" w:space="0" w:color="auto"/>
        <w:right w:val="none" w:sz="0" w:space="0" w:color="auto"/>
      </w:divBdr>
    </w:div>
    <w:div w:id="1357851043">
      <w:bodyDiv w:val="1"/>
      <w:marLeft w:val="0"/>
      <w:marRight w:val="0"/>
      <w:marTop w:val="0"/>
      <w:marBottom w:val="0"/>
      <w:divBdr>
        <w:top w:val="none" w:sz="0" w:space="0" w:color="auto"/>
        <w:left w:val="none" w:sz="0" w:space="0" w:color="auto"/>
        <w:bottom w:val="none" w:sz="0" w:space="0" w:color="auto"/>
        <w:right w:val="none" w:sz="0" w:space="0" w:color="auto"/>
      </w:divBdr>
      <w:divsChild>
        <w:div w:id="416756700">
          <w:marLeft w:val="1267"/>
          <w:marRight w:val="0"/>
          <w:marTop w:val="0"/>
          <w:marBottom w:val="0"/>
          <w:divBdr>
            <w:top w:val="none" w:sz="0" w:space="0" w:color="auto"/>
            <w:left w:val="none" w:sz="0" w:space="0" w:color="auto"/>
            <w:bottom w:val="none" w:sz="0" w:space="0" w:color="auto"/>
            <w:right w:val="none" w:sz="0" w:space="0" w:color="auto"/>
          </w:divBdr>
        </w:div>
        <w:div w:id="1920288853">
          <w:marLeft w:val="1267"/>
          <w:marRight w:val="0"/>
          <w:marTop w:val="0"/>
          <w:marBottom w:val="0"/>
          <w:divBdr>
            <w:top w:val="none" w:sz="0" w:space="0" w:color="auto"/>
            <w:left w:val="none" w:sz="0" w:space="0" w:color="auto"/>
            <w:bottom w:val="none" w:sz="0" w:space="0" w:color="auto"/>
            <w:right w:val="none" w:sz="0" w:space="0" w:color="auto"/>
          </w:divBdr>
        </w:div>
        <w:div w:id="1339120416">
          <w:marLeft w:val="1267"/>
          <w:marRight w:val="0"/>
          <w:marTop w:val="0"/>
          <w:marBottom w:val="0"/>
          <w:divBdr>
            <w:top w:val="none" w:sz="0" w:space="0" w:color="auto"/>
            <w:left w:val="none" w:sz="0" w:space="0" w:color="auto"/>
            <w:bottom w:val="none" w:sz="0" w:space="0" w:color="auto"/>
            <w:right w:val="none" w:sz="0" w:space="0" w:color="auto"/>
          </w:divBdr>
        </w:div>
        <w:div w:id="382408119">
          <w:marLeft w:val="1267"/>
          <w:marRight w:val="0"/>
          <w:marTop w:val="0"/>
          <w:marBottom w:val="0"/>
          <w:divBdr>
            <w:top w:val="none" w:sz="0" w:space="0" w:color="auto"/>
            <w:left w:val="none" w:sz="0" w:space="0" w:color="auto"/>
            <w:bottom w:val="none" w:sz="0" w:space="0" w:color="auto"/>
            <w:right w:val="none" w:sz="0" w:space="0" w:color="auto"/>
          </w:divBdr>
        </w:div>
        <w:div w:id="1476140146">
          <w:marLeft w:val="1267"/>
          <w:marRight w:val="0"/>
          <w:marTop w:val="0"/>
          <w:marBottom w:val="0"/>
          <w:divBdr>
            <w:top w:val="none" w:sz="0" w:space="0" w:color="auto"/>
            <w:left w:val="none" w:sz="0" w:space="0" w:color="auto"/>
            <w:bottom w:val="none" w:sz="0" w:space="0" w:color="auto"/>
            <w:right w:val="none" w:sz="0" w:space="0" w:color="auto"/>
          </w:divBdr>
        </w:div>
        <w:div w:id="1452282369">
          <w:marLeft w:val="1267"/>
          <w:marRight w:val="0"/>
          <w:marTop w:val="0"/>
          <w:marBottom w:val="0"/>
          <w:divBdr>
            <w:top w:val="none" w:sz="0" w:space="0" w:color="auto"/>
            <w:left w:val="none" w:sz="0" w:space="0" w:color="auto"/>
            <w:bottom w:val="none" w:sz="0" w:space="0" w:color="auto"/>
            <w:right w:val="none" w:sz="0" w:space="0" w:color="auto"/>
          </w:divBdr>
        </w:div>
        <w:div w:id="1552156224">
          <w:marLeft w:val="1267"/>
          <w:marRight w:val="0"/>
          <w:marTop w:val="0"/>
          <w:marBottom w:val="0"/>
          <w:divBdr>
            <w:top w:val="none" w:sz="0" w:space="0" w:color="auto"/>
            <w:left w:val="none" w:sz="0" w:space="0" w:color="auto"/>
            <w:bottom w:val="none" w:sz="0" w:space="0" w:color="auto"/>
            <w:right w:val="none" w:sz="0" w:space="0" w:color="auto"/>
          </w:divBdr>
        </w:div>
      </w:divsChild>
    </w:div>
    <w:div w:id="1447777405">
      <w:bodyDiv w:val="1"/>
      <w:marLeft w:val="0"/>
      <w:marRight w:val="0"/>
      <w:marTop w:val="0"/>
      <w:marBottom w:val="0"/>
      <w:divBdr>
        <w:top w:val="none" w:sz="0" w:space="0" w:color="auto"/>
        <w:left w:val="none" w:sz="0" w:space="0" w:color="auto"/>
        <w:bottom w:val="none" w:sz="0" w:space="0" w:color="auto"/>
        <w:right w:val="none" w:sz="0" w:space="0" w:color="auto"/>
      </w:divBdr>
      <w:divsChild>
        <w:div w:id="416051757">
          <w:marLeft w:val="547"/>
          <w:marRight w:val="0"/>
          <w:marTop w:val="0"/>
          <w:marBottom w:val="0"/>
          <w:divBdr>
            <w:top w:val="none" w:sz="0" w:space="0" w:color="auto"/>
            <w:left w:val="none" w:sz="0" w:space="0" w:color="auto"/>
            <w:bottom w:val="none" w:sz="0" w:space="0" w:color="auto"/>
            <w:right w:val="none" w:sz="0" w:space="0" w:color="auto"/>
          </w:divBdr>
        </w:div>
      </w:divsChild>
    </w:div>
    <w:div w:id="1491291903">
      <w:bodyDiv w:val="1"/>
      <w:marLeft w:val="0"/>
      <w:marRight w:val="0"/>
      <w:marTop w:val="0"/>
      <w:marBottom w:val="0"/>
      <w:divBdr>
        <w:top w:val="none" w:sz="0" w:space="0" w:color="auto"/>
        <w:left w:val="none" w:sz="0" w:space="0" w:color="auto"/>
        <w:bottom w:val="none" w:sz="0" w:space="0" w:color="auto"/>
        <w:right w:val="none" w:sz="0" w:space="0" w:color="auto"/>
      </w:divBdr>
    </w:div>
    <w:div w:id="1541937509">
      <w:bodyDiv w:val="1"/>
      <w:marLeft w:val="0"/>
      <w:marRight w:val="0"/>
      <w:marTop w:val="0"/>
      <w:marBottom w:val="0"/>
      <w:divBdr>
        <w:top w:val="none" w:sz="0" w:space="0" w:color="auto"/>
        <w:left w:val="none" w:sz="0" w:space="0" w:color="auto"/>
        <w:bottom w:val="none" w:sz="0" w:space="0" w:color="auto"/>
        <w:right w:val="none" w:sz="0" w:space="0" w:color="auto"/>
      </w:divBdr>
    </w:div>
    <w:div w:id="1575699539">
      <w:bodyDiv w:val="1"/>
      <w:marLeft w:val="0"/>
      <w:marRight w:val="0"/>
      <w:marTop w:val="0"/>
      <w:marBottom w:val="0"/>
      <w:divBdr>
        <w:top w:val="none" w:sz="0" w:space="0" w:color="auto"/>
        <w:left w:val="none" w:sz="0" w:space="0" w:color="auto"/>
        <w:bottom w:val="none" w:sz="0" w:space="0" w:color="auto"/>
        <w:right w:val="none" w:sz="0" w:space="0" w:color="auto"/>
      </w:divBdr>
    </w:div>
    <w:div w:id="1607035235">
      <w:bodyDiv w:val="1"/>
      <w:marLeft w:val="0"/>
      <w:marRight w:val="0"/>
      <w:marTop w:val="0"/>
      <w:marBottom w:val="0"/>
      <w:divBdr>
        <w:top w:val="none" w:sz="0" w:space="0" w:color="auto"/>
        <w:left w:val="none" w:sz="0" w:space="0" w:color="auto"/>
        <w:bottom w:val="none" w:sz="0" w:space="0" w:color="auto"/>
        <w:right w:val="none" w:sz="0" w:space="0" w:color="auto"/>
      </w:divBdr>
      <w:divsChild>
        <w:div w:id="2145080111">
          <w:marLeft w:val="446"/>
          <w:marRight w:val="0"/>
          <w:marTop w:val="0"/>
          <w:marBottom w:val="0"/>
          <w:divBdr>
            <w:top w:val="none" w:sz="0" w:space="0" w:color="auto"/>
            <w:left w:val="none" w:sz="0" w:space="0" w:color="auto"/>
            <w:bottom w:val="none" w:sz="0" w:space="0" w:color="auto"/>
            <w:right w:val="none" w:sz="0" w:space="0" w:color="auto"/>
          </w:divBdr>
        </w:div>
      </w:divsChild>
    </w:div>
    <w:div w:id="1631204873">
      <w:bodyDiv w:val="1"/>
      <w:marLeft w:val="0"/>
      <w:marRight w:val="0"/>
      <w:marTop w:val="0"/>
      <w:marBottom w:val="0"/>
      <w:divBdr>
        <w:top w:val="none" w:sz="0" w:space="0" w:color="auto"/>
        <w:left w:val="none" w:sz="0" w:space="0" w:color="auto"/>
        <w:bottom w:val="none" w:sz="0" w:space="0" w:color="auto"/>
        <w:right w:val="none" w:sz="0" w:space="0" w:color="auto"/>
      </w:divBdr>
    </w:div>
    <w:div w:id="1759986908">
      <w:bodyDiv w:val="1"/>
      <w:marLeft w:val="0"/>
      <w:marRight w:val="0"/>
      <w:marTop w:val="0"/>
      <w:marBottom w:val="0"/>
      <w:divBdr>
        <w:top w:val="none" w:sz="0" w:space="0" w:color="auto"/>
        <w:left w:val="none" w:sz="0" w:space="0" w:color="auto"/>
        <w:bottom w:val="none" w:sz="0" w:space="0" w:color="auto"/>
        <w:right w:val="none" w:sz="0" w:space="0" w:color="auto"/>
      </w:divBdr>
    </w:div>
    <w:div w:id="1822889557">
      <w:bodyDiv w:val="1"/>
      <w:marLeft w:val="0"/>
      <w:marRight w:val="0"/>
      <w:marTop w:val="0"/>
      <w:marBottom w:val="0"/>
      <w:divBdr>
        <w:top w:val="none" w:sz="0" w:space="0" w:color="auto"/>
        <w:left w:val="none" w:sz="0" w:space="0" w:color="auto"/>
        <w:bottom w:val="none" w:sz="0" w:space="0" w:color="auto"/>
        <w:right w:val="none" w:sz="0" w:space="0" w:color="auto"/>
      </w:divBdr>
    </w:div>
    <w:div w:id="1845584301">
      <w:bodyDiv w:val="1"/>
      <w:marLeft w:val="0"/>
      <w:marRight w:val="0"/>
      <w:marTop w:val="0"/>
      <w:marBottom w:val="0"/>
      <w:divBdr>
        <w:top w:val="none" w:sz="0" w:space="0" w:color="auto"/>
        <w:left w:val="none" w:sz="0" w:space="0" w:color="auto"/>
        <w:bottom w:val="none" w:sz="0" w:space="0" w:color="auto"/>
        <w:right w:val="none" w:sz="0" w:space="0" w:color="auto"/>
      </w:divBdr>
      <w:divsChild>
        <w:div w:id="620957973">
          <w:marLeft w:val="446"/>
          <w:marRight w:val="0"/>
          <w:marTop w:val="0"/>
          <w:marBottom w:val="0"/>
          <w:divBdr>
            <w:top w:val="none" w:sz="0" w:space="0" w:color="auto"/>
            <w:left w:val="none" w:sz="0" w:space="0" w:color="auto"/>
            <w:bottom w:val="none" w:sz="0" w:space="0" w:color="auto"/>
            <w:right w:val="none" w:sz="0" w:space="0" w:color="auto"/>
          </w:divBdr>
        </w:div>
      </w:divsChild>
    </w:div>
    <w:div w:id="1845707337">
      <w:bodyDiv w:val="1"/>
      <w:marLeft w:val="0"/>
      <w:marRight w:val="0"/>
      <w:marTop w:val="0"/>
      <w:marBottom w:val="0"/>
      <w:divBdr>
        <w:top w:val="none" w:sz="0" w:space="0" w:color="auto"/>
        <w:left w:val="none" w:sz="0" w:space="0" w:color="auto"/>
        <w:bottom w:val="none" w:sz="0" w:space="0" w:color="auto"/>
        <w:right w:val="none" w:sz="0" w:space="0" w:color="auto"/>
      </w:divBdr>
    </w:div>
    <w:div w:id="1855336161">
      <w:bodyDiv w:val="1"/>
      <w:marLeft w:val="0"/>
      <w:marRight w:val="0"/>
      <w:marTop w:val="0"/>
      <w:marBottom w:val="0"/>
      <w:divBdr>
        <w:top w:val="none" w:sz="0" w:space="0" w:color="auto"/>
        <w:left w:val="none" w:sz="0" w:space="0" w:color="auto"/>
        <w:bottom w:val="none" w:sz="0" w:space="0" w:color="auto"/>
        <w:right w:val="none" w:sz="0" w:space="0" w:color="auto"/>
      </w:divBdr>
    </w:div>
    <w:div w:id="1997033262">
      <w:bodyDiv w:val="1"/>
      <w:marLeft w:val="0"/>
      <w:marRight w:val="0"/>
      <w:marTop w:val="0"/>
      <w:marBottom w:val="0"/>
      <w:divBdr>
        <w:top w:val="none" w:sz="0" w:space="0" w:color="auto"/>
        <w:left w:val="none" w:sz="0" w:space="0" w:color="auto"/>
        <w:bottom w:val="none" w:sz="0" w:space="0" w:color="auto"/>
        <w:right w:val="none" w:sz="0" w:space="0" w:color="auto"/>
      </w:divBdr>
    </w:div>
    <w:div w:id="204003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nigfr/Geostandards-Risques/raw/main/suivi/2023-10-12-Pleniere-GT/SPP-23-0862_CR_Reunion-pleinere-GT-risques-12-10-2023.doc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nigfr/Geostandards-Risques/raw/main/suivi/2023-10-12-Pleniere-GT/SPP-23-0862_CR_Reunion-pleinere-GT-risques-12-10-2023.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nigfr/Geostandards-Risques/blob/main/suivi/2024-04-30-Pleniere-GT/SPP-24-072-Pleniere-GT-Risques-30-04-2024.pdf" TargetMode="External"/><Relationship Id="rId5" Type="http://schemas.openxmlformats.org/officeDocument/2006/relationships/webSettings" Target="webSettings.xml"/><Relationship Id="rId15" Type="http://schemas.openxmlformats.org/officeDocument/2006/relationships/hyperlink" Target="https://www.ign.fr/agenda/presentation-du-nouveau-geostandard-risques-cni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nigfr/Geostandards-Risques/tree/main/suivi/2024-05_06-Consultation-publiqu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D82D3-D3DC-4152-90C1-8F03C9CE3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4</Pages>
  <Words>1327</Words>
  <Characters>7302</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Lenain</dc:creator>
  <cp:lastModifiedBy>Gilles Cebelieu</cp:lastModifiedBy>
  <cp:revision>150</cp:revision>
  <dcterms:created xsi:type="dcterms:W3CDTF">2023-10-12T12:13:00Z</dcterms:created>
  <dcterms:modified xsi:type="dcterms:W3CDTF">2024-05-30T07:18:00Z</dcterms:modified>
</cp:coreProperties>
</file>