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CD7" w:rsidRDefault="003F7CD7">
      <w:pPr>
        <w:spacing w:before="240" w:line="120" w:lineRule="auto"/>
        <w:jc w:val="center"/>
        <w:rPr>
          <w:b/>
          <w:sz w:val="24"/>
          <w:szCs w:val="24"/>
        </w:rPr>
      </w:pPr>
    </w:p>
    <w:p w14:paraId="00000002" w14:textId="77777777" w:rsidR="003F7CD7" w:rsidRDefault="00E01216">
      <w:pPr>
        <w:spacing w:before="240" w:line="12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Prise de notes du GT CNIG ACEN du 24 octobre 2025</w:t>
      </w:r>
    </w:p>
    <w:p w14:paraId="00000003" w14:textId="77777777" w:rsidR="003F7CD7" w:rsidRDefault="00E01216">
      <w:pPr>
        <w:pStyle w:val="Titre1"/>
        <w:rPr>
          <w:sz w:val="26"/>
          <w:szCs w:val="26"/>
        </w:rPr>
      </w:pPr>
      <w:bookmarkStart w:id="0" w:name="_ofjv53bjimct" w:colFirst="0" w:colLast="0"/>
      <w:bookmarkEnd w:id="0"/>
      <w:r>
        <w:rPr>
          <w:sz w:val="26"/>
          <w:szCs w:val="26"/>
        </w:rPr>
        <w:t>Bienvenue au GT CNIG Accessibilité du cheminement en espace naturel</w:t>
      </w:r>
    </w:p>
    <w:p w14:paraId="00000004" w14:textId="77777777" w:rsidR="003F7CD7" w:rsidRDefault="00E01216">
      <w:pPr>
        <w:spacing w:before="240" w:line="120" w:lineRule="auto"/>
        <w:jc w:val="center"/>
        <w:rPr>
          <w:sz w:val="30"/>
          <w:szCs w:val="30"/>
        </w:rPr>
      </w:pP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</w:t>
      </w:r>
      <w:r>
        <w:rPr>
          <w:b/>
          <w:color w:val="9900FF"/>
          <w:sz w:val="26"/>
          <w:szCs w:val="26"/>
        </w:rPr>
        <w:t>merci</w:t>
      </w:r>
      <w:r>
        <w:rPr>
          <w:b/>
          <w:sz w:val="24"/>
          <w:szCs w:val="24"/>
        </w:rPr>
        <w:t xml:space="preserve"> de votre participation à cette prise de notes :</w:t>
      </w:r>
    </w:p>
    <w:p w14:paraId="00000005" w14:textId="77777777" w:rsidR="003F7CD7" w:rsidRDefault="00E01216">
      <w:pPr>
        <w:spacing w:before="240" w:line="12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</w:t>
      </w:r>
    </w:p>
    <w:p w14:paraId="00000006" w14:textId="77777777" w:rsidR="003F7CD7" w:rsidRDefault="00E01216">
      <w:pPr>
        <w:spacing w:before="240" w:after="200" w:line="120" w:lineRule="auto"/>
        <w:rPr>
          <w:i/>
          <w:color w:val="38761D"/>
          <w:sz w:val="24"/>
          <w:szCs w:val="24"/>
        </w:rPr>
      </w:pPr>
      <w:r>
        <w:rPr>
          <w:sz w:val="24"/>
          <w:szCs w:val="24"/>
          <w:u w:val="single"/>
        </w:rPr>
        <w:t>Participants :</w:t>
      </w:r>
      <w:r>
        <w:rPr>
          <w:b/>
          <w:sz w:val="24"/>
          <w:szCs w:val="24"/>
        </w:rPr>
        <w:t xml:space="preserve"> </w:t>
      </w:r>
      <w:r>
        <w:rPr>
          <w:i/>
          <w:color w:val="38761D"/>
          <w:sz w:val="24"/>
          <w:szCs w:val="24"/>
        </w:rPr>
        <w:t>(merci d’indiquer votre email si vous souhaitez être dans la liste de diffusion)</w:t>
      </w:r>
    </w:p>
    <w:p w14:paraId="00000007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Marie LEMIERE, DMA</w:t>
      </w:r>
    </w:p>
    <w:p w14:paraId="00000008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Arnauld GALLAIS, CEREMA</w:t>
      </w:r>
    </w:p>
    <w:p w14:paraId="00000009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Pierre-Marie MICHELI, CFPSAA</w:t>
      </w:r>
    </w:p>
    <w:p w14:paraId="0000000A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Nathan PASCO, CFPSAA</w:t>
      </w:r>
    </w:p>
    <w:p w14:paraId="0000000B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Gill</w:t>
      </w:r>
      <w:r>
        <w:rPr>
          <w:sz w:val="24"/>
          <w:szCs w:val="24"/>
        </w:rPr>
        <w:t>es LARNAC - CD30 (</w:t>
      </w:r>
      <w:hyperlink r:id="rId7">
        <w:r>
          <w:rPr>
            <w:color w:val="1155CC"/>
            <w:sz w:val="24"/>
            <w:szCs w:val="24"/>
            <w:u w:val="single"/>
          </w:rPr>
          <w:t>gilles.larnac@gard.fr</w:t>
        </w:r>
      </w:hyperlink>
      <w:r>
        <w:rPr>
          <w:sz w:val="24"/>
          <w:szCs w:val="24"/>
        </w:rPr>
        <w:t>)</w:t>
      </w:r>
    </w:p>
    <w:p w14:paraId="0000000C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Stéphane ROSSETTI - Association Nationale des Maîtres de Chiens Guides - </w:t>
      </w:r>
      <w:hyperlink r:id="rId8">
        <w:r>
          <w:rPr>
            <w:color w:val="1155CC"/>
            <w:sz w:val="24"/>
            <w:szCs w:val="24"/>
            <w:u w:val="single"/>
          </w:rPr>
          <w:t>s.rossetti@anmchiensguides.fr</w:t>
        </w:r>
      </w:hyperlink>
      <w:r>
        <w:rPr>
          <w:sz w:val="24"/>
          <w:szCs w:val="24"/>
        </w:rPr>
        <w:t xml:space="preserve"> </w:t>
      </w:r>
    </w:p>
    <w:p w14:paraId="0000000D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Mariell</w:t>
      </w:r>
      <w:r>
        <w:rPr>
          <w:sz w:val="24"/>
          <w:szCs w:val="24"/>
        </w:rPr>
        <w:t xml:space="preserve">e Bonnet, PNR du Morvan </w:t>
      </w:r>
    </w:p>
    <w:p w14:paraId="0000000E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Florian Vallet ACTIVHANDI (</w:t>
      </w:r>
      <w:hyperlink r:id="rId9">
        <w:r>
          <w:rPr>
            <w:color w:val="1155CC"/>
            <w:sz w:val="24"/>
            <w:szCs w:val="24"/>
            <w:u w:val="single"/>
          </w:rPr>
          <w:t>fvallet@activhandi.com</w:t>
        </w:r>
      </w:hyperlink>
      <w:r>
        <w:rPr>
          <w:sz w:val="24"/>
          <w:szCs w:val="24"/>
        </w:rPr>
        <w:t>)</w:t>
      </w:r>
    </w:p>
    <w:p w14:paraId="0000000F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Guillaume DABIN - ON PISTE - (</w:t>
      </w:r>
      <w:hyperlink r:id="rId10">
        <w:r>
          <w:rPr>
            <w:color w:val="1155CC"/>
            <w:sz w:val="24"/>
            <w:szCs w:val="24"/>
            <w:u w:val="single"/>
          </w:rPr>
          <w:t>gdabin@rossignol.com</w:t>
        </w:r>
      </w:hyperlink>
      <w:r>
        <w:rPr>
          <w:sz w:val="24"/>
          <w:szCs w:val="24"/>
        </w:rPr>
        <w:t>)</w:t>
      </w:r>
    </w:p>
    <w:p w14:paraId="00000010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Rémi FACQUEUR - Ile de France Na</w:t>
      </w:r>
      <w:r>
        <w:rPr>
          <w:sz w:val="24"/>
          <w:szCs w:val="24"/>
        </w:rPr>
        <w:t>ture - (</w:t>
      </w:r>
      <w:hyperlink r:id="rId11">
        <w:r>
          <w:rPr>
            <w:color w:val="1155CC"/>
            <w:sz w:val="24"/>
            <w:szCs w:val="24"/>
            <w:u w:val="single"/>
          </w:rPr>
          <w:t>remi.facqueur@iledefrance-nature.fr</w:t>
        </w:r>
      </w:hyperlink>
      <w:r>
        <w:rPr>
          <w:sz w:val="24"/>
          <w:szCs w:val="24"/>
        </w:rPr>
        <w:t xml:space="preserve"> )</w:t>
      </w:r>
    </w:p>
    <w:p w14:paraId="00000011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Maud DUPUIS - Polymorphe Design ( </w:t>
      </w:r>
      <w:hyperlink r:id="rId12">
        <w:r>
          <w:rPr>
            <w:color w:val="1155CC"/>
            <w:sz w:val="24"/>
            <w:szCs w:val="24"/>
            <w:u w:val="single"/>
          </w:rPr>
          <w:t>mdupuis@polymorphe-design.fr</w:t>
        </w:r>
      </w:hyperlink>
      <w:r>
        <w:rPr>
          <w:sz w:val="24"/>
          <w:szCs w:val="24"/>
        </w:rPr>
        <w:t xml:space="preserve"> )</w:t>
      </w:r>
    </w:p>
    <w:p w14:paraId="00000012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Maëva BELLEMIN-NOËL - experte surdité Oreille Turquoise / UNANIMES (</w:t>
      </w:r>
      <w:hyperlink r:id="rId13">
        <w:r>
          <w:rPr>
            <w:color w:val="1155CC"/>
            <w:sz w:val="24"/>
            <w:szCs w:val="24"/>
            <w:u w:val="single"/>
          </w:rPr>
          <w:t>contact@oreille-turquoise.fr</w:t>
        </w:r>
      </w:hyperlink>
      <w:r>
        <w:rPr>
          <w:sz w:val="24"/>
          <w:szCs w:val="24"/>
        </w:rPr>
        <w:t>)</w:t>
      </w:r>
    </w:p>
    <w:p w14:paraId="00000013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Laurence </w:t>
      </w:r>
      <w:proofErr w:type="spellStart"/>
      <w:r>
        <w:rPr>
          <w:sz w:val="24"/>
          <w:szCs w:val="24"/>
        </w:rPr>
        <w:t>Chabanis</w:t>
      </w:r>
      <w:proofErr w:type="spellEnd"/>
      <w:r>
        <w:rPr>
          <w:sz w:val="24"/>
          <w:szCs w:val="24"/>
        </w:rPr>
        <w:t xml:space="preserve"> - office français de la biodiversité, chargée de mission tourisme et accès à la natur</w:t>
      </w:r>
      <w:r>
        <w:rPr>
          <w:sz w:val="24"/>
          <w:szCs w:val="24"/>
        </w:rPr>
        <w:t xml:space="preserve">e </w:t>
      </w:r>
    </w:p>
    <w:p w14:paraId="00000014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Pierre </w:t>
      </w:r>
      <w:proofErr w:type="spellStart"/>
      <w:r>
        <w:rPr>
          <w:sz w:val="24"/>
          <w:szCs w:val="24"/>
        </w:rPr>
        <w:t>Laulier</w:t>
      </w:r>
      <w:proofErr w:type="spellEnd"/>
      <w:r>
        <w:rPr>
          <w:sz w:val="24"/>
          <w:szCs w:val="24"/>
        </w:rPr>
        <w:t xml:space="preserve"> - CNIG (pierre.laulier@cnig.gouv.fr)</w:t>
      </w:r>
    </w:p>
    <w:p w14:paraId="00000015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Christophe LAVIGNE CD30 (</w:t>
      </w:r>
      <w:hyperlink r:id="rId14">
        <w:r>
          <w:rPr>
            <w:color w:val="1155CC"/>
            <w:sz w:val="24"/>
            <w:szCs w:val="24"/>
            <w:u w:val="single"/>
          </w:rPr>
          <w:t>christophe.lavigne@gard.fr</w:t>
        </w:r>
      </w:hyperlink>
      <w:r>
        <w:rPr>
          <w:sz w:val="24"/>
          <w:szCs w:val="24"/>
        </w:rPr>
        <w:t>)</w:t>
      </w:r>
    </w:p>
    <w:p w14:paraId="00000016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Paul LESIAK, RNN étang Noir (</w:t>
      </w:r>
      <w:hyperlink r:id="rId15">
        <w:r>
          <w:rPr>
            <w:color w:val="1155CC"/>
            <w:sz w:val="24"/>
            <w:szCs w:val="24"/>
            <w:u w:val="single"/>
          </w:rPr>
          <w:t>paul.lesiak@et</w:t>
        </w:r>
        <w:r>
          <w:rPr>
            <w:color w:val="1155CC"/>
            <w:sz w:val="24"/>
            <w:szCs w:val="24"/>
            <w:u w:val="single"/>
          </w:rPr>
          <w:t>ang-noir.fr</w:t>
        </w:r>
      </w:hyperlink>
      <w:r>
        <w:rPr>
          <w:sz w:val="24"/>
          <w:szCs w:val="24"/>
        </w:rPr>
        <w:t>)</w:t>
      </w:r>
    </w:p>
    <w:p w14:paraId="00000017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Maelle MONNIER - CTN FFSA (</w:t>
      </w:r>
      <w:hyperlink r:id="rId16">
        <w:r>
          <w:rPr>
            <w:color w:val="1155CC"/>
            <w:sz w:val="24"/>
            <w:szCs w:val="24"/>
            <w:u w:val="single"/>
          </w:rPr>
          <w:t>maelle.monnier@sportadapte.fr</w:t>
        </w:r>
      </w:hyperlink>
      <w:r>
        <w:rPr>
          <w:sz w:val="24"/>
          <w:szCs w:val="24"/>
        </w:rPr>
        <w:t xml:space="preserve"> )</w:t>
      </w:r>
    </w:p>
    <w:p w14:paraId="00000018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Frédéric STEINBERG-Centre d’Expertise Sport Handicaps </w:t>
      </w:r>
      <w:hyperlink r:id="rId17">
        <w:r>
          <w:rPr>
            <w:color w:val="1155CC"/>
            <w:sz w:val="24"/>
            <w:szCs w:val="24"/>
            <w:u w:val="single"/>
          </w:rPr>
          <w:t>frederic.steinberg@i</w:t>
        </w:r>
        <w:r>
          <w:rPr>
            <w:color w:val="1155CC"/>
            <w:sz w:val="24"/>
            <w:szCs w:val="24"/>
            <w:u w:val="single"/>
          </w:rPr>
          <w:t>nsep.fr</w:t>
        </w:r>
      </w:hyperlink>
      <w:r>
        <w:rPr>
          <w:sz w:val="24"/>
          <w:szCs w:val="24"/>
        </w:rPr>
        <w:t xml:space="preserve"> </w:t>
      </w:r>
    </w:p>
    <w:p w14:paraId="00000019" w14:textId="77777777" w:rsidR="003F7CD7" w:rsidRDefault="00E01216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Ferdinand LEMOINE - CNIG </w:t>
      </w:r>
      <w:hyperlink r:id="rId18">
        <w:r>
          <w:rPr>
            <w:color w:val="1155CC"/>
            <w:sz w:val="24"/>
            <w:szCs w:val="24"/>
            <w:u w:val="single"/>
          </w:rPr>
          <w:t>ferdinand.lemoine@developpement-durable.gouv.fr</w:t>
        </w:r>
      </w:hyperlink>
    </w:p>
    <w:p w14:paraId="0000001A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 xml:space="preserve">Coralie CROUZILLAC, </w:t>
      </w:r>
      <w:proofErr w:type="spellStart"/>
      <w:r>
        <w:rPr>
          <w:sz w:val="24"/>
          <w:szCs w:val="24"/>
        </w:rPr>
        <w:t>Makina</w:t>
      </w:r>
      <w:proofErr w:type="spellEnd"/>
      <w:r>
        <w:rPr>
          <w:sz w:val="24"/>
          <w:szCs w:val="24"/>
        </w:rPr>
        <w:t xml:space="preserve"> Corpus</w:t>
      </w:r>
    </w:p>
    <w:p w14:paraId="0000001B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Benoit MORANDO, CNIG</w:t>
      </w:r>
    </w:p>
    <w:p w14:paraId="0000001C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Virginie ROCHETTE, Parc national de la Vanoise</w:t>
      </w:r>
    </w:p>
    <w:p w14:paraId="0000001D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Pascal BUREAU, APF France handicap</w:t>
      </w:r>
    </w:p>
    <w:p w14:paraId="0000001E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Thomas METTEY, IGN</w:t>
      </w:r>
    </w:p>
    <w:p w14:paraId="0000001F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Céline OGROTZKY, ONF</w:t>
      </w:r>
    </w:p>
    <w:p w14:paraId="00000020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Lionel ROULLET, AFM TÉLÉTHON</w:t>
      </w:r>
    </w:p>
    <w:p w14:paraId="00000021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Camille MONCHICOURT, Parc national des Ecrins</w:t>
      </w:r>
    </w:p>
    <w:p w14:paraId="00000022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David AMIAUD, ADERA</w:t>
      </w:r>
    </w:p>
    <w:p w14:paraId="00000023" w14:textId="77777777" w:rsidR="003F7CD7" w:rsidRDefault="00E01216">
      <w:pPr>
        <w:numPr>
          <w:ilvl w:val="0"/>
          <w:numId w:val="4"/>
        </w:numPr>
        <w:spacing w:line="256" w:lineRule="auto"/>
      </w:pPr>
      <w:r>
        <w:rPr>
          <w:sz w:val="24"/>
          <w:szCs w:val="24"/>
        </w:rPr>
        <w:t>Julie DRIEU, CD26</w:t>
      </w:r>
    </w:p>
    <w:p w14:paraId="00000024" w14:textId="77777777" w:rsidR="003F7CD7" w:rsidRDefault="00E01216">
      <w:pPr>
        <w:numPr>
          <w:ilvl w:val="0"/>
          <w:numId w:val="4"/>
        </w:numPr>
        <w:spacing w:line="240" w:lineRule="auto"/>
      </w:pPr>
      <w:r>
        <w:rPr>
          <w:sz w:val="24"/>
          <w:szCs w:val="24"/>
        </w:rPr>
        <w:t xml:space="preserve">R. DOISY </w:t>
      </w:r>
      <w:r>
        <w:rPr>
          <w:sz w:val="24"/>
          <w:szCs w:val="24"/>
          <w:highlight w:val="yellow"/>
        </w:rPr>
        <w:t>(inconnu)</w:t>
      </w:r>
    </w:p>
    <w:p w14:paraId="00000025" w14:textId="77777777" w:rsidR="003F7CD7" w:rsidRDefault="003F7CD7">
      <w:pPr>
        <w:jc w:val="center"/>
        <w:rPr>
          <w:b/>
        </w:rPr>
      </w:pPr>
    </w:p>
    <w:p w14:paraId="00000026" w14:textId="77777777" w:rsidR="003F7CD7" w:rsidRDefault="00E01216">
      <w:pPr>
        <w:jc w:val="center"/>
      </w:pPr>
      <w:r>
        <w:rPr>
          <w:b/>
        </w:rPr>
        <w:t>-</w:t>
      </w:r>
      <w:r>
        <w:rPr>
          <w:b/>
        </w:rPr>
        <w:t>-------------------------------------------------------------</w:t>
      </w:r>
    </w:p>
    <w:p w14:paraId="00000027" w14:textId="77777777" w:rsidR="003F7CD7" w:rsidRDefault="00E01216">
      <w:pPr>
        <w:spacing w:before="240" w:after="240" w:line="240" w:lineRule="auto"/>
        <w:rPr>
          <w:sz w:val="24"/>
          <w:szCs w:val="24"/>
        </w:rPr>
      </w:pPr>
      <w:r>
        <w:rPr>
          <w:b/>
          <w:color w:val="9900FF"/>
          <w:sz w:val="24"/>
          <w:szCs w:val="24"/>
          <w:u w:val="single"/>
        </w:rPr>
        <w:t>Ordre du jour prévisionnel</w:t>
      </w:r>
    </w:p>
    <w:p w14:paraId="00000028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Tour de table </w:t>
      </w:r>
    </w:p>
    <w:p w14:paraId="00000029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Présentation du CNIG et du fonctionnement du GT CNIG ACEN - par Arnauld GALLAIS</w:t>
      </w:r>
    </w:p>
    <w:p w14:paraId="0000002A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Contexte et objectifs du standard CNIG ACEN</w:t>
      </w:r>
    </w:p>
    <w:p w14:paraId="0000002B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Présentation de l’outil de travail collaboratif (GitHub)</w:t>
      </w:r>
    </w:p>
    <w:p w14:paraId="0000002C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Présentation de la modélisation actuelle</w:t>
      </w:r>
    </w:p>
    <w:p w14:paraId="0000002D" w14:textId="77777777" w:rsidR="003F7CD7" w:rsidRDefault="00E0121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Points divers et questions</w:t>
      </w:r>
    </w:p>
    <w:p w14:paraId="0000002E" w14:textId="77777777" w:rsidR="003F7CD7" w:rsidRDefault="00E01216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Feuille</w:t>
      </w:r>
      <w:r>
        <w:rPr>
          <w:sz w:val="24"/>
          <w:szCs w:val="24"/>
        </w:rPr>
        <w:t xml:space="preserve"> de route du GT</w:t>
      </w:r>
    </w:p>
    <w:p w14:paraId="0000002F" w14:textId="77777777" w:rsidR="003F7CD7" w:rsidRDefault="00E01216">
      <w:pPr>
        <w:spacing w:line="120" w:lineRule="auto"/>
        <w:jc w:val="center"/>
        <w:rPr>
          <w:b/>
        </w:rPr>
      </w:pPr>
      <w:r>
        <w:rPr>
          <w:b/>
        </w:rPr>
        <w:t>--------------------------------------------------------------</w:t>
      </w:r>
    </w:p>
    <w:p w14:paraId="00000030" w14:textId="77777777" w:rsidR="003F7CD7" w:rsidRDefault="003F7CD7"/>
    <w:p w14:paraId="00000031" w14:textId="77777777" w:rsidR="003F7CD7" w:rsidRDefault="00E01216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Compte-rendu des précédentes réunions - </w:t>
      </w:r>
      <w:hyperlink r:id="rId19">
        <w:r>
          <w:rPr>
            <w:b/>
            <w:color w:val="1155CC"/>
            <w:sz w:val="24"/>
            <w:szCs w:val="24"/>
            <w:u w:val="single"/>
          </w:rPr>
          <w:t>Présentation d'aujourd'hui</w:t>
        </w:r>
      </w:hyperlink>
    </w:p>
    <w:p w14:paraId="00000032" w14:textId="77777777" w:rsidR="003F7CD7" w:rsidRDefault="003F7CD7">
      <w:pPr>
        <w:jc w:val="center"/>
        <w:rPr>
          <w:sz w:val="24"/>
          <w:szCs w:val="24"/>
        </w:rPr>
      </w:pPr>
    </w:p>
    <w:p w14:paraId="00000033" w14:textId="77777777" w:rsidR="003F7CD7" w:rsidRDefault="00E012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Standard version courante - </w:t>
      </w:r>
      <w:hyperlink r:id="rId20">
        <w:proofErr w:type="spellStart"/>
        <w:r>
          <w:rPr>
            <w:b/>
            <w:color w:val="1155CC"/>
            <w:sz w:val="24"/>
            <w:szCs w:val="24"/>
            <w:u w:val="single"/>
          </w:rPr>
          <w:t>Github</w:t>
        </w:r>
        <w:proofErr w:type="spellEnd"/>
      </w:hyperlink>
    </w:p>
    <w:p w14:paraId="00000034" w14:textId="77777777" w:rsidR="003F7CD7" w:rsidRDefault="003F7CD7">
      <w:pPr>
        <w:pStyle w:val="Titre2"/>
      </w:pPr>
      <w:bookmarkStart w:id="1" w:name="_xvzo86pf1mof" w:colFirst="0" w:colLast="0"/>
      <w:bookmarkEnd w:id="1"/>
    </w:p>
    <w:p w14:paraId="00000035" w14:textId="77777777" w:rsidR="003F7CD7" w:rsidRDefault="003F7CD7">
      <w:pPr>
        <w:pStyle w:val="Titre2"/>
      </w:pPr>
      <w:bookmarkStart w:id="2" w:name="_qxwtkfmbicaw" w:colFirst="0" w:colLast="0"/>
      <w:bookmarkEnd w:id="2"/>
    </w:p>
    <w:p w14:paraId="00000036" w14:textId="77777777" w:rsidR="003F7CD7" w:rsidRDefault="00E01216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Lance</w:t>
      </w:r>
      <w:r>
        <w:rPr>
          <w:b/>
          <w:sz w:val="24"/>
          <w:szCs w:val="24"/>
        </w:rPr>
        <w:t xml:space="preserve">ment du </w:t>
      </w:r>
      <w:hyperlink r:id="rId21" w:anchor="H_Accessibilite-du-cheminement-en-espace-naturel">
        <w:r>
          <w:rPr>
            <w:b/>
            <w:color w:val="1155CC"/>
            <w:sz w:val="24"/>
            <w:szCs w:val="24"/>
            <w:u w:val="single"/>
          </w:rPr>
          <w:t>GT CNIG « Accessibilité des cheminements en espaces naturels »</w:t>
        </w:r>
      </w:hyperlink>
      <w:r>
        <w:rPr>
          <w:b/>
          <w:sz w:val="24"/>
          <w:szCs w:val="24"/>
        </w:rPr>
        <w:t xml:space="preserve"> (ACEN)</w:t>
      </w:r>
    </w:p>
    <w:p w14:paraId="00000037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Pilotage par la Délégation ministérielle à l’accessibil</w:t>
      </w:r>
      <w:r>
        <w:rPr>
          <w:sz w:val="24"/>
          <w:szCs w:val="24"/>
        </w:rPr>
        <w:t>ité (DMA) sous le ministère de la Transition écologique, avec l'appui du Cerema en la personne d’Arnaud Gallais ;</w:t>
      </w:r>
    </w:p>
    <w:p w14:paraId="00000038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Objectif : élaborer un modèle de données pour décrire l’accessibilité des cheminements en espaces naturels et leurs abords, dans la continuité</w:t>
      </w:r>
      <w:r>
        <w:rPr>
          <w:sz w:val="24"/>
          <w:szCs w:val="24"/>
        </w:rPr>
        <w:t xml:space="preserve"> des standards élaborés sur le cadre bâti, la voirie et les transports (BNTRA) ;</w:t>
      </w:r>
    </w:p>
    <w:p w14:paraId="00000039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Nécessité d’assurer l’interopérabilité sur toute la chaîne du déplacement</w:t>
      </w:r>
    </w:p>
    <w:p w14:paraId="0000003A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Écosystème et participants</w:t>
      </w:r>
    </w:p>
    <w:p w14:paraId="0000003B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Représentation large : ministères/EP, collectivités, parcs nationaux et ré</w:t>
      </w:r>
      <w:r>
        <w:rPr>
          <w:sz w:val="24"/>
          <w:szCs w:val="24"/>
        </w:rPr>
        <w:t>gionaux, IGN, OFB, ONF, Cerema, éditeurs et outils (</w:t>
      </w:r>
      <w:proofErr w:type="spellStart"/>
      <w:r>
        <w:rPr>
          <w:sz w:val="24"/>
          <w:szCs w:val="24"/>
        </w:rPr>
        <w:t>Geotrek</w:t>
      </w:r>
      <w:proofErr w:type="spellEnd"/>
      <w:r>
        <w:rPr>
          <w:sz w:val="24"/>
          <w:szCs w:val="24"/>
        </w:rPr>
        <w:t xml:space="preserve">, On Piste, </w:t>
      </w:r>
      <w:proofErr w:type="spellStart"/>
      <w:r>
        <w:rPr>
          <w:sz w:val="24"/>
          <w:szCs w:val="24"/>
        </w:rPr>
        <w:t>Activhandi</w:t>
      </w:r>
      <w:proofErr w:type="spellEnd"/>
      <w:r>
        <w:rPr>
          <w:sz w:val="24"/>
          <w:szCs w:val="24"/>
        </w:rPr>
        <w:t>), associations d’usagers (APF France handicap, CFPSAA, Fédération française handisport, Fédération du sport adapté, ANM’ Chiens guides, Unanimes), utilisateurs et contributeu</w:t>
      </w:r>
      <w:r>
        <w:rPr>
          <w:sz w:val="24"/>
          <w:szCs w:val="24"/>
        </w:rPr>
        <w:t>rs (Parc national des Écrins et de la Vanoise, Parc naturel régional du Morvan).</w:t>
      </w:r>
    </w:p>
    <w:p w14:paraId="0000003C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Contexte réglementaire et production de connaissances</w:t>
      </w:r>
    </w:p>
    <w:p w14:paraId="0000003D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Loi du 11 février 2005 : obligation d’adapter les conditions d’accès pour les personnes en situation de handicap ;</w:t>
      </w:r>
    </w:p>
    <w:p w14:paraId="0000003E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Absenc</w:t>
      </w:r>
      <w:r>
        <w:rPr>
          <w:sz w:val="24"/>
          <w:szCs w:val="24"/>
        </w:rPr>
        <w:t>e de dispositions spécifiques sur l’accessibilité des espaces naturels dans les codes existants ;</w:t>
      </w:r>
    </w:p>
    <w:p w14:paraId="0000003F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Rédaction en cours d’un guide technique sur la mise en accessibilité des espaces naturels (publication prévue avant fin 2025) avec contribution large des acte</w:t>
      </w:r>
      <w:r>
        <w:rPr>
          <w:sz w:val="24"/>
          <w:szCs w:val="24"/>
        </w:rPr>
        <w:t>urs.</w:t>
      </w:r>
    </w:p>
    <w:p w14:paraId="00000040" w14:textId="77777777" w:rsidR="003F7CD7" w:rsidRDefault="00E01216">
      <w:pPr>
        <w:numPr>
          <w:ilvl w:val="0"/>
          <w:numId w:val="3"/>
        </w:numPr>
      </w:pPr>
      <w:r>
        <w:rPr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Processus CNIG et « </w:t>
      </w:r>
      <w:hyperlink r:id="rId22">
        <w:r>
          <w:rPr>
            <w:b/>
            <w:color w:val="1155CC"/>
            <w:sz w:val="24"/>
            <w:szCs w:val="24"/>
            <w:u w:val="single"/>
          </w:rPr>
          <w:t>Fabrique des standards</w:t>
        </w:r>
      </w:hyperlink>
      <w:r>
        <w:rPr>
          <w:b/>
          <w:sz w:val="24"/>
          <w:szCs w:val="24"/>
        </w:rPr>
        <w:t xml:space="preserve"> »</w:t>
      </w:r>
    </w:p>
    <w:p w14:paraId="00000041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CNIG : instance de concertation nationale pour coordination, harmonisation, interopéra</w:t>
      </w:r>
      <w:r>
        <w:rPr>
          <w:sz w:val="24"/>
          <w:szCs w:val="24"/>
        </w:rPr>
        <w:t>bilité, diffusion (licence ouverte), qualité, toponymie et standards ;</w:t>
      </w:r>
    </w:p>
    <w:p w14:paraId="00000042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Commission Besoins et usages puis Commission des Standards ; recherche du consensus, transparence (CR publics), appels à commentaires, GT ouverts à candidatures ;</w:t>
      </w:r>
    </w:p>
    <w:p w14:paraId="00000043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La «</w:t>
      </w:r>
      <w:hyperlink r:id="rId23">
        <w:r>
          <w:rPr>
            <w:color w:val="1155CC"/>
            <w:sz w:val="24"/>
            <w:szCs w:val="24"/>
            <w:u w:val="single"/>
          </w:rPr>
          <w:t xml:space="preserve"> Fabrique des standards</w:t>
        </w:r>
      </w:hyperlink>
      <w:r>
        <w:rPr>
          <w:sz w:val="24"/>
          <w:szCs w:val="24"/>
        </w:rPr>
        <w:t xml:space="preserve"> » (guides sur data.gouv.fr) : étapes de besoin, exploration, saisine, cadrage (mandat), réalisation, appel à commentaires, validation, déploiement, évolutions. Processus récemment revu et amélioré ;</w:t>
      </w:r>
    </w:p>
    <w:p w14:paraId="00000044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Dif</w:t>
      </w:r>
      <w:r>
        <w:rPr>
          <w:sz w:val="24"/>
          <w:szCs w:val="24"/>
        </w:rPr>
        <w:t>férence « standard » vs « norme » : le CNIG n’est pas un organisme de normalisation ; un standard CNIG reste proche d’une norme sur le fond, sans statut formel.</w:t>
      </w:r>
    </w:p>
    <w:p w14:paraId="00000045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Mandat, périmètre et livrables</w:t>
      </w:r>
    </w:p>
    <w:p w14:paraId="00000046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 xml:space="preserve">Mandat : objectifs, périmètre, livrables, durée et calendrier ; </w:t>
      </w:r>
      <w:r>
        <w:rPr>
          <w:sz w:val="24"/>
          <w:szCs w:val="24"/>
        </w:rPr>
        <w:t>sert de feuille de route ;</w:t>
      </w:r>
    </w:p>
    <w:p w14:paraId="00000047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Objectifs : produire un standard interopérable ; définir les modalités de collecte et de diffusion en contexte (l’hébergement hors livrables CNIG) ; coordination avec le groupe miroir usagers ;</w:t>
      </w:r>
    </w:p>
    <w:p w14:paraId="00000048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Livrables : modélisation UML, catal</w:t>
      </w:r>
      <w:r>
        <w:rPr>
          <w:sz w:val="24"/>
          <w:szCs w:val="24"/>
        </w:rPr>
        <w:t xml:space="preserve">ogue d’objets, consignes d’implémentation, métadonnées, gabarits (ex. </w:t>
      </w:r>
      <w:proofErr w:type="spellStart"/>
      <w:r>
        <w:rPr>
          <w:sz w:val="24"/>
          <w:szCs w:val="24"/>
        </w:rPr>
        <w:t>Geopackage</w:t>
      </w:r>
      <w:proofErr w:type="spellEnd"/>
      <w:r>
        <w:rPr>
          <w:sz w:val="24"/>
          <w:szCs w:val="24"/>
        </w:rPr>
        <w:t>) et jeux de test, référencement sur schema.data.gouv.fr, plan de maintenance évolutive ;</w:t>
      </w:r>
    </w:p>
    <w:p w14:paraId="00000049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Ressources : étudiant ESGT mobilisé jusqu’en janvier 2026.</w:t>
      </w:r>
    </w:p>
    <w:p w14:paraId="0000004A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Calendrier et gouvernance</w:t>
      </w:r>
    </w:p>
    <w:p w14:paraId="0000004B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Lancement du GT : 24 octobre 2025 ;</w:t>
      </w:r>
    </w:p>
    <w:p w14:paraId="0000004C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Durée du mandat : 1 an renouvelable ;</w:t>
      </w:r>
    </w:p>
    <w:p w14:paraId="0000004D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Cible : standard finalisé et publié au second semestre 2026 (objectif mi-2026 évoqué) ;</w:t>
      </w:r>
    </w:p>
    <w:p w14:paraId="0000004E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Fréquence : 2 réunions/trimestre pour le GT « métier/expert » ; points d’étape semestriels ave</w:t>
      </w:r>
      <w:r>
        <w:rPr>
          <w:sz w:val="24"/>
          <w:szCs w:val="24"/>
        </w:rPr>
        <w:t>c le groupe « miroir / usagers » ; contributions asynchrones indispensables (GitHub) ;</w:t>
      </w:r>
    </w:p>
    <w:p w14:paraId="0000004F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Validation en Commission des Standards second semestre 2026 après appel à commentaires (juin-juillet 2026).</w:t>
      </w:r>
    </w:p>
    <w:p w14:paraId="00000050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Outils collaboratifs et accessibilité numérique</w:t>
      </w:r>
    </w:p>
    <w:p w14:paraId="00000051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GitHub adopté</w:t>
      </w:r>
      <w:r>
        <w:rPr>
          <w:sz w:val="24"/>
          <w:szCs w:val="24"/>
        </w:rPr>
        <w:t xml:space="preserve"> comme centre névralgique (page éditoriale, dépôt de documents, compte-rendu, travail collaboratif à travers les « issues » (tickets, commentaires, contributions). Permet le dialogue en ligne.</w:t>
      </w:r>
      <w:r>
        <w:rPr>
          <w:sz w:val="24"/>
          <w:szCs w:val="24"/>
        </w:rPr>
        <w:br/>
        <w:t xml:space="preserve"> Manuel « débutant GitHub » disponible.</w:t>
      </w:r>
      <w:r>
        <w:rPr>
          <w:sz w:val="24"/>
          <w:szCs w:val="24"/>
        </w:rPr>
        <w:br/>
        <w:t xml:space="preserve"> Permet le référencemen</w:t>
      </w:r>
      <w:r>
        <w:rPr>
          <w:sz w:val="24"/>
          <w:szCs w:val="24"/>
        </w:rPr>
        <w:t>t sur</w:t>
      </w:r>
      <w:hyperlink r:id="rId24">
        <w:r>
          <w:rPr>
            <w:color w:val="1155CC"/>
            <w:sz w:val="24"/>
            <w:szCs w:val="24"/>
            <w:u w:val="single"/>
          </w:rPr>
          <w:t xml:space="preserve"> data.gouv.fr</w:t>
        </w:r>
        <w:r>
          <w:rPr>
            <w:color w:val="1155CC"/>
            <w:sz w:val="24"/>
            <w:szCs w:val="24"/>
            <w:u w:val="single"/>
          </w:rPr>
          <w:br/>
        </w:r>
      </w:hyperlink>
      <w:r>
        <w:rPr>
          <w:sz w:val="24"/>
          <w:szCs w:val="24"/>
        </w:rPr>
        <w:t xml:space="preserve"> Session d’initiation possible (dans un second temps uniquement) ;</w:t>
      </w:r>
    </w:p>
    <w:p w14:paraId="00000052" w14:textId="77777777" w:rsidR="003F7CD7" w:rsidRDefault="00E01216">
      <w:pPr>
        <w:numPr>
          <w:ilvl w:val="1"/>
          <w:numId w:val="3"/>
        </w:numPr>
        <w:spacing w:after="200"/>
      </w:pPr>
      <w:r>
        <w:rPr>
          <w:sz w:val="24"/>
          <w:szCs w:val="24"/>
        </w:rPr>
        <w:t>Accessibilité et inclusion des outils collaboratifs : alternatives par mail et formats accessibles sur demande ; engagement à prod</w:t>
      </w:r>
      <w:r>
        <w:rPr>
          <w:sz w:val="24"/>
          <w:szCs w:val="24"/>
        </w:rPr>
        <w:t>uire des supports FALC/adaptés pour les associations/usagers.</w:t>
      </w:r>
    </w:p>
    <w:p w14:paraId="00000053" w14:textId="77777777" w:rsidR="003F7CD7" w:rsidRDefault="00E01216">
      <w:p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>Dans la partie documentation =&gt; Manuel du débutant pour utilisateur de GitHub. Création d’un compte avec adresse mail pour l’utilisation.</w:t>
      </w:r>
    </w:p>
    <w:p w14:paraId="00000054" w14:textId="77777777" w:rsidR="003F7CD7" w:rsidRDefault="00E01216">
      <w:p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>2 conditions pour suivre le GT :</w:t>
      </w:r>
    </w:p>
    <w:p w14:paraId="00000055" w14:textId="77777777" w:rsidR="003F7CD7" w:rsidRDefault="00E01216">
      <w:pPr>
        <w:numPr>
          <w:ilvl w:val="1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S’inscrire sur GitHub ;</w:t>
      </w:r>
    </w:p>
    <w:p w14:paraId="00000056" w14:textId="77777777" w:rsidR="003F7CD7" w:rsidRDefault="00E01216">
      <w:pPr>
        <w:numPr>
          <w:ilvl w:val="1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Cliquer sur “Watch” et “All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>” =&gt; permet l’envoi de notifications.</w:t>
      </w:r>
    </w:p>
    <w:p w14:paraId="00000057" w14:textId="77777777" w:rsidR="003F7CD7" w:rsidRDefault="00E01216">
      <w:p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>Importance de contribuer en dehors des GT dans cet espace collaboratif afin d’avancer sur le projet.</w:t>
      </w:r>
    </w:p>
    <w:p w14:paraId="00000058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Modèle de données (provisoire) et articulation</w:t>
      </w:r>
    </w:p>
    <w:p w14:paraId="00000059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8 classes : cheminement, tronço</w:t>
      </w:r>
      <w:r>
        <w:rPr>
          <w:sz w:val="24"/>
          <w:szCs w:val="24"/>
        </w:rPr>
        <w:t>ns de cheminement (cœur), obstacles, points d’accès (arrêts TC, stationnements y compris vélo), équipements ; attributs (largeur, pente, revêtement, coordonnées, arrivée, etc.), relations (ex. points d’accès liés aux cheminements) ;</w:t>
      </w:r>
      <w:r>
        <w:rPr>
          <w:sz w:val="24"/>
          <w:szCs w:val="24"/>
        </w:rPr>
        <w:br/>
        <w:t xml:space="preserve"> Comprennent des attrib</w:t>
      </w:r>
      <w:r>
        <w:rPr>
          <w:sz w:val="24"/>
          <w:szCs w:val="24"/>
        </w:rPr>
        <w:t>uts + des relations entre les classes ;</w:t>
      </w:r>
    </w:p>
    <w:p w14:paraId="0000005A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Distinction : « cheminement » = itinéraire global ; « tronçon » = segments homogènes par caractéristiques et géométrie ; règles géométriques/topologiques documentées hors schéma ;</w:t>
      </w:r>
    </w:p>
    <w:p w14:paraId="0000005B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 xml:space="preserve">Spécificités des espaces naturels : </w:t>
      </w:r>
      <w:r>
        <w:rPr>
          <w:sz w:val="24"/>
          <w:szCs w:val="24"/>
        </w:rPr>
        <w:t>typologies d’équipements et de revêtements adaptées ; différences avec la voirie (pas d’ascenseurs/escalators) ;</w:t>
      </w:r>
    </w:p>
    <w:p w14:paraId="0000005C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Approche « extension accessibilité » pour éviter la duplication avec PDIPR et schémas rando ; harmonisation visée pour départ/arrivée, longueur</w:t>
      </w:r>
      <w:r>
        <w:rPr>
          <w:sz w:val="24"/>
          <w:szCs w:val="24"/>
        </w:rPr>
        <w:t>s, géométries ;</w:t>
      </w:r>
    </w:p>
    <w:p w14:paraId="0000005D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Transports : cohérence avec NeTEx/transport.data.gouv.fr via identifiants ;</w:t>
      </w:r>
    </w:p>
    <w:p w14:paraId="0000005E" w14:textId="77777777" w:rsidR="003F7CD7" w:rsidRDefault="00E01216">
      <w:pPr>
        <w:numPr>
          <w:ilvl w:val="1"/>
          <w:numId w:val="3"/>
        </w:numPr>
        <w:spacing w:after="200"/>
      </w:pPr>
      <w:r>
        <w:rPr>
          <w:sz w:val="24"/>
          <w:szCs w:val="24"/>
        </w:rPr>
        <w:t>OSM : recherche de cohérence et ponts (ID pivots, échanges bilatéraux).</w:t>
      </w:r>
    </w:p>
    <w:p w14:paraId="0000005F" w14:textId="77777777" w:rsidR="003F7CD7" w:rsidRDefault="00E01216">
      <w:p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>=&gt; Un tableau Excel est lié à ce modèle (on y retrouve l’ensemble des informations nécessair</w:t>
      </w:r>
      <w:r>
        <w:rPr>
          <w:sz w:val="24"/>
          <w:szCs w:val="24"/>
        </w:rPr>
        <w:t>es).</w:t>
      </w:r>
    </w:p>
    <w:p w14:paraId="00000060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Portée, terminologie et publication</w:t>
      </w:r>
    </w:p>
    <w:p w14:paraId="00000061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Le standard décrit les données d’accessibilité, sans imposer les méthodes de production ;</w:t>
      </w:r>
    </w:p>
    <w:p w14:paraId="00000062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 xml:space="preserve">Viser la caractérisation de tous les cheminements connus (avec géométrie), éviter le binaire « accessible/non accessible » ; </w:t>
      </w:r>
      <w:r>
        <w:rPr>
          <w:sz w:val="24"/>
          <w:szCs w:val="24"/>
        </w:rPr>
        <w:t>privilégier des attributs nuancés (saisonnalité, risques, biodiversité, publics concernés) ;</w:t>
      </w:r>
    </w:p>
    <w:p w14:paraId="00000063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Distinguer le standard technique de la politique de publication/communication des itinéraires.</w:t>
      </w:r>
    </w:p>
    <w:p w14:paraId="00000064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Collecte et priorisation</w:t>
      </w:r>
    </w:p>
    <w:p w14:paraId="00000065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Ne pas se limiter aux sentiers présumés « accessibles » ; démarrer par les sentiers balisés/maintenus (gestionnaires) de façon pragmatique ;</w:t>
      </w:r>
    </w:p>
    <w:p w14:paraId="00000066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Tirer parti des briques existantes (</w:t>
      </w:r>
      <w:proofErr w:type="spellStart"/>
      <w:r>
        <w:rPr>
          <w:sz w:val="24"/>
          <w:szCs w:val="24"/>
        </w:rPr>
        <w:t>Geotrek</w:t>
      </w:r>
      <w:proofErr w:type="spellEnd"/>
      <w:r>
        <w:rPr>
          <w:sz w:val="24"/>
          <w:szCs w:val="24"/>
        </w:rPr>
        <w:t xml:space="preserve"> largement utilisé ; OSM comme source complémentaire) ; ouverture aux contributions d’associations et du public ;</w:t>
      </w:r>
    </w:p>
    <w:p w14:paraId="00000067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Approche progressive avec évolution du standard et élargissement de la couverture.</w:t>
      </w:r>
    </w:p>
    <w:p w14:paraId="00000068" w14:textId="77777777" w:rsidR="003F7CD7" w:rsidRDefault="00E01216">
      <w:pPr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Articulation ave</w:t>
      </w:r>
      <w:r>
        <w:rPr>
          <w:b/>
          <w:sz w:val="24"/>
          <w:szCs w:val="24"/>
        </w:rPr>
        <w:t>c autres GT et référentiels</w:t>
      </w:r>
    </w:p>
    <w:p w14:paraId="00000069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Coopération avec GT PDIPR et GT « espaces naturels protégés » (participations croisées) ;</w:t>
      </w:r>
    </w:p>
    <w:p w14:paraId="0000006A" w14:textId="77777777" w:rsidR="003F7CD7" w:rsidRDefault="00E01216">
      <w:pPr>
        <w:numPr>
          <w:ilvl w:val="1"/>
          <w:numId w:val="3"/>
        </w:numPr>
      </w:pPr>
      <w:r>
        <w:rPr>
          <w:sz w:val="24"/>
          <w:szCs w:val="24"/>
        </w:rPr>
        <w:t>IGN intéressé pour contribuer (hébergement/diffusion en contexte, hors livrables) ;</w:t>
      </w:r>
    </w:p>
    <w:p w14:paraId="0000006B" w14:textId="77777777" w:rsidR="003F7CD7" w:rsidRDefault="00E01216">
      <w:pPr>
        <w:numPr>
          <w:ilvl w:val="1"/>
          <w:numId w:val="3"/>
        </w:numPr>
        <w:spacing w:after="200"/>
      </w:pPr>
      <w:r>
        <w:rPr>
          <w:sz w:val="24"/>
          <w:szCs w:val="24"/>
        </w:rPr>
        <w:t>Besoin d’un schéma d’architecture « mère-fille » entre</w:t>
      </w:r>
      <w:r>
        <w:rPr>
          <w:sz w:val="24"/>
          <w:szCs w:val="24"/>
        </w:rPr>
        <w:t xml:space="preserve"> standards et interfaces (incluant zones réglementaires) pour éviter redondances et interférences.</w:t>
      </w:r>
    </w:p>
    <w:p w14:paraId="0000006C" w14:textId="77777777" w:rsidR="003F7CD7" w:rsidRDefault="00E01216">
      <w:pPr>
        <w:pStyle w:val="Titre2"/>
        <w:spacing w:before="360" w:after="80"/>
        <w:rPr>
          <w:sz w:val="24"/>
          <w:szCs w:val="24"/>
        </w:rPr>
      </w:pPr>
      <w:bookmarkStart w:id="3" w:name="_gfajiasjynon" w:colFirst="0" w:colLast="0"/>
      <w:bookmarkEnd w:id="3"/>
      <w:r>
        <w:rPr>
          <w:sz w:val="24"/>
          <w:szCs w:val="24"/>
        </w:rPr>
        <w:lastRenderedPageBreak/>
        <w:t>Points divers et questions</w:t>
      </w:r>
    </w:p>
    <w:p w14:paraId="0000006D" w14:textId="77777777" w:rsidR="003F7CD7" w:rsidRDefault="00E01216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Accessibilité et simplification des documents techniques ;</w:t>
      </w:r>
    </w:p>
    <w:p w14:paraId="0000006E" w14:textId="77777777" w:rsidR="003F7CD7" w:rsidRDefault="00E01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ne modélise pas uniquement les parcours accessibles, mais on caracté</w:t>
      </w:r>
      <w:r>
        <w:rPr>
          <w:sz w:val="24"/>
          <w:szCs w:val="24"/>
        </w:rPr>
        <w:t>rise l’accessibilité des parcours déjà identifiés/caractérisés ;</w:t>
      </w:r>
    </w:p>
    <w:p w14:paraId="0000006F" w14:textId="77777777" w:rsidR="003F7CD7" w:rsidRDefault="00E01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Caractériser les difficultés d’accessibilité temporaires d’un cheminement : un tronçon est ouvert ou fermé ;</w:t>
      </w:r>
    </w:p>
    <w:p w14:paraId="00000070" w14:textId="77777777" w:rsidR="003F7CD7" w:rsidRDefault="00E01216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Laurence : on s’intéresse en premier lieu aux sentiers : entretenus/balisés/conven</w:t>
      </w:r>
      <w:r>
        <w:rPr>
          <w:sz w:val="24"/>
          <w:szCs w:val="24"/>
        </w:rPr>
        <w:t>tionnés.</w:t>
      </w:r>
      <w:r>
        <w:rPr>
          <w:sz w:val="24"/>
          <w:szCs w:val="24"/>
        </w:rPr>
        <w:br/>
      </w:r>
    </w:p>
    <w:p w14:paraId="00000071" w14:textId="77777777" w:rsidR="003F7CD7" w:rsidRDefault="00E01216">
      <w:pPr>
        <w:pStyle w:val="Titre2"/>
        <w:spacing w:before="240"/>
        <w:ind w:right="-466"/>
        <w:rPr>
          <w:sz w:val="24"/>
          <w:szCs w:val="24"/>
        </w:rPr>
      </w:pPr>
      <w:bookmarkStart w:id="4" w:name="_jdjppsuh0wpl" w:colFirst="0" w:colLast="0"/>
      <w:bookmarkEnd w:id="4"/>
      <w:r>
        <w:rPr>
          <w:sz w:val="24"/>
          <w:szCs w:val="24"/>
        </w:rPr>
        <w:t>Dates prévisionnelles de réunions :</w:t>
      </w:r>
      <w:r>
        <w:rPr>
          <w:color w:val="201F1E"/>
          <w:sz w:val="24"/>
          <w:szCs w:val="24"/>
        </w:rPr>
        <w:t xml:space="preserve">  mercredi </w:t>
      </w:r>
      <w:r>
        <w:rPr>
          <w:color w:val="201F1E"/>
          <w:sz w:val="24"/>
          <w:szCs w:val="24"/>
          <w:highlight w:val="yellow"/>
        </w:rPr>
        <w:t xml:space="preserve">10 décembre de 10h30 à 12h30 </w:t>
      </w:r>
      <w:r>
        <w:rPr>
          <w:color w:val="201F1E"/>
          <w:sz w:val="24"/>
          <w:szCs w:val="24"/>
        </w:rPr>
        <w:t xml:space="preserve">(en </w:t>
      </w:r>
      <w:proofErr w:type="spellStart"/>
      <w:r>
        <w:rPr>
          <w:color w:val="201F1E"/>
          <w:sz w:val="24"/>
          <w:szCs w:val="24"/>
        </w:rPr>
        <w:t>visio</w:t>
      </w:r>
      <w:proofErr w:type="spellEnd"/>
      <w:r>
        <w:rPr>
          <w:color w:val="201F1E"/>
          <w:sz w:val="24"/>
          <w:szCs w:val="24"/>
        </w:rPr>
        <w:t>)</w:t>
      </w:r>
    </w:p>
    <w:p w14:paraId="00000072" w14:textId="77777777" w:rsidR="003F7CD7" w:rsidRDefault="003F7CD7">
      <w:pPr>
        <w:spacing w:line="240" w:lineRule="auto"/>
        <w:jc w:val="center"/>
      </w:pPr>
    </w:p>
    <w:p w14:paraId="00000073" w14:textId="77777777" w:rsidR="003F7CD7" w:rsidRDefault="00E01216">
      <w:pPr>
        <w:spacing w:line="240" w:lineRule="auto"/>
        <w:jc w:val="center"/>
      </w:pPr>
      <w:r>
        <w:t>--------------------------------------------------------------</w:t>
      </w:r>
    </w:p>
    <w:p w14:paraId="00000074" w14:textId="77777777" w:rsidR="003F7CD7" w:rsidRDefault="00E01216">
      <w:pPr>
        <w:spacing w:line="240" w:lineRule="auto"/>
        <w:jc w:val="center"/>
        <w:rPr>
          <w:b/>
        </w:rPr>
      </w:pPr>
      <w:r>
        <w:rPr>
          <w:b/>
        </w:rPr>
        <w:t>FIN</w:t>
      </w:r>
    </w:p>
    <w:p w14:paraId="00000075" w14:textId="77777777" w:rsidR="003F7CD7" w:rsidRDefault="00E01216">
      <w:pPr>
        <w:spacing w:line="240" w:lineRule="auto"/>
        <w:jc w:val="center"/>
      </w:pPr>
      <w:r>
        <w:t>--------------------------------------------------------------</w:t>
      </w:r>
    </w:p>
    <w:sectPr w:rsidR="003F7CD7" w:rsidSect="00E01216">
      <w:footerReference w:type="default" r:id="rId25"/>
      <w:pgSz w:w="11909" w:h="16834"/>
      <w:pgMar w:top="1134" w:right="1133" w:bottom="1418" w:left="1133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E6C2" w14:textId="77777777" w:rsidR="00E01216" w:rsidRDefault="00E01216" w:rsidP="00E01216">
      <w:pPr>
        <w:spacing w:line="240" w:lineRule="auto"/>
      </w:pPr>
      <w:r>
        <w:separator/>
      </w:r>
    </w:p>
  </w:endnote>
  <w:endnote w:type="continuationSeparator" w:id="0">
    <w:p w14:paraId="4750CC79" w14:textId="77777777" w:rsidR="00E01216" w:rsidRDefault="00E01216" w:rsidP="00E01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10697"/>
      <w:docPartObj>
        <w:docPartGallery w:val="Page Numbers (Bottom of Page)"/>
        <w:docPartUnique/>
      </w:docPartObj>
    </w:sdtPr>
    <w:sdtContent>
      <w:p w14:paraId="47610CF2" w14:textId="69300BDF" w:rsidR="00E01216" w:rsidRDefault="00E0121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D254A7" w14:textId="77777777" w:rsidR="00E01216" w:rsidRDefault="00E012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DBE1" w14:textId="77777777" w:rsidR="00E01216" w:rsidRDefault="00E01216" w:rsidP="00E01216">
      <w:pPr>
        <w:spacing w:line="240" w:lineRule="auto"/>
      </w:pPr>
      <w:r>
        <w:separator/>
      </w:r>
    </w:p>
  </w:footnote>
  <w:footnote w:type="continuationSeparator" w:id="0">
    <w:p w14:paraId="73A71B93" w14:textId="77777777" w:rsidR="00E01216" w:rsidRDefault="00E01216" w:rsidP="00E012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1DAE"/>
    <w:multiLevelType w:val="multilevel"/>
    <w:tmpl w:val="A3661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15E76"/>
    <w:multiLevelType w:val="multilevel"/>
    <w:tmpl w:val="28B6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A1FCA"/>
    <w:multiLevelType w:val="multilevel"/>
    <w:tmpl w:val="7AEAF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A5633"/>
    <w:multiLevelType w:val="multilevel"/>
    <w:tmpl w:val="4F1A0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7"/>
    <w:rsid w:val="003F7CD7"/>
    <w:rsid w:val="009B47B6"/>
    <w:rsid w:val="00E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918AE7-7A9A-4817-A6AB-FB3DB65B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120" w:lineRule="auto"/>
      <w:jc w:val="center"/>
      <w:outlineLvl w:val="0"/>
    </w:pPr>
    <w:rPr>
      <w:b/>
      <w:color w:val="9900FF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9900FF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0121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216"/>
  </w:style>
  <w:style w:type="paragraph" w:styleId="Pieddepage">
    <w:name w:val="footer"/>
    <w:basedOn w:val="Normal"/>
    <w:link w:val="PieddepageCar"/>
    <w:uiPriority w:val="99"/>
    <w:unhideWhenUsed/>
    <w:rsid w:val="00E0121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rossetti@anmchiensguides.fr" TargetMode="External"/><Relationship Id="rId13" Type="http://schemas.openxmlformats.org/officeDocument/2006/relationships/hyperlink" Target="mailto:contact@oreille-turquoise.fr" TargetMode="External"/><Relationship Id="rId18" Type="http://schemas.openxmlformats.org/officeDocument/2006/relationships/hyperlink" Target="mailto:ferdinand.lemoine@developpement-durable.gouv.f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nig.gouv.fr/gt-accessibilite-a18058.html" TargetMode="External"/><Relationship Id="rId7" Type="http://schemas.openxmlformats.org/officeDocument/2006/relationships/hyperlink" Target="mailto:gilles.larnac@gard.fr" TargetMode="External"/><Relationship Id="rId12" Type="http://schemas.openxmlformats.org/officeDocument/2006/relationships/hyperlink" Target="mailto:mdupuis@polymorphe-design.fr" TargetMode="External"/><Relationship Id="rId17" Type="http://schemas.openxmlformats.org/officeDocument/2006/relationships/hyperlink" Target="mailto:frederic.steinberg@insep.f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maelle.monnier@sportadapte.fr" TargetMode="External"/><Relationship Id="rId20" Type="http://schemas.openxmlformats.org/officeDocument/2006/relationships/hyperlink" Target="https://github.com/cnigfr/standard-accessibilite-espace-natur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mi.facqueur@iledefrance-nature.fr" TargetMode="External"/><Relationship Id="rId24" Type="http://schemas.openxmlformats.org/officeDocument/2006/relationships/hyperlink" Target="http://data.gouv.fr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ul.lesiak@etang-noir.fr" TargetMode="External"/><Relationship Id="rId23" Type="http://schemas.openxmlformats.org/officeDocument/2006/relationships/hyperlink" Target="https://guides.data.gouv.fr/guides-de-data.gouv.fr/fabrique-des-standards/la-fabrique-des-standards" TargetMode="External"/><Relationship Id="rId10" Type="http://schemas.openxmlformats.org/officeDocument/2006/relationships/hyperlink" Target="mailto:gdabin@rossignol.com" TargetMode="External"/><Relationship Id="rId19" Type="http://schemas.openxmlformats.org/officeDocument/2006/relationships/hyperlink" Target="https://drive.google.com/file/d/1LNWKyTHvA3Tdh1mWEuVXI3twqo7cTVOd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vallet@activhandi.com" TargetMode="External"/><Relationship Id="rId14" Type="http://schemas.openxmlformats.org/officeDocument/2006/relationships/hyperlink" Target="mailto:christophe.lavigne@gard.fr" TargetMode="External"/><Relationship Id="rId22" Type="http://schemas.openxmlformats.org/officeDocument/2006/relationships/hyperlink" Target="https://guides.data.gouv.fr/guides-de-data.gouv.fr/fabrique-des-standards/la-fabrique-des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1647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LEMIERE Marie</dc:creator>
  <cp:lastModifiedBy>LEMIERE Marie</cp:lastModifiedBy>
  <cp:revision>3</cp:revision>
  <dcterms:created xsi:type="dcterms:W3CDTF">2025-10-24T18:42:00Z</dcterms:created>
  <dcterms:modified xsi:type="dcterms:W3CDTF">2025-10-24T18:44:00Z</dcterms:modified>
</cp:coreProperties>
</file>