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67F">
      <w:pPr>
        <w:rPr>
          <w:rFonts w:hint="eastAsia"/>
        </w:rPr>
      </w:pPr>
      <w:r>
        <w:rPr>
          <w:rFonts w:hint="eastAsia"/>
        </w:rPr>
        <w:t>会计论文参考题目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基于当期收益分割的股权资本成本计量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公允价值基础上的企业人力资源价值计量研究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受托责任和决策有用财务报告目标之关系探析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关于年报披露时滞影响因素的分析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对会计透明度有限性的思考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内部控制理论研究的三位框架构建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企业社会责任成本的解构与补偿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企业社会责任和财务绩效相关性分析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公允价值计量模式选择动因与影响因素分析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我国实施</w:t>
      </w:r>
      <w:r>
        <w:rPr>
          <w:rFonts w:hint="eastAsia"/>
        </w:rPr>
        <w:t>MBO</w:t>
      </w:r>
      <w:r>
        <w:rPr>
          <w:rFonts w:hint="eastAsia"/>
        </w:rPr>
        <w:t>上市公司的股利政策分析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上市公司高管薪酬激励水平与股东财富的关系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浅析全面收益观和谨慎性原则的协调</w:t>
      </w:r>
    </w:p>
    <w:p w:rsidR="0041567F" w:rsidRDefault="0041567F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环境绩效评价的动因机理诠释</w:t>
      </w:r>
    </w:p>
    <w:p w:rsidR="0041567F" w:rsidRDefault="00542E62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决定会计政策选择和盈利策略的经济因素分析</w:t>
      </w:r>
    </w:p>
    <w:p w:rsidR="00542E62" w:rsidRDefault="00542E62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现金利润、自由现金流量与企业非效率投资关系检验</w:t>
      </w:r>
    </w:p>
    <w:p w:rsidR="00542E62" w:rsidRDefault="00542E62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公允价值与历史成本的共性探讨</w:t>
      </w:r>
    </w:p>
    <w:p w:rsidR="00542E62" w:rsidRDefault="00542E62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试论会计记录的控制职能</w:t>
      </w:r>
    </w:p>
    <w:p w:rsidR="00542E62" w:rsidRDefault="00542E62" w:rsidP="00415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财务协同控制视角下企业集团价值效应动因研讨</w:t>
      </w:r>
    </w:p>
    <w:p w:rsidR="00542E62" w:rsidRDefault="00542E62" w:rsidP="004156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递延所得税负债的思考——负债还是权益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大股东减持与公司绩效：基于控制权的分析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公司治理、代理成本与会计信息价值相关性分析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循环经济下企业会计核算模式初探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刍论企业社会风险与内部控制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R&amp;D</w:t>
      </w:r>
      <w:r>
        <w:rPr>
          <w:rFonts w:hint="eastAsia"/>
        </w:rPr>
        <w:t>预算动态管理模式探讨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美国次贷危机背景下对公允价值会计的思考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上市公司会计信息与股价变动的关联分析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我国</w:t>
      </w:r>
      <w:r>
        <w:rPr>
          <w:rFonts w:hint="eastAsia"/>
        </w:rPr>
        <w:t>**</w:t>
      </w:r>
      <w:r>
        <w:rPr>
          <w:rFonts w:hint="eastAsia"/>
        </w:rPr>
        <w:t>业上市公司财务绩效评价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民营化上市公司的短期与长期绩效分析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企业会计系统的结构与功能分析</w:t>
      </w:r>
    </w:p>
    <w:p w:rsidR="00542E62" w:rsidRDefault="00542E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无形资产质押与评估面临的障碍及对策探讨</w:t>
      </w:r>
    </w:p>
    <w:p w:rsidR="00542E62" w:rsidRDefault="007C10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可转换债券转股对公司绩效的影响分析</w:t>
      </w:r>
    </w:p>
    <w:p w:rsidR="007C101C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优化我国企业资本结构的相关思考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上市银行内部控制信息披露的缺陷与改进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试论我国独立董事制度的发展、不足与完善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从“迪拜危机”谈我国国有控股公司债务治理</w:t>
      </w:r>
    </w:p>
    <w:p w:rsidR="00542E62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创业版上市公司成长性信息披露分析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关于股票期权会计的辩证思考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过我中小企业板市场与主板市场的动态相关性分析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会计准则强制性变迁背景下分析会计盈余信息稳健性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基于现金流量分析的财务危机预警系统构建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我国环境会计信息披露现状及改进探讨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金融危机中的会计表现及其影响</w:t>
      </w:r>
    </w:p>
    <w:p w:rsidR="00AF070F" w:rsidRDefault="00AF0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FASB </w:t>
      </w:r>
      <w:r>
        <w:rPr>
          <w:rFonts w:hint="eastAsia"/>
        </w:rPr>
        <w:t>和</w:t>
      </w:r>
      <w:r>
        <w:rPr>
          <w:rFonts w:hint="eastAsia"/>
        </w:rPr>
        <w:t>IASB</w:t>
      </w:r>
      <w:r>
        <w:rPr>
          <w:rFonts w:hint="eastAsia"/>
        </w:rPr>
        <w:t>对金融工具准则改进引发的思考</w:t>
      </w:r>
    </w:p>
    <w:p w:rsidR="00AF070F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制造业企业基于现金流量的财务危机预测分析</w:t>
      </w:r>
    </w:p>
    <w:p w:rsidR="009F5103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我国三大油气公司会计信息披露现状及改进建议</w:t>
      </w:r>
    </w:p>
    <w:p w:rsidR="009F5103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生物资产会计新问题探讨</w:t>
      </w:r>
    </w:p>
    <w:p w:rsidR="009F5103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电器类上市企业高负债率现象分析</w:t>
      </w:r>
    </w:p>
    <w:p w:rsidR="009F5103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试论允许长期资产减值损失转回的可行性</w:t>
      </w:r>
    </w:p>
    <w:p w:rsidR="009F5103" w:rsidRDefault="009F51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金融危机下公允价值计量面临的挑战和改进建议</w:t>
      </w:r>
    </w:p>
    <w:p w:rsidR="009F5103" w:rsidRDefault="009F51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合并商誉减值测试的会计问题分析</w:t>
      </w:r>
    </w:p>
    <w:sectPr w:rsidR="009F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760" w:rsidRDefault="00967760" w:rsidP="0041567F">
      <w:r>
        <w:separator/>
      </w:r>
    </w:p>
  </w:endnote>
  <w:endnote w:type="continuationSeparator" w:id="1">
    <w:p w:rsidR="00967760" w:rsidRDefault="00967760" w:rsidP="0041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760" w:rsidRDefault="00967760" w:rsidP="0041567F">
      <w:r>
        <w:separator/>
      </w:r>
    </w:p>
  </w:footnote>
  <w:footnote w:type="continuationSeparator" w:id="1">
    <w:p w:rsidR="00967760" w:rsidRDefault="00967760" w:rsidP="0041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F159E"/>
    <w:multiLevelType w:val="hybridMultilevel"/>
    <w:tmpl w:val="E5C0A7B6"/>
    <w:lvl w:ilvl="0" w:tplc="47948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67F"/>
    <w:rsid w:val="0041567F"/>
    <w:rsid w:val="00542E62"/>
    <w:rsid w:val="007C101C"/>
    <w:rsid w:val="00967760"/>
    <w:rsid w:val="009F5103"/>
    <w:rsid w:val="00AF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67F"/>
    <w:rPr>
      <w:sz w:val="18"/>
      <w:szCs w:val="18"/>
    </w:rPr>
  </w:style>
  <w:style w:type="paragraph" w:styleId="a5">
    <w:name w:val="List Paragraph"/>
    <w:basedOn w:val="a"/>
    <w:uiPriority w:val="34"/>
    <w:qFormat/>
    <w:rsid w:val="004156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2011-12-15T08:52:00Z</dcterms:created>
  <dcterms:modified xsi:type="dcterms:W3CDTF">2011-12-15T10:34:00Z</dcterms:modified>
</cp:coreProperties>
</file>