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0"/>
          <w:szCs w:val="40"/>
        </w:rPr>
        <w:t xml:space="preserve">SOFTWARE REQUIREMENTS SPECIFICATION</w:t>
      </w:r>
    </w:p>
    <w:p>
      <w:pPr>
        <w:spacing w:after="100" w:before="200"/>
        <w:jc w:val="center"/>
      </w:pPr>
      <w:r>
        <w:rPr>
          <w:b/>
          <w:bCs/>
          <w:color w:val="2E75B6"/>
          <w:sz w:val="56"/>
          <w:szCs w:val="56"/>
        </w:rPr>
        <w:t xml:space="preserve">TrustFed 2.0</w:t>
      </w:r>
    </w:p>
    <w:p>
      <w:pPr>
        <w:spacing w:after="400"/>
        <w:jc w:val="center"/>
      </w:pPr>
      <w:r>
        <w:rPr>
          <w:i/>
          <w:iCs/>
          <w:color w:val="595959"/>
          <w:sz w:val="24"/>
          <w:szCs w:val="24"/>
        </w:rPr>
        <w:t xml:space="preserve">Enterprise Privacy-Preserving Healthcare Federated Learning Platform</w:t>
      </w:r>
    </w:p>
    <w:p>
      <w:pPr>
        <w:spacing w:before="200"/>
        <w:jc w:val="center"/>
      </w:pPr>
      <w:r>
        <w:rPr>
          <w:color w:val="595959"/>
          <w:sz w:val="20"/>
          <w:szCs w:val="20"/>
        </w:rPr>
        <w:t xml:space="preserve">Document Version: 1.0</w:t>
      </w:r>
    </w:p>
    <w:p>
      <w:pPr>
        <w:spacing w:after="100"/>
        <w:jc w:val="center"/>
      </w:pPr>
      <w:r>
        <w:rPr>
          <w:color w:val="595959"/>
          <w:sz w:val="20"/>
          <w:szCs w:val="20"/>
        </w:rPr>
        <w:t xml:space="preserve">Prepared for: Software Hackathon 2026</w:t>
      </w:r>
    </w:p>
    <w:p>
      <w:pPr>
        <w:spacing w:after="100"/>
        <w:jc w:val="center"/>
      </w:pPr>
      <w:r>
        <w:rPr>
          <w:color w:val="595959"/>
          <w:sz w:val="20"/>
          <w:szCs w:val="20"/>
        </w:rPr>
        <w:t xml:space="preserve">Standard Reference: IEEE 830 / ISO-IEC-IEEE 29148</w:t>
      </w:r>
    </w:p>
    <w:p>
      <w:r>
        <w:br w:type="page"/>
      </w:r>
    </w:p>
    <w:p>
      <w:pPr>
        <w:pStyle w:val="Heading1"/>
        <w:pBdr>
          <w:bottom w:val="single" w:color="2E75B6" w:sz="6" w:space="4"/>
        </w:pBdr>
        <w:spacing w:after="160" w:before="320"/>
      </w:pPr>
      <w:r>
        <w:rPr>
          <w:b/>
          <w:bCs/>
          <w:color w:val="1F3864"/>
          <w:sz w:val="28"/>
          <w:szCs w:val="28"/>
        </w:rPr>
        <w:t xml:space="preserve">1. Introduction</w:t>
      </w:r>
    </w:p>
    <w:p>
      <w:pPr>
        <w:pStyle w:val="Heading2"/>
        <w:spacing w:after="100" w:before="220"/>
      </w:pPr>
      <w:r>
        <w:rPr>
          <w:b/>
          <w:bCs/>
          <w:color w:val="2E75B6"/>
          <w:sz w:val="24"/>
          <w:szCs w:val="24"/>
        </w:rPr>
        <w:t xml:space="preserve">1.1 Purpose</w:t>
      </w:r>
    </w:p>
    <w:p>
      <w:pPr>
        <w:spacing w:after="120" w:line="276"/>
      </w:pPr>
      <w:r>
        <w:rPr>
          <w:sz w:val="21"/>
          <w:szCs w:val="21"/>
        </w:rPr>
        <w:t xml:space="preserve">This Software Requirements Specification (SRS) defines the functional and non-functional requirements for TrustFed 2.0, a privacy-preserving healthcare federated learning (FL) platform. It describes the system's scope, features, interfaces, and constraints to guide design, development, and evaluation during the hackathon.</w:t>
      </w:r>
    </w:p>
    <w:p>
      <w:pPr>
        <w:pStyle w:val="Heading2"/>
        <w:spacing w:after="100" w:before="220"/>
      </w:pPr>
      <w:r>
        <w:rPr>
          <w:b/>
          <w:bCs/>
          <w:color w:val="2E75B6"/>
          <w:sz w:val="24"/>
          <w:szCs w:val="24"/>
        </w:rPr>
        <w:t xml:space="preserve">1.2 Scope</w:t>
      </w:r>
    </w:p>
    <w:p>
      <w:pPr>
        <w:spacing w:after="120" w:line="276"/>
      </w:pPr>
      <w:r>
        <w:rPr>
          <w:sz w:val="21"/>
          <w:szCs w:val="21"/>
        </w:rPr>
        <w:t xml:space="preserve">TrustFed 2.0 enables multiple hospitals to collaboratively train shared AI models (image, tabular, and text based) without transferring raw patient data outside their premises. The platform anonymizes uploaded records, validates and classifies data, trains modality-specific models locally, fuses multimodal features, and aggregates model updates centrally using a trust-weighted strategy that detects and isolates malicious or anomalous contributors. An adversarial attack simulator and a real-time analytics dashboard are included for demonstration and evaluation.</w:t>
      </w:r>
    </w:p>
    <w:p>
      <w:pPr>
        <w:pStyle w:val="Heading2"/>
        <w:spacing w:after="100" w:before="220"/>
      </w:pPr>
      <w:r>
        <w:rPr>
          <w:b/>
          <w:bCs/>
          <w:color w:val="2E75B6"/>
          <w:sz w:val="24"/>
          <w:szCs w:val="24"/>
        </w:rPr>
        <w:t xml:space="preserve">1.3 Intended Audience</w:t>
      </w:r>
    </w:p>
    <w:p>
      <w:pPr>
        <w:pStyle w:val="ListParagraph"/>
        <w:numPr>
          <w:ilvl w:val="0"/>
          <w:numId w:val="2"/>
        </w:numPr>
        <w:spacing w:after="60"/>
      </w:pPr>
      <w:r>
        <w:rPr>
          <w:sz w:val="21"/>
          <w:szCs w:val="21"/>
        </w:rPr>
        <w:t xml:space="preserve">Hackathon judges and evaluators assessing technical depth and completeness.</w:t>
      </w:r>
    </w:p>
    <w:p>
      <w:pPr>
        <w:pStyle w:val="ListParagraph"/>
        <w:numPr>
          <w:ilvl w:val="0"/>
          <w:numId w:val="2"/>
        </w:numPr>
        <w:spacing w:after="60"/>
      </w:pPr>
      <w:r>
        <w:rPr>
          <w:sz w:val="21"/>
          <w:szCs w:val="21"/>
        </w:rPr>
        <w:t xml:space="preserve">Development team members implementing backend, ML, and frontend modules.</w:t>
      </w:r>
    </w:p>
    <w:p>
      <w:pPr>
        <w:pStyle w:val="ListParagraph"/>
        <w:numPr>
          <w:ilvl w:val="0"/>
          <w:numId w:val="2"/>
        </w:numPr>
        <w:spacing w:after="60"/>
      </w:pPr>
      <w:r>
        <w:rPr>
          <w:sz w:val="21"/>
          <w:szCs w:val="21"/>
        </w:rPr>
        <w:t xml:space="preserve">Future contributors extending the platform toward production readiness.</w:t>
      </w:r>
    </w:p>
    <w:p>
      <w:pPr>
        <w:pStyle w:val="Heading2"/>
        <w:spacing w:after="100" w:before="220"/>
      </w:pPr>
      <w:r>
        <w:rPr>
          <w:b/>
          <w:bCs/>
          <w:color w:val="2E75B6"/>
          <w:sz w:val="24"/>
          <w:szCs w:val="24"/>
        </w:rPr>
        <w:t xml:space="preserve">1.4 Definitions, Acronyms, and Abbreviations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600"/>
        <w:gridCol w:w="698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Term</w:t>
            </w:r>
          </w:p>
        </w:tc>
        <w:tc>
          <w:tcPr>
            <w:tcW w:type="dxa" w:w="6980"/>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shd w:fill="F2F6FA" w:val="clear"/>
            <w:tcMar>
              <w:top w:type="dxa" w:w="80"/>
              <w:left w:type="dxa" w:w="100"/>
              <w:bottom w:type="dxa" w:w="80"/>
              <w:right w:type="dxa" w:w="100"/>
            </w:tcMar>
          </w:tcPr>
          <w:p>
            <w:r>
              <w:rPr>
                <w:b w:val="false"/>
                <w:bCs w:val="false"/>
                <w:color w:val="000000"/>
                <w:sz w:val="20"/>
                <w:szCs w:val="20"/>
              </w:rPr>
              <w:t xml:space="preserve">FL</w:t>
            </w:r>
          </w:p>
        </w:tc>
        <w:tc>
          <w:tcPr>
            <w:tcW w:type="dxa" w:w="6980"/>
            <w:shd w:fill="F2F6FA" w:val="clear"/>
            <w:tcMar>
              <w:top w:type="dxa" w:w="80"/>
              <w:left w:type="dxa" w:w="100"/>
              <w:bottom w:type="dxa" w:w="80"/>
              <w:right w:type="dxa" w:w="100"/>
            </w:tcMar>
          </w:tcPr>
          <w:p>
            <w:r>
              <w:rPr>
                <w:b w:val="false"/>
                <w:bCs w:val="false"/>
                <w:color w:val="000000"/>
                <w:sz w:val="20"/>
                <w:szCs w:val="20"/>
              </w:rPr>
              <w:t xml:space="preserve">Federated Learning — collaborative model training without centralizing raw data.</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PII</w:t>
            </w:r>
          </w:p>
        </w:tc>
        <w:tc>
          <w:tcPr>
            <w:tcW w:type="dxa" w:w="6980"/>
            <w:shd w:fill="FFFFFF" w:val="clear"/>
            <w:tcMar>
              <w:top w:type="dxa" w:w="80"/>
              <w:left w:type="dxa" w:w="100"/>
              <w:bottom w:type="dxa" w:w="80"/>
              <w:right w:type="dxa" w:w="100"/>
            </w:tcMar>
          </w:tcPr>
          <w:p>
            <w:r>
              <w:rPr>
                <w:b w:val="false"/>
                <w:bCs w:val="false"/>
                <w:color w:val="000000"/>
                <w:sz w:val="20"/>
                <w:szCs w:val="20"/>
              </w:rPr>
              <w:t xml:space="preserve">Personally Identifiable Information.</w:t>
            </w:r>
          </w:p>
        </w:tc>
      </w:tr>
      <w:tr>
        <w:tc>
          <w:tcPr>
            <w:tcW w:type="dxa" w:w="2600"/>
            <w:shd w:fill="F2F6FA" w:val="clear"/>
            <w:tcMar>
              <w:top w:type="dxa" w:w="80"/>
              <w:left w:type="dxa" w:w="100"/>
              <w:bottom w:type="dxa" w:w="80"/>
              <w:right w:type="dxa" w:w="100"/>
            </w:tcMar>
          </w:tcPr>
          <w:p>
            <w:r>
              <w:rPr>
                <w:b w:val="false"/>
                <w:bCs w:val="false"/>
                <w:color w:val="000000"/>
                <w:sz w:val="20"/>
                <w:szCs w:val="20"/>
              </w:rPr>
              <w:t xml:space="preserve">NER</w:t>
            </w:r>
          </w:p>
        </w:tc>
        <w:tc>
          <w:tcPr>
            <w:tcW w:type="dxa" w:w="6980"/>
            <w:shd w:fill="F2F6FA" w:val="clear"/>
            <w:tcMar>
              <w:top w:type="dxa" w:w="80"/>
              <w:left w:type="dxa" w:w="100"/>
              <w:bottom w:type="dxa" w:w="80"/>
              <w:right w:type="dxa" w:w="100"/>
            </w:tcMar>
          </w:tcPr>
          <w:p>
            <w:r>
              <w:rPr>
                <w:b w:val="false"/>
                <w:bCs w:val="false"/>
                <w:color w:val="000000"/>
                <w:sz w:val="20"/>
                <w:szCs w:val="20"/>
              </w:rPr>
              <w:t xml:space="preserve">Named Entity Recognition.</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CNN / ANN / BERT</w:t>
            </w:r>
          </w:p>
        </w:tc>
        <w:tc>
          <w:tcPr>
            <w:tcW w:type="dxa" w:w="6980"/>
            <w:shd w:fill="FFFFFF" w:val="clear"/>
            <w:tcMar>
              <w:top w:type="dxa" w:w="80"/>
              <w:left w:type="dxa" w:w="100"/>
              <w:bottom w:type="dxa" w:w="80"/>
              <w:right w:type="dxa" w:w="100"/>
            </w:tcMar>
          </w:tcPr>
          <w:p>
            <w:r>
              <w:rPr>
                <w:b w:val="false"/>
                <w:bCs w:val="false"/>
                <w:color w:val="000000"/>
                <w:sz w:val="20"/>
                <w:szCs w:val="20"/>
              </w:rPr>
              <w:t xml:space="preserve">Convolutional Neural Network / Artificial Neural Network / Transformer text encoder.</w:t>
            </w:r>
          </w:p>
        </w:tc>
      </w:tr>
      <w:tr>
        <w:tc>
          <w:tcPr>
            <w:tcW w:type="dxa" w:w="2600"/>
            <w:shd w:fill="F2F6FA" w:val="clear"/>
            <w:tcMar>
              <w:top w:type="dxa" w:w="80"/>
              <w:left w:type="dxa" w:w="100"/>
              <w:bottom w:type="dxa" w:w="80"/>
              <w:right w:type="dxa" w:w="100"/>
            </w:tcMar>
          </w:tcPr>
          <w:p>
            <w:r>
              <w:rPr>
                <w:b w:val="false"/>
                <w:bCs w:val="false"/>
                <w:color w:val="000000"/>
                <w:sz w:val="20"/>
                <w:szCs w:val="20"/>
              </w:rPr>
              <w:t xml:space="preserve">Z-Score</w:t>
            </w:r>
          </w:p>
        </w:tc>
        <w:tc>
          <w:tcPr>
            <w:tcW w:type="dxa" w:w="6980"/>
            <w:shd w:fill="F2F6FA" w:val="clear"/>
            <w:tcMar>
              <w:top w:type="dxa" w:w="80"/>
              <w:left w:type="dxa" w:w="100"/>
              <w:bottom w:type="dxa" w:w="80"/>
              <w:right w:type="dxa" w:w="100"/>
            </w:tcMar>
          </w:tcPr>
          <w:p>
            <w:r>
              <w:rPr>
                <w:b w:val="false"/>
                <w:bCs w:val="false"/>
                <w:color w:val="000000"/>
                <w:sz w:val="20"/>
                <w:szCs w:val="20"/>
              </w:rPr>
              <w:t xml:space="preserve">Statistical measure of deviation from the mean, used for outlier detection.</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MRN</w:t>
            </w:r>
          </w:p>
        </w:tc>
        <w:tc>
          <w:tcPr>
            <w:tcW w:type="dxa" w:w="6980"/>
            <w:shd w:fill="FFFFFF" w:val="clear"/>
            <w:tcMar>
              <w:top w:type="dxa" w:w="80"/>
              <w:left w:type="dxa" w:w="100"/>
              <w:bottom w:type="dxa" w:w="80"/>
              <w:right w:type="dxa" w:w="100"/>
            </w:tcMar>
          </w:tcPr>
          <w:p>
            <w:r>
              <w:rPr>
                <w:b w:val="false"/>
                <w:bCs w:val="false"/>
                <w:color w:val="000000"/>
                <w:sz w:val="20"/>
                <w:szCs w:val="20"/>
              </w:rPr>
              <w:t xml:space="preserve">Medical Record Number.</w:t>
            </w:r>
          </w:p>
        </w:tc>
      </w:tr>
      <w:tr>
        <w:tc>
          <w:tcPr>
            <w:tcW w:type="dxa" w:w="2600"/>
            <w:shd w:fill="F2F6FA" w:val="clear"/>
            <w:tcMar>
              <w:top w:type="dxa" w:w="80"/>
              <w:left w:type="dxa" w:w="100"/>
              <w:bottom w:type="dxa" w:w="80"/>
              <w:right w:type="dxa" w:w="100"/>
            </w:tcMar>
          </w:tcPr>
          <w:p>
            <w:r>
              <w:rPr>
                <w:b w:val="false"/>
                <w:bCs w:val="false"/>
                <w:color w:val="000000"/>
                <w:sz w:val="20"/>
                <w:szCs w:val="20"/>
              </w:rPr>
              <w:t xml:space="preserve">FedAvg</w:t>
            </w:r>
          </w:p>
        </w:tc>
        <w:tc>
          <w:tcPr>
            <w:tcW w:type="dxa" w:w="6980"/>
            <w:shd w:fill="F2F6FA" w:val="clear"/>
            <w:tcMar>
              <w:top w:type="dxa" w:w="80"/>
              <w:left w:type="dxa" w:w="100"/>
              <w:bottom w:type="dxa" w:w="80"/>
              <w:right w:type="dxa" w:w="100"/>
            </w:tcMar>
          </w:tcPr>
          <w:p>
            <w:r>
              <w:rPr>
                <w:b w:val="false"/>
                <w:bCs w:val="false"/>
                <w:color w:val="000000"/>
                <w:sz w:val="20"/>
                <w:szCs w:val="20"/>
              </w:rPr>
              <w:t xml:space="preserve">Federated Averaging — baseline FL aggregation algorithm.</w:t>
            </w:r>
          </w:p>
        </w:tc>
      </w:tr>
    </w:tbl>
    <w:p>
      <w:pPr>
        <w:pStyle w:val="Heading1"/>
        <w:pBdr>
          <w:bottom w:val="single" w:color="2E75B6" w:sz="6" w:space="4"/>
        </w:pBdr>
        <w:spacing w:after="160" w:before="320"/>
      </w:pPr>
      <w:r>
        <w:rPr>
          <w:b/>
          <w:bCs/>
          <w:color w:val="1F3864"/>
          <w:sz w:val="28"/>
          <w:szCs w:val="28"/>
        </w:rPr>
        <w:t xml:space="preserve">2. Overall Description</w:t>
      </w:r>
    </w:p>
    <w:p>
      <w:pPr>
        <w:pStyle w:val="Heading2"/>
        <w:spacing w:after="100" w:before="220"/>
      </w:pPr>
      <w:r>
        <w:rPr>
          <w:b/>
          <w:bCs/>
          <w:color w:val="2E75B6"/>
          <w:sz w:val="24"/>
          <w:szCs w:val="24"/>
        </w:rPr>
        <w:t xml:space="preserve">2.1 Product Perspective</w:t>
      </w:r>
    </w:p>
    <w:p>
      <w:pPr>
        <w:spacing w:after="120" w:line="276"/>
      </w:pPr>
      <w:r>
        <w:rPr>
          <w:sz w:val="21"/>
          <w:szCs w:val="21"/>
        </w:rPr>
        <w:t xml:space="preserve">TrustFed 2.0 is a standalone full-stack web platform comprising a FastAPI backend (Python, PyTorch, Flower FL) and a Next.js 15 (React 19) frontend dashboard, connected via REST APIs and WebSockets for live updates. It simulates a network of four hospital nodes acting as federated clients coordinated by a central aggregation server.</w:t>
      </w:r>
    </w:p>
    <w:p>
      <w:pPr>
        <w:pStyle w:val="Heading2"/>
        <w:spacing w:after="100" w:before="220"/>
      </w:pPr>
      <w:r>
        <w:rPr>
          <w:b/>
          <w:bCs/>
          <w:color w:val="2E75B6"/>
          <w:sz w:val="24"/>
          <w:szCs w:val="24"/>
        </w:rPr>
        <w:t xml:space="preserve">2.2 Product Functions (Summary)</w:t>
      </w:r>
    </w:p>
    <w:p>
      <w:pPr>
        <w:pStyle w:val="ListParagraph"/>
        <w:numPr>
          <w:ilvl w:val="0"/>
          <w:numId w:val="2"/>
        </w:numPr>
        <w:spacing w:after="60"/>
      </w:pPr>
      <w:r>
        <w:rPr>
          <w:sz w:val="21"/>
          <w:szCs w:val="21"/>
        </w:rPr>
        <w:t xml:space="preserve">Automatic PII redaction of uploaded hospital records (text, images, tabular data).</w:t>
      </w:r>
    </w:p>
    <w:p>
      <w:pPr>
        <w:pStyle w:val="ListParagraph"/>
        <w:numPr>
          <w:ilvl w:val="0"/>
          <w:numId w:val="2"/>
        </w:numPr>
        <w:spacing w:after="60"/>
      </w:pPr>
      <w:r>
        <w:rPr>
          <w:sz w:val="21"/>
          <w:szCs w:val="21"/>
        </w:rPr>
        <w:t xml:space="preserve">Data validation (corruption, resolution, schema, duplicate checks).</w:t>
      </w:r>
    </w:p>
    <w:p>
      <w:pPr>
        <w:pStyle w:val="ListParagraph"/>
        <w:numPr>
          <w:ilvl w:val="0"/>
          <w:numId w:val="2"/>
        </w:numPr>
        <w:spacing w:after="60"/>
      </w:pPr>
      <w:r>
        <w:rPr>
          <w:sz w:val="21"/>
          <w:szCs w:val="21"/>
        </w:rPr>
        <w:t xml:space="preserve">Intelligent routing of data to the correct model type (image → CNN, tabular → ANN, text → BERT).</w:t>
      </w:r>
    </w:p>
    <w:p>
      <w:pPr>
        <w:pStyle w:val="ListParagraph"/>
        <w:numPr>
          <w:ilvl w:val="0"/>
          <w:numId w:val="2"/>
        </w:numPr>
        <w:spacing w:after="60"/>
      </w:pPr>
      <w:r>
        <w:rPr>
          <w:sz w:val="21"/>
          <w:szCs w:val="21"/>
        </w:rPr>
        <w:t xml:space="preserve">Local model training per hospital, preserving data locality.</w:t>
      </w:r>
    </w:p>
    <w:p>
      <w:pPr>
        <w:pStyle w:val="ListParagraph"/>
        <w:numPr>
          <w:ilvl w:val="0"/>
          <w:numId w:val="2"/>
        </w:numPr>
        <w:spacing w:after="60"/>
      </w:pPr>
      <w:r>
        <w:rPr>
          <w:sz w:val="21"/>
          <w:szCs w:val="21"/>
        </w:rPr>
        <w:t xml:space="preserve">Multimodal feature fusion using cross-attention into a unified representation.</w:t>
      </w:r>
    </w:p>
    <w:p>
      <w:pPr>
        <w:pStyle w:val="ListParagraph"/>
        <w:numPr>
          <w:ilvl w:val="0"/>
          <w:numId w:val="2"/>
        </w:numPr>
        <w:spacing w:after="60"/>
      </w:pPr>
      <w:r>
        <w:rPr>
          <w:sz w:val="21"/>
          <w:szCs w:val="21"/>
        </w:rPr>
        <w:t xml:space="preserve">Federated aggregation via the Flower framework.</w:t>
      </w:r>
    </w:p>
    <w:p>
      <w:pPr>
        <w:pStyle w:val="ListParagraph"/>
        <w:numPr>
          <w:ilvl w:val="0"/>
          <w:numId w:val="2"/>
        </w:numPr>
        <w:spacing w:after="60"/>
      </w:pPr>
      <w:r>
        <w:rPr>
          <w:sz w:val="21"/>
          <w:szCs w:val="21"/>
        </w:rPr>
        <w:t xml:space="preserve">Trust-based, Z-score-driven outlier detection and dynamic trust scoring of hospitals.</w:t>
      </w:r>
    </w:p>
    <w:p>
      <w:pPr>
        <w:pStyle w:val="ListParagraph"/>
        <w:numPr>
          <w:ilvl w:val="0"/>
          <w:numId w:val="2"/>
        </w:numPr>
        <w:spacing w:after="60"/>
      </w:pPr>
      <w:r>
        <w:rPr>
          <w:sz w:val="21"/>
          <w:szCs w:val="21"/>
        </w:rPr>
        <w:t xml:space="preserve">Adversarial attack injection and defense demonstration.</w:t>
      </w:r>
    </w:p>
    <w:p>
      <w:pPr>
        <w:pStyle w:val="ListParagraph"/>
        <w:numPr>
          <w:ilvl w:val="0"/>
          <w:numId w:val="2"/>
        </w:numPr>
        <w:spacing w:after="60"/>
      </w:pPr>
      <w:r>
        <w:rPr>
          <w:sz w:val="21"/>
          <w:szCs w:val="21"/>
        </w:rPr>
        <w:t xml:space="preserve">Real-time dashboard for metrics, trust scores, and network topology.</w:t>
      </w:r>
    </w:p>
    <w:p>
      <w:pPr>
        <w:pStyle w:val="Heading2"/>
        <w:spacing w:after="100" w:before="220"/>
      </w:pPr>
      <w:r>
        <w:rPr>
          <w:b/>
          <w:bCs/>
          <w:color w:val="2E75B6"/>
          <w:sz w:val="24"/>
          <w:szCs w:val="24"/>
        </w:rPr>
        <w:t xml:space="preserve">2.3 User Classes and Characteristics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3200"/>
        <w:gridCol w:w="638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User Class</w:t>
            </w:r>
          </w:p>
        </w:tc>
        <w:tc>
          <w:tcPr>
            <w:tcW w:type="dxa" w:w="6380"/>
            <w:shd w:fill="1F3864" w:val="clear"/>
            <w:tcMar>
              <w:top w:type="dxa" w:w="80"/>
              <w:left w:type="dxa" w:w="100"/>
              <w:bottom w:type="dxa" w:w="80"/>
              <w:right w:type="dxa" w:w="100"/>
            </w:tcMar>
          </w:tcPr>
          <w:p>
            <w:r>
              <w:rPr>
                <w:b/>
                <w:bCs/>
                <w:color w:val="FFFFFF"/>
                <w:sz w:val="20"/>
                <w:szCs w:val="20"/>
              </w:rPr>
              <w:t xml:space="preserve">Description</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Hospital Node Operator</w:t>
            </w:r>
          </w:p>
        </w:tc>
        <w:tc>
          <w:tcPr>
            <w:tcW w:type="dxa" w:w="6380"/>
            <w:shd w:fill="F2F6FA" w:val="clear"/>
            <w:tcMar>
              <w:top w:type="dxa" w:w="80"/>
              <w:left w:type="dxa" w:w="100"/>
              <w:bottom w:type="dxa" w:w="80"/>
              <w:right w:type="dxa" w:w="100"/>
            </w:tcMar>
          </w:tcPr>
          <w:p>
            <w:r>
              <w:rPr>
                <w:b w:val="false"/>
                <w:bCs w:val="false"/>
                <w:color w:val="000000"/>
                <w:sz w:val="20"/>
                <w:szCs w:val="20"/>
              </w:rPr>
              <w:t xml:space="preserve">Uploads data on behalf of a simulated hospital and monitors its own training/trust status.</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Platform Administrator</w:t>
            </w:r>
          </w:p>
        </w:tc>
        <w:tc>
          <w:tcPr>
            <w:tcW w:type="dxa" w:w="6380"/>
            <w:shd w:fill="FFFFFF" w:val="clear"/>
            <w:tcMar>
              <w:top w:type="dxa" w:w="80"/>
              <w:left w:type="dxa" w:w="100"/>
              <w:bottom w:type="dxa" w:w="80"/>
              <w:right w:type="dxa" w:w="100"/>
            </w:tcMar>
          </w:tcPr>
          <w:p>
            <w:r>
              <w:rPr>
                <w:b w:val="false"/>
                <w:bCs w:val="false"/>
                <w:color w:val="000000"/>
                <w:sz w:val="20"/>
                <w:szCs w:val="20"/>
              </w:rPr>
              <w:t xml:space="preserve">Starts/stops training rounds, monitors global metrics, and injects attacks for testing.</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Judge / Evaluator</w:t>
            </w:r>
          </w:p>
        </w:tc>
        <w:tc>
          <w:tcPr>
            <w:tcW w:type="dxa" w:w="6380"/>
            <w:shd w:fill="F2F6FA" w:val="clear"/>
            <w:tcMar>
              <w:top w:type="dxa" w:w="80"/>
              <w:left w:type="dxa" w:w="100"/>
              <w:bottom w:type="dxa" w:w="80"/>
              <w:right w:type="dxa" w:w="100"/>
            </w:tcMar>
          </w:tcPr>
          <w:p>
            <w:r>
              <w:rPr>
                <w:b w:val="false"/>
                <w:bCs w:val="false"/>
                <w:color w:val="000000"/>
                <w:sz w:val="20"/>
                <w:szCs w:val="20"/>
              </w:rPr>
              <w:t xml:space="preserve">Views the dashboard to assess system behaviour, privacy safeguards, and robustness.</w:t>
            </w:r>
          </w:p>
        </w:tc>
      </w:tr>
    </w:tbl>
    <w:p>
      <w:pPr>
        <w:pStyle w:val="Heading2"/>
        <w:spacing w:after="100" w:before="220"/>
      </w:pPr>
      <w:r>
        <w:rPr>
          <w:b/>
          <w:bCs/>
          <w:color w:val="2E75B6"/>
          <w:sz w:val="24"/>
          <w:szCs w:val="24"/>
        </w:rPr>
        <w:t xml:space="preserve">2.4 Operating Environment</w:t>
      </w:r>
    </w:p>
    <w:p>
      <w:pPr>
        <w:pStyle w:val="ListParagraph"/>
        <w:numPr>
          <w:ilvl w:val="0"/>
          <w:numId w:val="2"/>
        </w:numPr>
        <w:spacing w:after="60"/>
      </w:pPr>
      <w:r>
        <w:rPr>
          <w:sz w:val="21"/>
          <w:szCs w:val="21"/>
        </w:rPr>
        <w:t xml:space="preserve">Backend: Python 3.10+, FastAPI, PyTorch, Flower FL, SQLAlchemy, WebSockets.</w:t>
      </w:r>
    </w:p>
    <w:p>
      <w:pPr>
        <w:pStyle w:val="ListParagraph"/>
        <w:numPr>
          <w:ilvl w:val="0"/>
          <w:numId w:val="2"/>
        </w:numPr>
        <w:spacing w:after="60"/>
      </w:pPr>
      <w:r>
        <w:rPr>
          <w:sz w:val="21"/>
          <w:szCs w:val="21"/>
        </w:rPr>
        <w:t xml:space="preserve">Frontend: Node.js 18+, Next.js 15, React 19, Tailwind CSS, Recharts.</w:t>
      </w:r>
    </w:p>
    <w:p>
      <w:pPr>
        <w:pStyle w:val="ListParagraph"/>
        <w:numPr>
          <w:ilvl w:val="0"/>
          <w:numId w:val="2"/>
        </w:numPr>
        <w:spacing w:after="60"/>
      </w:pPr>
      <w:r>
        <w:rPr>
          <w:sz w:val="21"/>
          <w:szCs w:val="21"/>
        </w:rPr>
        <w:t xml:space="preserve">Deployment: Docker Compose (recommended) or local manual setup; runs on Linux, Windows, or macOS.</w:t>
      </w:r>
    </w:p>
    <w:p>
      <w:pPr>
        <w:pStyle w:val="Heading2"/>
        <w:spacing w:after="100" w:before="220"/>
      </w:pPr>
      <w:r>
        <w:rPr>
          <w:b/>
          <w:bCs/>
          <w:color w:val="2E75B6"/>
          <w:sz w:val="24"/>
          <w:szCs w:val="24"/>
        </w:rPr>
        <w:t xml:space="preserve">2.5 Design and Implementation Constraints</w:t>
      </w:r>
    </w:p>
    <w:p>
      <w:pPr>
        <w:pStyle w:val="ListParagraph"/>
        <w:numPr>
          <w:ilvl w:val="0"/>
          <w:numId w:val="2"/>
        </w:numPr>
        <w:spacing w:after="60"/>
      </w:pPr>
      <w:r>
        <w:rPr>
          <w:sz w:val="21"/>
          <w:szCs w:val="21"/>
        </w:rPr>
        <w:t xml:space="preserve">Raw patient data must never leave the originating hospital node (data locality).</w:t>
      </w:r>
    </w:p>
    <w:p>
      <w:pPr>
        <w:pStyle w:val="ListParagraph"/>
        <w:numPr>
          <w:ilvl w:val="0"/>
          <w:numId w:val="2"/>
        </w:numPr>
        <w:spacing w:after="60"/>
      </w:pPr>
      <w:r>
        <w:rPr>
          <w:sz w:val="21"/>
          <w:szCs w:val="21"/>
        </w:rPr>
        <w:t xml:space="preserve">PII redaction must execute before any downstream validation or model routing.</w:t>
      </w:r>
    </w:p>
    <w:p>
      <w:pPr>
        <w:pStyle w:val="ListParagraph"/>
        <w:numPr>
          <w:ilvl w:val="0"/>
          <w:numId w:val="2"/>
        </w:numPr>
        <w:spacing w:after="60"/>
      </w:pPr>
      <w:r>
        <w:rPr>
          <w:sz w:val="21"/>
          <w:szCs w:val="21"/>
        </w:rPr>
        <w:t xml:space="preserve">Aggregation must tolerate and isolate malicious clients without halting training.</w:t>
      </w:r>
    </w:p>
    <w:p>
      <w:pPr>
        <w:pStyle w:val="ListParagraph"/>
        <w:numPr>
          <w:ilvl w:val="0"/>
          <w:numId w:val="2"/>
        </w:numPr>
        <w:spacing w:after="60"/>
      </w:pPr>
      <w:r>
        <w:rPr>
          <w:sz w:val="21"/>
          <w:szCs w:val="21"/>
        </w:rPr>
        <w:t xml:space="preserve">All AI model computation uses PyTorch; FL orchestration uses the Flower framework.</w:t>
      </w:r>
    </w:p>
    <w:p>
      <w:pPr>
        <w:pStyle w:val="Heading2"/>
        <w:spacing w:after="100" w:before="220"/>
      </w:pPr>
      <w:r>
        <w:rPr>
          <w:b/>
          <w:bCs/>
          <w:color w:val="2E75B6"/>
          <w:sz w:val="24"/>
          <w:szCs w:val="24"/>
        </w:rPr>
        <w:t xml:space="preserve">2.6 Assumptions and Dependencies</w:t>
      </w:r>
    </w:p>
    <w:p>
      <w:pPr>
        <w:pStyle w:val="ListParagraph"/>
        <w:numPr>
          <w:ilvl w:val="0"/>
          <w:numId w:val="2"/>
        </w:numPr>
        <w:spacing w:after="60"/>
      </w:pPr>
      <w:r>
        <w:rPr>
          <w:sz w:val="21"/>
          <w:szCs w:val="21"/>
        </w:rPr>
        <w:t xml:space="preserve">Hospital datasets used in the hackathon demo are synthetic and generated at backend startup.</w:t>
      </w:r>
    </w:p>
    <w:p>
      <w:pPr>
        <w:pStyle w:val="ListParagraph"/>
        <w:numPr>
          <w:ilvl w:val="0"/>
          <w:numId w:val="2"/>
        </w:numPr>
        <w:spacing w:after="60"/>
      </w:pPr>
      <w:r>
        <w:rPr>
          <w:sz w:val="21"/>
          <w:szCs w:val="21"/>
        </w:rPr>
        <w:t xml:space="preserve">Four hospital client nodes are simulated within a single deployment for demonstration purposes.</w:t>
      </w:r>
    </w:p>
    <w:p>
      <w:pPr>
        <w:pStyle w:val="ListParagraph"/>
        <w:numPr>
          <w:ilvl w:val="0"/>
          <w:numId w:val="2"/>
        </w:numPr>
        <w:spacing w:after="60"/>
      </w:pPr>
      <w:r>
        <w:rPr>
          <w:sz w:val="21"/>
          <w:szCs w:val="21"/>
        </w:rPr>
        <w:t xml:space="preserve">Network connectivity between frontend, backend, and WebSocket channel is available and low-latency.</w:t>
      </w:r>
    </w:p>
    <w:p>
      <w:pPr>
        <w:pStyle w:val="Heading1"/>
        <w:pBdr>
          <w:bottom w:val="single" w:color="2E75B6" w:sz="6" w:space="4"/>
        </w:pBdr>
        <w:spacing w:after="160" w:before="320"/>
      </w:pPr>
      <w:r>
        <w:rPr>
          <w:b/>
          <w:bCs/>
          <w:color w:val="1F3864"/>
          <w:sz w:val="28"/>
          <w:szCs w:val="28"/>
        </w:rPr>
        <w:t xml:space="preserve">3. Functional Requirements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900"/>
        <w:gridCol w:w="7300"/>
        <w:gridCol w:w="1380"/>
      </w:tblGrid>
      <w:tr>
        <w:trPr>
          <w:tblHeader/>
        </w:trPr>
        <w:tc>
          <w:tcPr>
            <w:tcW w:type="dxa" w:w="900"/>
            <w:shd w:fill="1F3864" w:val="clear"/>
            <w:tcMar>
              <w:top w:type="dxa" w:w="80"/>
              <w:left w:type="dxa" w:w="100"/>
              <w:bottom w:type="dxa" w:w="80"/>
              <w:right w:type="dxa" w:w="100"/>
            </w:tcMar>
          </w:tcPr>
          <w:p>
            <w:r>
              <w:rPr>
                <w:b/>
                <w:bCs/>
                <w:color w:val="FFFFFF"/>
                <w:sz w:val="20"/>
                <w:szCs w:val="20"/>
              </w:rPr>
              <w:t xml:space="preserve">ID</w:t>
            </w:r>
          </w:p>
        </w:tc>
        <w:tc>
          <w:tcPr>
            <w:tcW w:type="dxa" w:w="7300"/>
            <w:shd w:fill="1F3864" w:val="clear"/>
            <w:tcMar>
              <w:top w:type="dxa" w:w="80"/>
              <w:left w:type="dxa" w:w="100"/>
              <w:bottom w:type="dxa" w:w="80"/>
              <w:right w:type="dxa" w:w="100"/>
            </w:tcMar>
          </w:tcPr>
          <w:p>
            <w:r>
              <w:rPr>
                <w:b/>
                <w:bCs/>
                <w:color w:val="FFFFFF"/>
                <w:sz w:val="20"/>
                <w:szCs w:val="20"/>
              </w:rPr>
              <w:t xml:space="preserve">Requirement</w:t>
            </w:r>
          </w:p>
        </w:tc>
        <w:tc>
          <w:tcPr>
            <w:tcW w:type="dxa" w:w="1380"/>
            <w:shd w:fill="1F3864" w:val="clear"/>
            <w:tcMar>
              <w:top w:type="dxa" w:w="80"/>
              <w:left w:type="dxa" w:w="100"/>
              <w:bottom w:type="dxa" w:w="80"/>
              <w:right w:type="dxa" w:w="100"/>
            </w:tcMar>
          </w:tcPr>
          <w:p>
            <w:r>
              <w:rPr>
                <w:b/>
                <w:bCs/>
                <w:color w:val="FFFFFF"/>
                <w:sz w:val="20"/>
                <w:szCs w:val="20"/>
              </w:rPr>
              <w:t xml:space="preserve">Priority</w:t>
            </w:r>
          </w:p>
        </w:tc>
      </w:tr>
      <w:tr>
        <w:tc>
          <w:tcPr>
            <w:tcW w:type="dxa" w:w="900"/>
            <w:shd w:fill="F2F6FA" w:val="clear"/>
            <w:tcMar>
              <w:top w:type="dxa" w:w="80"/>
              <w:left w:type="dxa" w:w="100"/>
              <w:bottom w:type="dxa" w:w="80"/>
              <w:right w:type="dxa" w:w="100"/>
            </w:tcMar>
          </w:tcPr>
          <w:p>
            <w:r>
              <w:rPr>
                <w:b w:val="false"/>
                <w:bCs w:val="false"/>
                <w:color w:val="000000"/>
                <w:sz w:val="20"/>
                <w:szCs w:val="20"/>
              </w:rPr>
              <w:t xml:space="preserve">FR-1</w:t>
            </w:r>
          </w:p>
        </w:tc>
        <w:tc>
          <w:tcPr>
            <w:tcW w:type="dxa" w:w="7300"/>
            <w:shd w:fill="F2F6FA" w:val="clear"/>
            <w:tcMar>
              <w:top w:type="dxa" w:w="80"/>
              <w:left w:type="dxa" w:w="100"/>
              <w:bottom w:type="dxa" w:w="80"/>
              <w:right w:type="dxa" w:w="100"/>
            </w:tcMar>
          </w:tcPr>
          <w:p>
            <w:r>
              <w:rPr>
                <w:b w:val="false"/>
                <w:bCs w:val="false"/>
                <w:color w:val="000000"/>
                <w:sz w:val="20"/>
                <w:szCs w:val="20"/>
              </w:rPr>
              <w:t xml:space="preserve">The system shall redact PII (name, Aadhaar, PAN, phone, email, DOB, MRN, hospital ID, insurance number, address, doctor/guardian name) from uploaded records using regex and rule-based NER before further processing.</w:t>
            </w:r>
          </w:p>
        </w:tc>
        <w:tc>
          <w:tcPr>
            <w:tcW w:type="dxa" w:w="1380"/>
            <w:shd w:fill="F2F6FA" w:val="clear"/>
            <w:tcMar>
              <w:top w:type="dxa" w:w="80"/>
              <w:left w:type="dxa" w:w="100"/>
              <w:bottom w:type="dxa" w:w="80"/>
              <w:right w:type="dxa" w:w="100"/>
            </w:tcMar>
          </w:tcPr>
          <w:p>
            <w:r>
              <w:rPr>
                <w:b w:val="false"/>
                <w:bCs w:val="false"/>
                <w:color w:val="000000"/>
                <w:sz w:val="20"/>
                <w:szCs w:val="20"/>
              </w:rPr>
              <w:t xml:space="preserve">High</w:t>
            </w:r>
          </w:p>
        </w:tc>
      </w:tr>
      <w:tr>
        <w:tc>
          <w:tcPr>
            <w:tcW w:type="dxa" w:w="900"/>
            <w:shd w:fill="FFFFFF" w:val="clear"/>
            <w:tcMar>
              <w:top w:type="dxa" w:w="80"/>
              <w:left w:type="dxa" w:w="100"/>
              <w:bottom w:type="dxa" w:w="80"/>
              <w:right w:type="dxa" w:w="100"/>
            </w:tcMar>
          </w:tcPr>
          <w:p>
            <w:r>
              <w:rPr>
                <w:b w:val="false"/>
                <w:bCs w:val="false"/>
                <w:color w:val="000000"/>
                <w:sz w:val="20"/>
                <w:szCs w:val="20"/>
              </w:rPr>
              <w:t xml:space="preserve">FR-2</w:t>
            </w:r>
          </w:p>
        </w:tc>
        <w:tc>
          <w:tcPr>
            <w:tcW w:type="dxa" w:w="7300"/>
            <w:shd w:fill="FFFFFF" w:val="clear"/>
            <w:tcMar>
              <w:top w:type="dxa" w:w="80"/>
              <w:left w:type="dxa" w:w="100"/>
              <w:bottom w:type="dxa" w:w="80"/>
              <w:right w:type="dxa" w:w="100"/>
            </w:tcMar>
          </w:tcPr>
          <w:p>
            <w:r>
              <w:rPr>
                <w:b w:val="false"/>
                <w:bCs w:val="false"/>
                <w:color w:val="000000"/>
                <w:sz w:val="20"/>
                <w:szCs w:val="20"/>
              </w:rPr>
              <w:t xml:space="preserve">The system shall validate uploaded data for corruption, minimum image resolution (128×128), schema conformity, and duplicate records, rejecting invalid inputs with a clear error.</w:t>
            </w:r>
          </w:p>
        </w:tc>
        <w:tc>
          <w:tcPr>
            <w:tcW w:type="dxa" w:w="1380"/>
            <w:shd w:fill="FFFFFF" w:val="clear"/>
            <w:tcMar>
              <w:top w:type="dxa" w:w="80"/>
              <w:left w:type="dxa" w:w="100"/>
              <w:bottom w:type="dxa" w:w="80"/>
              <w:right w:type="dxa" w:w="100"/>
            </w:tcMar>
          </w:tcPr>
          <w:p>
            <w:r>
              <w:rPr>
                <w:b w:val="false"/>
                <w:bCs w:val="false"/>
                <w:color w:val="000000"/>
                <w:sz w:val="20"/>
                <w:szCs w:val="20"/>
              </w:rPr>
              <w:t xml:space="preserve">High</w:t>
            </w:r>
          </w:p>
        </w:tc>
      </w:tr>
      <w:tr>
        <w:tc>
          <w:tcPr>
            <w:tcW w:type="dxa" w:w="900"/>
            <w:shd w:fill="F2F6FA" w:val="clear"/>
            <w:tcMar>
              <w:top w:type="dxa" w:w="80"/>
              <w:left w:type="dxa" w:w="100"/>
              <w:bottom w:type="dxa" w:w="80"/>
              <w:right w:type="dxa" w:w="100"/>
            </w:tcMar>
          </w:tcPr>
          <w:p>
            <w:r>
              <w:rPr>
                <w:b w:val="false"/>
                <w:bCs w:val="false"/>
                <w:color w:val="000000"/>
                <w:sz w:val="20"/>
                <w:szCs w:val="20"/>
              </w:rPr>
              <w:t xml:space="preserve">FR-3</w:t>
            </w:r>
          </w:p>
        </w:tc>
        <w:tc>
          <w:tcPr>
            <w:tcW w:type="dxa" w:w="7300"/>
            <w:shd w:fill="F2F6FA" w:val="clear"/>
            <w:tcMar>
              <w:top w:type="dxa" w:w="80"/>
              <w:left w:type="dxa" w:w="100"/>
              <w:bottom w:type="dxa" w:w="80"/>
              <w:right w:type="dxa" w:w="100"/>
            </w:tcMar>
          </w:tcPr>
          <w:p>
            <w:r>
              <w:rPr>
                <w:b w:val="false"/>
                <w:bCs w:val="false"/>
                <w:color w:val="000000"/>
                <w:sz w:val="20"/>
                <w:szCs w:val="20"/>
              </w:rPr>
              <w:t xml:space="preserve">The system shall automatically classify incoming data as image, tabular, or text and route it to the CNN, ANN, or BERT pipeline respectively.</w:t>
            </w:r>
          </w:p>
        </w:tc>
        <w:tc>
          <w:tcPr>
            <w:tcW w:type="dxa" w:w="1380"/>
            <w:shd w:fill="F2F6FA" w:val="clear"/>
            <w:tcMar>
              <w:top w:type="dxa" w:w="80"/>
              <w:left w:type="dxa" w:w="100"/>
              <w:bottom w:type="dxa" w:w="80"/>
              <w:right w:type="dxa" w:w="100"/>
            </w:tcMar>
          </w:tcPr>
          <w:p>
            <w:r>
              <w:rPr>
                <w:b w:val="false"/>
                <w:bCs w:val="false"/>
                <w:color w:val="000000"/>
                <w:sz w:val="20"/>
                <w:szCs w:val="20"/>
              </w:rPr>
              <w:t xml:space="preserve">High</w:t>
            </w:r>
          </w:p>
        </w:tc>
      </w:tr>
      <w:tr>
        <w:tc>
          <w:tcPr>
            <w:tcW w:type="dxa" w:w="900"/>
            <w:shd w:fill="FFFFFF" w:val="clear"/>
            <w:tcMar>
              <w:top w:type="dxa" w:w="80"/>
              <w:left w:type="dxa" w:w="100"/>
              <w:bottom w:type="dxa" w:w="80"/>
              <w:right w:type="dxa" w:w="100"/>
            </w:tcMar>
          </w:tcPr>
          <w:p>
            <w:r>
              <w:rPr>
                <w:b w:val="false"/>
                <w:bCs w:val="false"/>
                <w:color w:val="000000"/>
                <w:sz w:val="20"/>
                <w:szCs w:val="20"/>
              </w:rPr>
              <w:t xml:space="preserve">FR-4</w:t>
            </w:r>
          </w:p>
        </w:tc>
        <w:tc>
          <w:tcPr>
            <w:tcW w:type="dxa" w:w="7300"/>
            <w:shd w:fill="FFFFFF" w:val="clear"/>
            <w:tcMar>
              <w:top w:type="dxa" w:w="80"/>
              <w:left w:type="dxa" w:w="100"/>
              <w:bottom w:type="dxa" w:w="80"/>
              <w:right w:type="dxa" w:w="100"/>
            </w:tcMar>
          </w:tcPr>
          <w:p>
            <w:r>
              <w:rPr>
                <w:b w:val="false"/>
                <w:bCs w:val="false"/>
                <w:color w:val="000000"/>
                <w:sz w:val="20"/>
                <w:szCs w:val="20"/>
              </w:rPr>
              <w:t xml:space="preserve">The system shall train modality-specific PyTorch models (CNN for imaging, ANN for vitals/labs, BERT for clinical notes) locally at each hospital node.</w:t>
            </w:r>
          </w:p>
        </w:tc>
        <w:tc>
          <w:tcPr>
            <w:tcW w:type="dxa" w:w="1380"/>
            <w:shd w:fill="FFFFFF" w:val="clear"/>
            <w:tcMar>
              <w:top w:type="dxa" w:w="80"/>
              <w:left w:type="dxa" w:w="100"/>
              <w:bottom w:type="dxa" w:w="80"/>
              <w:right w:type="dxa" w:w="100"/>
            </w:tcMar>
          </w:tcPr>
          <w:p>
            <w:r>
              <w:rPr>
                <w:b w:val="false"/>
                <w:bCs w:val="false"/>
                <w:color w:val="000000"/>
                <w:sz w:val="20"/>
                <w:szCs w:val="20"/>
              </w:rPr>
              <w:t xml:space="preserve">High</w:t>
            </w:r>
          </w:p>
        </w:tc>
      </w:tr>
      <w:tr>
        <w:tc>
          <w:tcPr>
            <w:tcW w:type="dxa" w:w="900"/>
            <w:shd w:fill="F2F6FA" w:val="clear"/>
            <w:tcMar>
              <w:top w:type="dxa" w:w="80"/>
              <w:left w:type="dxa" w:w="100"/>
              <w:bottom w:type="dxa" w:w="80"/>
              <w:right w:type="dxa" w:w="100"/>
            </w:tcMar>
          </w:tcPr>
          <w:p>
            <w:r>
              <w:rPr>
                <w:b w:val="false"/>
                <w:bCs w:val="false"/>
                <w:color w:val="000000"/>
                <w:sz w:val="20"/>
                <w:szCs w:val="20"/>
              </w:rPr>
              <w:t xml:space="preserve">FR-5</w:t>
            </w:r>
          </w:p>
        </w:tc>
        <w:tc>
          <w:tcPr>
            <w:tcW w:type="dxa" w:w="7300"/>
            <w:shd w:fill="F2F6FA" w:val="clear"/>
            <w:tcMar>
              <w:top w:type="dxa" w:w="80"/>
              <w:left w:type="dxa" w:w="100"/>
              <w:bottom w:type="dxa" w:w="80"/>
              <w:right w:type="dxa" w:w="100"/>
            </w:tcMar>
          </w:tcPr>
          <w:p>
            <w:r>
              <w:rPr>
                <w:b w:val="false"/>
                <w:bCs w:val="false"/>
                <w:color w:val="000000"/>
                <w:sz w:val="20"/>
                <w:szCs w:val="20"/>
              </w:rPr>
              <w:t xml:space="preserve">The system shall fuse CNN, ANN, and BERT embeddings via multi-head cross-attention into a unified 128-dimensional representation.</w:t>
            </w:r>
          </w:p>
        </w:tc>
        <w:tc>
          <w:tcPr>
            <w:tcW w:type="dxa" w:w="1380"/>
            <w:shd w:fill="F2F6FA" w:val="clear"/>
            <w:tcMar>
              <w:top w:type="dxa" w:w="80"/>
              <w:left w:type="dxa" w:w="100"/>
              <w:bottom w:type="dxa" w:w="80"/>
              <w:right w:type="dxa" w:w="100"/>
            </w:tcMar>
          </w:tcPr>
          <w:p>
            <w:r>
              <w:rPr>
                <w:b w:val="false"/>
                <w:bCs w:val="false"/>
                <w:color w:val="000000"/>
                <w:sz w:val="20"/>
                <w:szCs w:val="20"/>
              </w:rPr>
              <w:t xml:space="preserve">Medium</w:t>
            </w:r>
          </w:p>
        </w:tc>
      </w:tr>
      <w:tr>
        <w:tc>
          <w:tcPr>
            <w:tcW w:type="dxa" w:w="900"/>
            <w:shd w:fill="FFFFFF" w:val="clear"/>
            <w:tcMar>
              <w:top w:type="dxa" w:w="80"/>
              <w:left w:type="dxa" w:w="100"/>
              <w:bottom w:type="dxa" w:w="80"/>
              <w:right w:type="dxa" w:w="100"/>
            </w:tcMar>
          </w:tcPr>
          <w:p>
            <w:r>
              <w:rPr>
                <w:b w:val="false"/>
                <w:bCs w:val="false"/>
                <w:color w:val="000000"/>
                <w:sz w:val="20"/>
                <w:szCs w:val="20"/>
              </w:rPr>
              <w:t xml:space="preserve">FR-6</w:t>
            </w:r>
          </w:p>
        </w:tc>
        <w:tc>
          <w:tcPr>
            <w:tcW w:type="dxa" w:w="7300"/>
            <w:shd w:fill="FFFFFF" w:val="clear"/>
            <w:tcMar>
              <w:top w:type="dxa" w:w="80"/>
              <w:left w:type="dxa" w:w="100"/>
              <w:bottom w:type="dxa" w:w="80"/>
              <w:right w:type="dxa" w:w="100"/>
            </w:tcMar>
          </w:tcPr>
          <w:p>
            <w:r>
              <w:rPr>
                <w:b w:val="false"/>
                <w:bCs w:val="false"/>
                <w:color w:val="000000"/>
                <w:sz w:val="20"/>
                <w:szCs w:val="20"/>
              </w:rPr>
              <w:t xml:space="preserve">The system shall exchange only model parameters (never raw data) between hospital clients and the central server using the Flower FL framework.</w:t>
            </w:r>
          </w:p>
        </w:tc>
        <w:tc>
          <w:tcPr>
            <w:tcW w:type="dxa" w:w="1380"/>
            <w:shd w:fill="FFFFFF" w:val="clear"/>
            <w:tcMar>
              <w:top w:type="dxa" w:w="80"/>
              <w:left w:type="dxa" w:w="100"/>
              <w:bottom w:type="dxa" w:w="80"/>
              <w:right w:type="dxa" w:w="100"/>
            </w:tcMar>
          </w:tcPr>
          <w:p>
            <w:r>
              <w:rPr>
                <w:b w:val="false"/>
                <w:bCs w:val="false"/>
                <w:color w:val="000000"/>
                <w:sz w:val="20"/>
                <w:szCs w:val="20"/>
              </w:rPr>
              <w:t xml:space="preserve">High</w:t>
            </w:r>
          </w:p>
        </w:tc>
      </w:tr>
      <w:tr>
        <w:tc>
          <w:tcPr>
            <w:tcW w:type="dxa" w:w="900"/>
            <w:shd w:fill="F2F6FA" w:val="clear"/>
            <w:tcMar>
              <w:top w:type="dxa" w:w="80"/>
              <w:left w:type="dxa" w:w="100"/>
              <w:bottom w:type="dxa" w:w="80"/>
              <w:right w:type="dxa" w:w="100"/>
            </w:tcMar>
          </w:tcPr>
          <w:p>
            <w:r>
              <w:rPr>
                <w:b w:val="false"/>
                <w:bCs w:val="false"/>
                <w:color w:val="000000"/>
                <w:sz w:val="20"/>
                <w:szCs w:val="20"/>
              </w:rPr>
              <w:t xml:space="preserve">FR-7</w:t>
            </w:r>
          </w:p>
        </w:tc>
        <w:tc>
          <w:tcPr>
            <w:tcW w:type="dxa" w:w="7300"/>
            <w:shd w:fill="F2F6FA" w:val="clear"/>
            <w:tcMar>
              <w:top w:type="dxa" w:w="80"/>
              <w:left w:type="dxa" w:w="100"/>
              <w:bottom w:type="dxa" w:w="80"/>
              <w:right w:type="dxa" w:w="100"/>
            </w:tcMar>
          </w:tcPr>
          <w:p>
            <w:r>
              <w:rPr>
                <w:b w:val="false"/>
                <w:bCs w:val="false"/>
                <w:color w:val="000000"/>
                <w:sz w:val="20"/>
                <w:szCs w:val="20"/>
              </w:rPr>
              <w:t xml:space="preserve">The system shall compute per-client trust metrics each round: cosine similarity, Euclidean distance, gradient norm, parameter variance, layer-wise similarity, and historical consistency.</w:t>
            </w:r>
          </w:p>
        </w:tc>
        <w:tc>
          <w:tcPr>
            <w:tcW w:type="dxa" w:w="1380"/>
            <w:shd w:fill="F2F6FA" w:val="clear"/>
            <w:tcMar>
              <w:top w:type="dxa" w:w="80"/>
              <w:left w:type="dxa" w:w="100"/>
              <w:bottom w:type="dxa" w:w="80"/>
              <w:right w:type="dxa" w:w="100"/>
            </w:tcMar>
          </w:tcPr>
          <w:p>
            <w:r>
              <w:rPr>
                <w:b w:val="false"/>
                <w:bCs w:val="false"/>
                <w:color w:val="000000"/>
                <w:sz w:val="20"/>
                <w:szCs w:val="20"/>
              </w:rPr>
              <w:t xml:space="preserve">High</w:t>
            </w:r>
          </w:p>
        </w:tc>
      </w:tr>
      <w:tr>
        <w:tc>
          <w:tcPr>
            <w:tcW w:type="dxa" w:w="900"/>
            <w:shd w:fill="FFFFFF" w:val="clear"/>
            <w:tcMar>
              <w:top w:type="dxa" w:w="80"/>
              <w:left w:type="dxa" w:w="100"/>
              <w:bottom w:type="dxa" w:w="80"/>
              <w:right w:type="dxa" w:w="100"/>
            </w:tcMar>
          </w:tcPr>
          <w:p>
            <w:r>
              <w:rPr>
                <w:b w:val="false"/>
                <w:bCs w:val="false"/>
                <w:color w:val="000000"/>
                <w:sz w:val="20"/>
                <w:szCs w:val="20"/>
              </w:rPr>
              <w:t xml:space="preserve">FR-8</w:t>
            </w:r>
          </w:p>
        </w:tc>
        <w:tc>
          <w:tcPr>
            <w:tcW w:type="dxa" w:w="7300"/>
            <w:shd w:fill="FFFFFF" w:val="clear"/>
            <w:tcMar>
              <w:top w:type="dxa" w:w="80"/>
              <w:left w:type="dxa" w:w="100"/>
              <w:bottom w:type="dxa" w:w="80"/>
              <w:right w:type="dxa" w:w="100"/>
            </w:tcMar>
          </w:tcPr>
          <w:p>
            <w:r>
              <w:rPr>
                <w:b w:val="false"/>
                <w:bCs w:val="false"/>
                <w:color w:val="000000"/>
                <w:sz w:val="20"/>
                <w:szCs w:val="20"/>
              </w:rPr>
              <w:t xml:space="preserve">The system shall normalize client metrics into Z-scores and flag any client with Z &lt; -1.5 as a suspicious update for that round.</w:t>
            </w:r>
          </w:p>
        </w:tc>
        <w:tc>
          <w:tcPr>
            <w:tcW w:type="dxa" w:w="1380"/>
            <w:shd w:fill="FFFFFF" w:val="clear"/>
            <w:tcMar>
              <w:top w:type="dxa" w:w="80"/>
              <w:left w:type="dxa" w:w="100"/>
              <w:bottom w:type="dxa" w:w="80"/>
              <w:right w:type="dxa" w:w="100"/>
            </w:tcMar>
          </w:tcPr>
          <w:p>
            <w:r>
              <w:rPr>
                <w:b w:val="false"/>
                <w:bCs w:val="false"/>
                <w:color w:val="000000"/>
                <w:sz w:val="20"/>
                <w:szCs w:val="20"/>
              </w:rPr>
              <w:t xml:space="preserve">High</w:t>
            </w:r>
          </w:p>
        </w:tc>
      </w:tr>
      <w:tr>
        <w:tc>
          <w:tcPr>
            <w:tcW w:type="dxa" w:w="900"/>
            <w:shd w:fill="F2F6FA" w:val="clear"/>
            <w:tcMar>
              <w:top w:type="dxa" w:w="80"/>
              <w:left w:type="dxa" w:w="100"/>
              <w:bottom w:type="dxa" w:w="80"/>
              <w:right w:type="dxa" w:w="100"/>
            </w:tcMar>
          </w:tcPr>
          <w:p>
            <w:r>
              <w:rPr>
                <w:b w:val="false"/>
                <w:bCs w:val="false"/>
                <w:color w:val="000000"/>
                <w:sz w:val="20"/>
                <w:szCs w:val="20"/>
              </w:rPr>
              <w:t xml:space="preserve">FR-9</w:t>
            </w:r>
          </w:p>
        </w:tc>
        <w:tc>
          <w:tcPr>
            <w:tcW w:type="dxa" w:w="7300"/>
            <w:shd w:fill="F2F6FA" w:val="clear"/>
            <w:tcMar>
              <w:top w:type="dxa" w:w="80"/>
              <w:left w:type="dxa" w:w="100"/>
              <w:bottom w:type="dxa" w:w="80"/>
              <w:right w:type="dxa" w:w="100"/>
            </w:tcMar>
          </w:tcPr>
          <w:p>
            <w:r>
              <w:rPr>
                <w:b w:val="false"/>
                <w:bCs w:val="false"/>
                <w:color w:val="000000"/>
                <w:sz w:val="20"/>
                <w:szCs w:val="20"/>
              </w:rPr>
              <w:t xml:space="preserve">The system shall maintain a dynamic trust score per hospital (start = 100; +5 for normal rounds, -15 for suspicious rounds) and exclude hospitals whose score falls below 40 from aggregation.</w:t>
            </w:r>
          </w:p>
        </w:tc>
        <w:tc>
          <w:tcPr>
            <w:tcW w:type="dxa" w:w="1380"/>
            <w:shd w:fill="F2F6FA" w:val="clear"/>
            <w:tcMar>
              <w:top w:type="dxa" w:w="80"/>
              <w:left w:type="dxa" w:w="100"/>
              <w:bottom w:type="dxa" w:w="80"/>
              <w:right w:type="dxa" w:w="100"/>
            </w:tcMar>
          </w:tcPr>
          <w:p>
            <w:r>
              <w:rPr>
                <w:b w:val="false"/>
                <w:bCs w:val="false"/>
                <w:color w:val="000000"/>
                <w:sz w:val="20"/>
                <w:szCs w:val="20"/>
              </w:rPr>
              <w:t xml:space="preserve">High</w:t>
            </w:r>
          </w:p>
        </w:tc>
      </w:tr>
      <w:tr>
        <w:tc>
          <w:tcPr>
            <w:tcW w:type="dxa" w:w="900"/>
            <w:shd w:fill="FFFFFF" w:val="clear"/>
            <w:tcMar>
              <w:top w:type="dxa" w:w="80"/>
              <w:left w:type="dxa" w:w="100"/>
              <w:bottom w:type="dxa" w:w="80"/>
              <w:right w:type="dxa" w:w="100"/>
            </w:tcMar>
          </w:tcPr>
          <w:p>
            <w:r>
              <w:rPr>
                <w:b w:val="false"/>
                <w:bCs w:val="false"/>
                <w:color w:val="000000"/>
                <w:sz w:val="20"/>
                <w:szCs w:val="20"/>
              </w:rPr>
              <w:t xml:space="preserve">FR-10</w:t>
            </w:r>
          </w:p>
        </w:tc>
        <w:tc>
          <w:tcPr>
            <w:tcW w:type="dxa" w:w="7300"/>
            <w:shd w:fill="FFFFFF" w:val="clear"/>
            <w:tcMar>
              <w:top w:type="dxa" w:w="80"/>
              <w:left w:type="dxa" w:w="100"/>
              <w:bottom w:type="dxa" w:w="80"/>
              <w:right w:type="dxa" w:w="100"/>
            </w:tcMar>
          </w:tcPr>
          <w:p>
            <w:r>
              <w:rPr>
                <w:b w:val="false"/>
                <w:bCs w:val="false"/>
                <w:color w:val="000000"/>
                <w:sz w:val="20"/>
                <w:szCs w:val="20"/>
              </w:rPr>
              <w:t xml:space="preserve">The system shall allow an administrator to inject adversarial attacks (gradient poisoning, noise injection, label flipping, model poisoning, backdoor, Sybil, data poisoning) into a target hospital for testing.</w:t>
            </w:r>
          </w:p>
        </w:tc>
        <w:tc>
          <w:tcPr>
            <w:tcW w:type="dxa" w:w="1380"/>
            <w:shd w:fill="FFFFFF" w:val="clear"/>
            <w:tcMar>
              <w:top w:type="dxa" w:w="80"/>
              <w:left w:type="dxa" w:w="100"/>
              <w:bottom w:type="dxa" w:w="80"/>
              <w:right w:type="dxa" w:w="100"/>
            </w:tcMar>
          </w:tcPr>
          <w:p>
            <w:r>
              <w:rPr>
                <w:b w:val="false"/>
                <w:bCs w:val="false"/>
                <w:color w:val="000000"/>
                <w:sz w:val="20"/>
                <w:szCs w:val="20"/>
              </w:rPr>
              <w:t xml:space="preserve">Medium</w:t>
            </w:r>
          </w:p>
        </w:tc>
      </w:tr>
      <w:tr>
        <w:tc>
          <w:tcPr>
            <w:tcW w:type="dxa" w:w="900"/>
            <w:shd w:fill="F2F6FA" w:val="clear"/>
            <w:tcMar>
              <w:top w:type="dxa" w:w="80"/>
              <w:left w:type="dxa" w:w="100"/>
              <w:bottom w:type="dxa" w:w="80"/>
              <w:right w:type="dxa" w:w="100"/>
            </w:tcMar>
          </w:tcPr>
          <w:p>
            <w:r>
              <w:rPr>
                <w:b w:val="false"/>
                <w:bCs w:val="false"/>
                <w:color w:val="000000"/>
                <w:sz w:val="20"/>
                <w:szCs w:val="20"/>
              </w:rPr>
              <w:t xml:space="preserve">FR-11</w:t>
            </w:r>
          </w:p>
        </w:tc>
        <w:tc>
          <w:tcPr>
            <w:tcW w:type="dxa" w:w="7300"/>
            <w:shd w:fill="F2F6FA" w:val="clear"/>
            <w:tcMar>
              <w:top w:type="dxa" w:w="80"/>
              <w:left w:type="dxa" w:w="100"/>
              <w:bottom w:type="dxa" w:w="80"/>
              <w:right w:type="dxa" w:w="100"/>
            </w:tcMar>
          </w:tcPr>
          <w:p>
            <w:r>
              <w:rPr>
                <w:b w:val="false"/>
                <w:bCs w:val="false"/>
                <w:color w:val="000000"/>
                <w:sz w:val="20"/>
                <w:szCs w:val="20"/>
              </w:rPr>
              <w:t xml:space="preserve">The system shall expose REST endpoints to start/stop training, upload data, anonymize text, and retrieve hospital status, trust scores, and metrics.</w:t>
            </w:r>
          </w:p>
        </w:tc>
        <w:tc>
          <w:tcPr>
            <w:tcW w:type="dxa" w:w="1380"/>
            <w:shd w:fill="F2F6FA" w:val="clear"/>
            <w:tcMar>
              <w:top w:type="dxa" w:w="80"/>
              <w:left w:type="dxa" w:w="100"/>
              <w:bottom w:type="dxa" w:w="80"/>
              <w:right w:type="dxa" w:w="100"/>
            </w:tcMar>
          </w:tcPr>
          <w:p>
            <w:r>
              <w:rPr>
                <w:b w:val="false"/>
                <w:bCs w:val="false"/>
                <w:color w:val="000000"/>
                <w:sz w:val="20"/>
                <w:szCs w:val="20"/>
              </w:rPr>
              <w:t xml:space="preserve">High</w:t>
            </w:r>
          </w:p>
        </w:tc>
      </w:tr>
      <w:tr>
        <w:tc>
          <w:tcPr>
            <w:tcW w:type="dxa" w:w="900"/>
            <w:shd w:fill="FFFFFF" w:val="clear"/>
            <w:tcMar>
              <w:top w:type="dxa" w:w="80"/>
              <w:left w:type="dxa" w:w="100"/>
              <w:bottom w:type="dxa" w:w="80"/>
              <w:right w:type="dxa" w:w="100"/>
            </w:tcMar>
          </w:tcPr>
          <w:p>
            <w:r>
              <w:rPr>
                <w:b w:val="false"/>
                <w:bCs w:val="false"/>
                <w:color w:val="000000"/>
                <w:sz w:val="20"/>
                <w:szCs w:val="20"/>
              </w:rPr>
              <w:t xml:space="preserve">FR-12</w:t>
            </w:r>
          </w:p>
        </w:tc>
        <w:tc>
          <w:tcPr>
            <w:tcW w:type="dxa" w:w="7300"/>
            <w:shd w:fill="FFFFFF" w:val="clear"/>
            <w:tcMar>
              <w:top w:type="dxa" w:w="80"/>
              <w:left w:type="dxa" w:w="100"/>
              <w:bottom w:type="dxa" w:w="80"/>
              <w:right w:type="dxa" w:w="100"/>
            </w:tcMar>
          </w:tcPr>
          <w:p>
            <w:r>
              <w:rPr>
                <w:b w:val="false"/>
                <w:bCs w:val="false"/>
                <w:color w:val="000000"/>
                <w:sz w:val="20"/>
                <w:szCs w:val="20"/>
              </w:rPr>
              <w:t xml:space="preserve">The system shall push live training/trust/attack events to the frontend dashboard over a WebSocket connection.</w:t>
            </w:r>
          </w:p>
        </w:tc>
        <w:tc>
          <w:tcPr>
            <w:tcW w:type="dxa" w:w="1380"/>
            <w:shd w:fill="FFFFFF" w:val="clear"/>
            <w:tcMar>
              <w:top w:type="dxa" w:w="80"/>
              <w:left w:type="dxa" w:w="100"/>
              <w:bottom w:type="dxa" w:w="80"/>
              <w:right w:type="dxa" w:w="100"/>
            </w:tcMar>
          </w:tcPr>
          <w:p>
            <w:r>
              <w:rPr>
                <w:b w:val="false"/>
                <w:bCs w:val="false"/>
                <w:color w:val="000000"/>
                <w:sz w:val="20"/>
                <w:szCs w:val="20"/>
              </w:rPr>
              <w:t xml:space="preserve">Medium</w:t>
            </w:r>
          </w:p>
        </w:tc>
      </w:tr>
      <w:tr>
        <w:tc>
          <w:tcPr>
            <w:tcW w:type="dxa" w:w="900"/>
            <w:shd w:fill="F2F6FA" w:val="clear"/>
            <w:tcMar>
              <w:top w:type="dxa" w:w="80"/>
              <w:left w:type="dxa" w:w="100"/>
              <w:bottom w:type="dxa" w:w="80"/>
              <w:right w:type="dxa" w:w="100"/>
            </w:tcMar>
          </w:tcPr>
          <w:p>
            <w:r>
              <w:rPr>
                <w:b w:val="false"/>
                <w:bCs w:val="false"/>
                <w:color w:val="000000"/>
                <w:sz w:val="20"/>
                <w:szCs w:val="20"/>
              </w:rPr>
              <w:t xml:space="preserve">FR-13</w:t>
            </w:r>
          </w:p>
        </w:tc>
        <w:tc>
          <w:tcPr>
            <w:tcW w:type="dxa" w:w="7300"/>
            <w:shd w:fill="F2F6FA" w:val="clear"/>
            <w:tcMar>
              <w:top w:type="dxa" w:w="80"/>
              <w:left w:type="dxa" w:w="100"/>
              <w:bottom w:type="dxa" w:w="80"/>
              <w:right w:type="dxa" w:w="100"/>
            </w:tcMar>
          </w:tcPr>
          <w:p>
            <w:r>
              <w:rPr>
                <w:b w:val="false"/>
                <w:bCs w:val="false"/>
                <w:color w:val="000000"/>
                <w:sz w:val="20"/>
                <w:szCs w:val="20"/>
              </w:rPr>
              <w:t xml:space="preserve">The dashboard shall visualize hospital status, trust score trends, round history, network topology, feature fusion output, and privacy shield activity.</w:t>
            </w:r>
          </w:p>
        </w:tc>
        <w:tc>
          <w:tcPr>
            <w:tcW w:type="dxa" w:w="1380"/>
            <w:shd w:fill="F2F6FA" w:val="clear"/>
            <w:tcMar>
              <w:top w:type="dxa" w:w="80"/>
              <w:left w:type="dxa" w:w="100"/>
              <w:bottom w:type="dxa" w:w="80"/>
              <w:right w:type="dxa" w:w="100"/>
            </w:tcMar>
          </w:tcPr>
          <w:p>
            <w:r>
              <w:rPr>
                <w:b w:val="false"/>
                <w:bCs w:val="false"/>
                <w:color w:val="000000"/>
                <w:sz w:val="20"/>
                <w:szCs w:val="20"/>
              </w:rPr>
              <w:t xml:space="preserve">Medium</w:t>
            </w:r>
          </w:p>
        </w:tc>
      </w:tr>
    </w:tbl>
    <w:p>
      <w:pPr>
        <w:pStyle w:val="Heading1"/>
        <w:pBdr>
          <w:bottom w:val="single" w:color="2E75B6" w:sz="6" w:space="4"/>
        </w:pBdr>
        <w:spacing w:after="160" w:before="320"/>
      </w:pPr>
      <w:r>
        <w:rPr>
          <w:b/>
          <w:bCs/>
          <w:color w:val="1F3864"/>
          <w:sz w:val="28"/>
          <w:szCs w:val="28"/>
        </w:rPr>
        <w:t xml:space="preserve">4. Non-Functional Requirements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200"/>
        <w:gridCol w:w="738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Category</w:t>
            </w:r>
          </w:p>
        </w:tc>
        <w:tc>
          <w:tcPr>
            <w:tcW w:type="dxa" w:w="7380"/>
            <w:shd w:fill="1F3864" w:val="clear"/>
            <w:tcMar>
              <w:top w:type="dxa" w:w="80"/>
              <w:left w:type="dxa" w:w="100"/>
              <w:bottom w:type="dxa" w:w="80"/>
              <w:right w:type="dxa" w:w="100"/>
            </w:tcMar>
          </w:tcPr>
          <w:p>
            <w:r>
              <w:rPr>
                <w:b/>
                <w:bCs/>
                <w:color w:val="FFFFFF"/>
                <w:sz w:val="20"/>
                <w:szCs w:val="20"/>
              </w:rPr>
              <w:t xml:space="preserve">Requirement</w:t>
            </w:r>
          </w:p>
        </w:tc>
      </w:tr>
      <w:tr>
        <w:tc>
          <w:tcPr>
            <w:tcW w:type="dxa" w:w="2200"/>
            <w:shd w:fill="F2F6FA" w:val="clear"/>
            <w:tcMar>
              <w:top w:type="dxa" w:w="80"/>
              <w:left w:type="dxa" w:w="100"/>
              <w:bottom w:type="dxa" w:w="80"/>
              <w:right w:type="dxa" w:w="100"/>
            </w:tcMar>
          </w:tcPr>
          <w:p>
            <w:r>
              <w:rPr>
                <w:b w:val="false"/>
                <w:bCs w:val="false"/>
                <w:color w:val="000000"/>
                <w:sz w:val="20"/>
                <w:szCs w:val="20"/>
              </w:rPr>
              <w:t xml:space="preserve">Privacy</w:t>
            </w:r>
          </w:p>
        </w:tc>
        <w:tc>
          <w:tcPr>
            <w:tcW w:type="dxa" w:w="7380"/>
            <w:shd w:fill="F2F6FA" w:val="clear"/>
            <w:tcMar>
              <w:top w:type="dxa" w:w="80"/>
              <w:left w:type="dxa" w:w="100"/>
              <w:bottom w:type="dxa" w:w="80"/>
              <w:right w:type="dxa" w:w="100"/>
            </w:tcMar>
          </w:tcPr>
          <w:p>
            <w:r>
              <w:rPr>
                <w:b w:val="false"/>
                <w:bCs w:val="false"/>
                <w:color w:val="000000"/>
                <w:sz w:val="20"/>
                <w:szCs w:val="20"/>
              </w:rPr>
              <w:t xml:space="preserve">Raw PII must never be persisted or transmitted outside the originating hospital node; only anonymized data and model parameters flow through the system.</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Security</w:t>
            </w:r>
          </w:p>
        </w:tc>
        <w:tc>
          <w:tcPr>
            <w:tcW w:type="dxa" w:w="7380"/>
            <w:shd w:fill="FFFFFF" w:val="clear"/>
            <w:tcMar>
              <w:top w:type="dxa" w:w="80"/>
              <w:left w:type="dxa" w:w="100"/>
              <w:bottom w:type="dxa" w:w="80"/>
              <w:right w:type="dxa" w:w="100"/>
            </w:tcMar>
          </w:tcPr>
          <w:p>
            <w:r>
              <w:rPr>
                <w:b w:val="false"/>
                <w:bCs w:val="false"/>
                <w:color w:val="000000"/>
                <w:sz w:val="20"/>
                <w:szCs w:val="20"/>
              </w:rPr>
              <w:t xml:space="preserve">API access shall be protected using JWT-based authentication; CORS policy shall be explicitly configured.</w:t>
            </w:r>
          </w:p>
        </w:tc>
      </w:tr>
      <w:tr>
        <w:tc>
          <w:tcPr>
            <w:tcW w:type="dxa" w:w="2200"/>
            <w:shd w:fill="F2F6FA" w:val="clear"/>
            <w:tcMar>
              <w:top w:type="dxa" w:w="80"/>
              <w:left w:type="dxa" w:w="100"/>
              <w:bottom w:type="dxa" w:w="80"/>
              <w:right w:type="dxa" w:w="100"/>
            </w:tcMar>
          </w:tcPr>
          <w:p>
            <w:r>
              <w:rPr>
                <w:b w:val="false"/>
                <w:bCs w:val="false"/>
                <w:color w:val="000000"/>
                <w:sz w:val="20"/>
                <w:szCs w:val="20"/>
              </w:rPr>
              <w:t xml:space="preserve">Robustness</w:t>
            </w:r>
          </w:p>
        </w:tc>
        <w:tc>
          <w:tcPr>
            <w:tcW w:type="dxa" w:w="7380"/>
            <w:shd w:fill="F2F6FA" w:val="clear"/>
            <w:tcMar>
              <w:top w:type="dxa" w:w="80"/>
              <w:left w:type="dxa" w:w="100"/>
              <w:bottom w:type="dxa" w:w="80"/>
              <w:right w:type="dxa" w:w="100"/>
            </w:tcMar>
          </w:tcPr>
          <w:p>
            <w:r>
              <w:rPr>
                <w:b w:val="false"/>
                <w:bCs w:val="false"/>
                <w:color w:val="000000"/>
                <w:sz w:val="20"/>
                <w:szCs w:val="20"/>
              </w:rPr>
              <w:t xml:space="preserve">The trust-aggregation mechanism must correctly isolate poisoned/malicious updates under at least the seven simulated attack types without crashing the training loop.</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Performance</w:t>
            </w:r>
          </w:p>
        </w:tc>
        <w:tc>
          <w:tcPr>
            <w:tcW w:type="dxa" w:w="7380"/>
            <w:shd w:fill="FFFFFF" w:val="clear"/>
            <w:tcMar>
              <w:top w:type="dxa" w:w="80"/>
              <w:left w:type="dxa" w:w="100"/>
              <w:bottom w:type="dxa" w:w="80"/>
              <w:right w:type="dxa" w:w="100"/>
            </w:tcMar>
          </w:tcPr>
          <w:p>
            <w:r>
              <w:rPr>
                <w:b w:val="false"/>
                <w:bCs w:val="false"/>
                <w:color w:val="000000"/>
                <w:sz w:val="20"/>
                <w:szCs w:val="20"/>
              </w:rPr>
              <w:t xml:space="preserve">Dashboard metrics and WebSocket events should reflect backend state changes within a few seconds to support live demonstration.</w:t>
            </w:r>
          </w:p>
        </w:tc>
      </w:tr>
      <w:tr>
        <w:tc>
          <w:tcPr>
            <w:tcW w:type="dxa" w:w="2200"/>
            <w:shd w:fill="F2F6FA" w:val="clear"/>
            <w:tcMar>
              <w:top w:type="dxa" w:w="80"/>
              <w:left w:type="dxa" w:w="100"/>
              <w:bottom w:type="dxa" w:w="80"/>
              <w:right w:type="dxa" w:w="100"/>
            </w:tcMar>
          </w:tcPr>
          <w:p>
            <w:r>
              <w:rPr>
                <w:b w:val="false"/>
                <w:bCs w:val="false"/>
                <w:color w:val="000000"/>
                <w:sz w:val="20"/>
                <w:szCs w:val="20"/>
              </w:rPr>
              <w:t xml:space="preserve">Usability</w:t>
            </w:r>
          </w:p>
        </w:tc>
        <w:tc>
          <w:tcPr>
            <w:tcW w:type="dxa" w:w="7380"/>
            <w:shd w:fill="F2F6FA" w:val="clear"/>
            <w:tcMar>
              <w:top w:type="dxa" w:w="80"/>
              <w:left w:type="dxa" w:w="100"/>
              <w:bottom w:type="dxa" w:w="80"/>
              <w:right w:type="dxa" w:w="100"/>
            </w:tcMar>
          </w:tcPr>
          <w:p>
            <w:r>
              <w:rPr>
                <w:b w:val="false"/>
                <w:bCs w:val="false"/>
                <w:color w:val="000000"/>
                <w:sz w:val="20"/>
                <w:szCs w:val="20"/>
              </w:rPr>
              <w:t xml:space="preserve">The dashboard shall present trust scores, round history, and topology in an intuitive, judge-friendly visual format.</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Scalability</w:t>
            </w:r>
          </w:p>
        </w:tc>
        <w:tc>
          <w:tcPr>
            <w:tcW w:type="dxa" w:w="7380"/>
            <w:shd w:fill="FFFFFF" w:val="clear"/>
            <w:tcMar>
              <w:top w:type="dxa" w:w="80"/>
              <w:left w:type="dxa" w:w="100"/>
              <w:bottom w:type="dxa" w:w="80"/>
              <w:right w:type="dxa" w:w="100"/>
            </w:tcMar>
          </w:tcPr>
          <w:p>
            <w:r>
              <w:rPr>
                <w:b w:val="false"/>
                <w:bCs w:val="false"/>
                <w:color w:val="000000"/>
                <w:sz w:val="20"/>
                <w:szCs w:val="20"/>
              </w:rPr>
              <w:t xml:space="preserve">The architecture (Flower FL + FastAPI) should logically extend beyond four hospitals without redesign.</w:t>
            </w:r>
          </w:p>
        </w:tc>
      </w:tr>
      <w:tr>
        <w:tc>
          <w:tcPr>
            <w:tcW w:type="dxa" w:w="2200"/>
            <w:shd w:fill="F2F6FA" w:val="clear"/>
            <w:tcMar>
              <w:top w:type="dxa" w:w="80"/>
              <w:left w:type="dxa" w:w="100"/>
              <w:bottom w:type="dxa" w:w="80"/>
              <w:right w:type="dxa" w:w="100"/>
            </w:tcMar>
          </w:tcPr>
          <w:p>
            <w:r>
              <w:rPr>
                <w:b w:val="false"/>
                <w:bCs w:val="false"/>
                <w:color w:val="000000"/>
                <w:sz w:val="20"/>
                <w:szCs w:val="20"/>
              </w:rPr>
              <w:t xml:space="preserve">Portability</w:t>
            </w:r>
          </w:p>
        </w:tc>
        <w:tc>
          <w:tcPr>
            <w:tcW w:type="dxa" w:w="7380"/>
            <w:shd w:fill="F2F6FA" w:val="clear"/>
            <w:tcMar>
              <w:top w:type="dxa" w:w="80"/>
              <w:left w:type="dxa" w:w="100"/>
              <w:bottom w:type="dxa" w:w="80"/>
              <w:right w:type="dxa" w:w="100"/>
            </w:tcMar>
          </w:tcPr>
          <w:p>
            <w:r>
              <w:rPr>
                <w:b w:val="false"/>
                <w:bCs w:val="false"/>
                <w:color w:val="000000"/>
                <w:sz w:val="20"/>
                <w:szCs w:val="20"/>
              </w:rPr>
              <w:t xml:space="preserve">The system shall be deployable via Docker Compose across Windows, macOS, and Linux with minimal manual configuration.</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Maintainability</w:t>
            </w:r>
          </w:p>
        </w:tc>
        <w:tc>
          <w:tcPr>
            <w:tcW w:type="dxa" w:w="7380"/>
            <w:shd w:fill="FFFFFF" w:val="clear"/>
            <w:tcMar>
              <w:top w:type="dxa" w:w="80"/>
              <w:left w:type="dxa" w:w="100"/>
              <w:bottom w:type="dxa" w:w="80"/>
              <w:right w:type="dxa" w:w="100"/>
            </w:tcMar>
          </w:tcPr>
          <w:p>
            <w:r>
              <w:rPr>
                <w:b w:val="false"/>
                <w:bCs w:val="false"/>
                <w:color w:val="000000"/>
                <w:sz w:val="20"/>
                <w:szCs w:val="20"/>
              </w:rPr>
              <w:t xml:space="preserve">Backend modules (privacy, validation, classifier, models, trust, aggregation, attack) shall remain decoupled and independently testable.</w:t>
            </w:r>
          </w:p>
        </w:tc>
      </w:tr>
    </w:tbl>
    <w:p>
      <w:pPr>
        <w:pStyle w:val="Heading1"/>
        <w:pBdr>
          <w:bottom w:val="single" w:color="2E75B6" w:sz="6" w:space="4"/>
        </w:pBdr>
        <w:spacing w:after="160" w:before="320"/>
      </w:pPr>
      <w:r>
        <w:rPr>
          <w:b/>
          <w:bCs/>
          <w:color w:val="1F3864"/>
          <w:sz w:val="28"/>
          <w:szCs w:val="28"/>
        </w:rPr>
        <w:t xml:space="preserve">5. System Architecture</w:t>
      </w:r>
    </w:p>
    <w:p>
      <w:pPr>
        <w:spacing w:after="120" w:line="276"/>
      </w:pPr>
      <w:r>
        <w:rPr>
          <w:sz w:val="21"/>
          <w:szCs w:val="21"/>
        </w:rPr>
        <w:t xml:space="preserve">Data flows through an eleven-step pipeline, illustrated below:</w:t>
      </w:r>
    </w:p>
    <w:p>
      <w:pPr>
        <w:pStyle w:val="ListParagraph"/>
        <w:numPr>
          <w:ilvl w:val="0"/>
          <w:numId w:val="2"/>
        </w:numPr>
        <w:spacing w:after="60"/>
      </w:pPr>
      <w:r>
        <w:rPr>
          <w:sz w:val="21"/>
          <w:szCs w:val="21"/>
        </w:rPr>
        <w:t xml:space="preserve">Step 1 — Privacy Shield Engine: regex + rule-based NER PII redaction.</w:t>
      </w:r>
    </w:p>
    <w:p>
      <w:pPr>
        <w:pStyle w:val="ListParagraph"/>
        <w:numPr>
          <w:ilvl w:val="0"/>
          <w:numId w:val="2"/>
        </w:numPr>
        <w:spacing w:after="60"/>
      </w:pPr>
      <w:r>
        <w:rPr>
          <w:sz w:val="21"/>
          <w:szCs w:val="21"/>
        </w:rPr>
        <w:t xml:space="preserve">Step 2 — Data Validation Engine: schema, corruption, and resolution checks.</w:t>
      </w:r>
    </w:p>
    <w:p>
      <w:pPr>
        <w:pStyle w:val="ListParagraph"/>
        <w:numPr>
          <w:ilvl w:val="0"/>
          <w:numId w:val="2"/>
        </w:numPr>
        <w:spacing w:after="60"/>
      </w:pPr>
      <w:r>
        <w:rPr>
          <w:sz w:val="21"/>
          <w:szCs w:val="21"/>
        </w:rPr>
        <w:t xml:space="preserve">Step 3 — Intelligent Data Classifier: routes data to image / tabular / text pipeline.</w:t>
      </w:r>
    </w:p>
    <w:p>
      <w:pPr>
        <w:pStyle w:val="ListParagraph"/>
        <w:numPr>
          <w:ilvl w:val="0"/>
          <w:numId w:val="2"/>
        </w:numPr>
        <w:spacing w:after="60"/>
      </w:pPr>
      <w:r>
        <w:rPr>
          <w:sz w:val="21"/>
          <w:szCs w:val="21"/>
        </w:rPr>
        <w:t xml:space="preserve">Steps 4–6 — Modality-specific training: CNN (vision), ANN (tabular), BERT (clinical text).</w:t>
      </w:r>
    </w:p>
    <w:p>
      <w:pPr>
        <w:pStyle w:val="ListParagraph"/>
        <w:numPr>
          <w:ilvl w:val="0"/>
          <w:numId w:val="2"/>
        </w:numPr>
        <w:spacing w:after="60"/>
      </w:pPr>
      <w:r>
        <w:rPr>
          <w:sz w:val="21"/>
          <w:szCs w:val="21"/>
        </w:rPr>
        <w:t xml:space="preserve">Step 7 — Multimodal Feature Fusion: cross-attention merges embeddings into a 128-d vector.</w:t>
      </w:r>
    </w:p>
    <w:p>
      <w:pPr>
        <w:pStyle w:val="ListParagraph"/>
        <w:numPr>
          <w:ilvl w:val="0"/>
          <w:numId w:val="2"/>
        </w:numPr>
        <w:spacing w:after="60"/>
      </w:pPr>
      <w:r>
        <w:rPr>
          <w:sz w:val="21"/>
          <w:szCs w:val="21"/>
        </w:rPr>
        <w:t xml:space="preserve">Step 8 — Local AI model training, preserving data locality per hospital.</w:t>
      </w:r>
    </w:p>
    <w:p>
      <w:pPr>
        <w:pStyle w:val="ListParagraph"/>
        <w:numPr>
          <w:ilvl w:val="0"/>
          <w:numId w:val="2"/>
        </w:numPr>
        <w:spacing w:after="60"/>
      </w:pPr>
      <w:r>
        <w:rPr>
          <w:sz w:val="21"/>
          <w:szCs w:val="21"/>
        </w:rPr>
        <w:t xml:space="preserve">Step 9 — Federated Learning round via the Flower framework (encrypted parameter exchange).</w:t>
      </w:r>
    </w:p>
    <w:p>
      <w:pPr>
        <w:pStyle w:val="ListParagraph"/>
        <w:numPr>
          <w:ilvl w:val="0"/>
          <w:numId w:val="2"/>
        </w:numPr>
        <w:spacing w:after="60"/>
      </w:pPr>
      <w:r>
        <w:rPr>
          <w:sz w:val="21"/>
          <w:szCs w:val="21"/>
        </w:rPr>
        <w:t xml:space="preserve">Step 10 — Trust-Based Aggregation: Z-score outlier detection (Z &lt; -1.5 → isolation).</w:t>
      </w:r>
    </w:p>
    <w:p>
      <w:pPr>
        <w:pStyle w:val="ListParagraph"/>
        <w:numPr>
          <w:ilvl w:val="0"/>
          <w:numId w:val="2"/>
        </w:numPr>
        <w:spacing w:after="60"/>
      </w:pPr>
      <w:r>
        <w:rPr>
          <w:sz w:val="21"/>
          <w:szCs w:val="21"/>
        </w:rPr>
        <w:t xml:space="preserve">Step 11 — Global healthcare AI model update from trusted, aggregated weights.</w:t>
      </w:r>
    </w:p>
    <w:p>
      <w:pPr>
        <w:pStyle w:val="Heading2"/>
        <w:spacing w:after="100" w:before="220"/>
      </w:pPr>
      <w:r>
        <w:rPr>
          <w:b/>
          <w:bCs/>
          <w:color w:val="2E75B6"/>
          <w:sz w:val="24"/>
          <w:szCs w:val="24"/>
        </w:rPr>
        <w:t xml:space="preserve">5.1 High-Level Component View</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880"/>
      </w:tblGrid>
      <w:tr>
        <w:trPr>
          <w:tblHeader/>
        </w:trPr>
        <w:tc>
          <w:tcPr>
            <w:tcW w:type="dxa" w:w="1800"/>
            <w:shd w:fill="1F3864" w:val="clear"/>
            <w:tcMar>
              <w:top w:type="dxa" w:w="80"/>
              <w:left w:type="dxa" w:w="100"/>
              <w:bottom w:type="dxa" w:w="80"/>
              <w:right w:type="dxa" w:w="100"/>
            </w:tcMar>
          </w:tcPr>
          <w:p>
            <w:r>
              <w:rPr>
                <w:b/>
                <w:bCs/>
                <w:color w:val="FFFFFF"/>
                <w:sz w:val="20"/>
                <w:szCs w:val="20"/>
              </w:rPr>
              <w:t xml:space="preserve">Layer</w:t>
            </w:r>
          </w:p>
        </w:tc>
        <w:tc>
          <w:tcPr>
            <w:tcW w:type="dxa" w:w="2900"/>
            <w:shd w:fill="1F3864" w:val="clear"/>
            <w:tcMar>
              <w:top w:type="dxa" w:w="80"/>
              <w:left w:type="dxa" w:w="100"/>
              <w:bottom w:type="dxa" w:w="80"/>
              <w:right w:type="dxa" w:w="100"/>
            </w:tcMar>
          </w:tcPr>
          <w:p>
            <w:r>
              <w:rPr>
                <w:b/>
                <w:bCs/>
                <w:color w:val="FFFFFF"/>
                <w:sz w:val="20"/>
                <w:szCs w:val="20"/>
              </w:rPr>
              <w:t xml:space="preserve">Technology</w:t>
            </w:r>
          </w:p>
        </w:tc>
        <w:tc>
          <w:tcPr>
            <w:tcW w:type="dxa" w:w="4880"/>
            <w:shd w:fill="1F3864" w:val="clear"/>
            <w:tcMar>
              <w:top w:type="dxa" w:w="80"/>
              <w:left w:type="dxa" w:w="100"/>
              <w:bottom w:type="dxa" w:w="80"/>
              <w:right w:type="dxa" w:w="100"/>
            </w:tcMar>
          </w:tcPr>
          <w:p>
            <w:r>
              <w:rPr>
                <w:b/>
                <w:bCs/>
                <w:color w:val="FFFFFF"/>
                <w:sz w:val="20"/>
                <w:szCs w:val="20"/>
              </w:rPr>
              <w:t xml:space="preserve">Responsibility</w:t>
            </w:r>
          </w:p>
        </w:tc>
      </w:tr>
      <w:tr>
        <w:tc>
          <w:tcPr>
            <w:tcW w:type="dxa" w:w="1800"/>
            <w:shd w:fill="F2F6FA" w:val="clear"/>
            <w:tcMar>
              <w:top w:type="dxa" w:w="80"/>
              <w:left w:type="dxa" w:w="100"/>
              <w:bottom w:type="dxa" w:w="80"/>
              <w:right w:type="dxa" w:w="100"/>
            </w:tcMar>
          </w:tcPr>
          <w:p>
            <w:r>
              <w:rPr>
                <w:b w:val="false"/>
                <w:bCs w:val="false"/>
                <w:color w:val="000000"/>
                <w:sz w:val="20"/>
                <w:szCs w:val="20"/>
              </w:rPr>
              <w:t xml:space="preserve">Frontend</w:t>
            </w:r>
          </w:p>
        </w:tc>
        <w:tc>
          <w:tcPr>
            <w:tcW w:type="dxa" w:w="2900"/>
            <w:shd w:fill="F2F6FA" w:val="clear"/>
            <w:tcMar>
              <w:top w:type="dxa" w:w="80"/>
              <w:left w:type="dxa" w:w="100"/>
              <w:bottom w:type="dxa" w:w="80"/>
              <w:right w:type="dxa" w:w="100"/>
            </w:tcMar>
          </w:tcPr>
          <w:p>
            <w:r>
              <w:rPr>
                <w:b w:val="false"/>
                <w:bCs w:val="false"/>
                <w:color w:val="000000"/>
                <w:sz w:val="20"/>
                <w:szCs w:val="20"/>
              </w:rPr>
              <w:t xml:space="preserve">Next.js 15, React 19, Tailwind CSS, Recharts</w:t>
            </w:r>
          </w:p>
        </w:tc>
        <w:tc>
          <w:tcPr>
            <w:tcW w:type="dxa" w:w="4880"/>
            <w:shd w:fill="F2F6FA" w:val="clear"/>
            <w:tcMar>
              <w:top w:type="dxa" w:w="80"/>
              <w:left w:type="dxa" w:w="100"/>
              <w:bottom w:type="dxa" w:w="80"/>
              <w:right w:type="dxa" w:w="100"/>
            </w:tcMar>
          </w:tcPr>
          <w:p>
            <w:r>
              <w:rPr>
                <w:b w:val="false"/>
                <w:bCs w:val="false"/>
                <w:color w:val="000000"/>
                <w:sz w:val="20"/>
                <w:szCs w:val="20"/>
              </w:rPr>
              <w:t xml:space="preserve">Interactive dashboard, hospital cards, trust charts, attack control panel, topology view.</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Backend API</w:t>
            </w:r>
          </w:p>
        </w:tc>
        <w:tc>
          <w:tcPr>
            <w:tcW w:type="dxa" w:w="2900"/>
            <w:shd w:fill="FFFFFF" w:val="clear"/>
            <w:tcMar>
              <w:top w:type="dxa" w:w="80"/>
              <w:left w:type="dxa" w:w="100"/>
              <w:bottom w:type="dxa" w:w="80"/>
              <w:right w:type="dxa" w:w="100"/>
            </w:tcMar>
          </w:tcPr>
          <w:p>
            <w:r>
              <w:rPr>
                <w:b w:val="false"/>
                <w:bCs w:val="false"/>
                <w:color w:val="000000"/>
                <w:sz w:val="20"/>
                <w:szCs w:val="20"/>
              </w:rPr>
              <w:t xml:space="preserve">FastAPI, WebSockets, JWT</w:t>
            </w:r>
          </w:p>
        </w:tc>
        <w:tc>
          <w:tcPr>
            <w:tcW w:type="dxa" w:w="4880"/>
            <w:shd w:fill="FFFFFF" w:val="clear"/>
            <w:tcMar>
              <w:top w:type="dxa" w:w="80"/>
              <w:left w:type="dxa" w:w="100"/>
              <w:bottom w:type="dxa" w:w="80"/>
              <w:right w:type="dxa" w:w="100"/>
            </w:tcMar>
          </w:tcPr>
          <w:p>
            <w:r>
              <w:rPr>
                <w:b w:val="false"/>
                <w:bCs w:val="false"/>
                <w:color w:val="000000"/>
                <w:sz w:val="20"/>
                <w:szCs w:val="20"/>
              </w:rPr>
              <w:t xml:space="preserve">REST + real-time endpoints for upload, training control, metrics, and trust data.</w:t>
            </w:r>
          </w:p>
        </w:tc>
      </w:tr>
      <w:tr>
        <w:tc>
          <w:tcPr>
            <w:tcW w:type="dxa" w:w="1800"/>
            <w:shd w:fill="F2F6FA" w:val="clear"/>
            <w:tcMar>
              <w:top w:type="dxa" w:w="80"/>
              <w:left w:type="dxa" w:w="100"/>
              <w:bottom w:type="dxa" w:w="80"/>
              <w:right w:type="dxa" w:w="100"/>
            </w:tcMar>
          </w:tcPr>
          <w:p>
            <w:r>
              <w:rPr>
                <w:b w:val="false"/>
                <w:bCs w:val="false"/>
                <w:color w:val="000000"/>
                <w:sz w:val="20"/>
                <w:szCs w:val="20"/>
              </w:rPr>
              <w:t xml:space="preserve">AI / ML Layer</w:t>
            </w:r>
          </w:p>
        </w:tc>
        <w:tc>
          <w:tcPr>
            <w:tcW w:type="dxa" w:w="2900"/>
            <w:shd w:fill="F2F6FA" w:val="clear"/>
            <w:tcMar>
              <w:top w:type="dxa" w:w="80"/>
              <w:left w:type="dxa" w:w="100"/>
              <w:bottom w:type="dxa" w:w="80"/>
              <w:right w:type="dxa" w:w="100"/>
            </w:tcMar>
          </w:tcPr>
          <w:p>
            <w:r>
              <w:rPr>
                <w:b w:val="false"/>
                <w:bCs w:val="false"/>
                <w:color w:val="000000"/>
                <w:sz w:val="20"/>
                <w:szCs w:val="20"/>
              </w:rPr>
              <w:t xml:space="preserve">PyTorch (CNN, ANN, BERT), Feature Fusion</w:t>
            </w:r>
          </w:p>
        </w:tc>
        <w:tc>
          <w:tcPr>
            <w:tcW w:type="dxa" w:w="4880"/>
            <w:shd w:fill="F2F6FA" w:val="clear"/>
            <w:tcMar>
              <w:top w:type="dxa" w:w="80"/>
              <w:left w:type="dxa" w:w="100"/>
              <w:bottom w:type="dxa" w:w="80"/>
              <w:right w:type="dxa" w:w="100"/>
            </w:tcMar>
          </w:tcPr>
          <w:p>
            <w:r>
              <w:rPr>
                <w:b w:val="false"/>
                <w:bCs w:val="false"/>
                <w:color w:val="000000"/>
                <w:sz w:val="20"/>
                <w:szCs w:val="20"/>
              </w:rPr>
              <w:t xml:space="preserve">Modality-specific model training and multimodal fusion.</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Federated Layer</w:t>
            </w:r>
          </w:p>
        </w:tc>
        <w:tc>
          <w:tcPr>
            <w:tcW w:type="dxa" w:w="2900"/>
            <w:shd w:fill="FFFFFF" w:val="clear"/>
            <w:tcMar>
              <w:top w:type="dxa" w:w="80"/>
              <w:left w:type="dxa" w:w="100"/>
              <w:bottom w:type="dxa" w:w="80"/>
              <w:right w:type="dxa" w:w="100"/>
            </w:tcMar>
          </w:tcPr>
          <w:p>
            <w:r>
              <w:rPr>
                <w:b w:val="false"/>
                <w:bCs w:val="false"/>
                <w:color w:val="000000"/>
                <w:sz w:val="20"/>
                <w:szCs w:val="20"/>
              </w:rPr>
              <w:t xml:space="preserve">Flower (flwr) server &amp; clients</w:t>
            </w:r>
          </w:p>
        </w:tc>
        <w:tc>
          <w:tcPr>
            <w:tcW w:type="dxa" w:w="4880"/>
            <w:shd w:fill="FFFFFF" w:val="clear"/>
            <w:tcMar>
              <w:top w:type="dxa" w:w="80"/>
              <w:left w:type="dxa" w:w="100"/>
              <w:bottom w:type="dxa" w:w="80"/>
              <w:right w:type="dxa" w:w="100"/>
            </w:tcMar>
          </w:tcPr>
          <w:p>
            <w:r>
              <w:rPr>
                <w:b w:val="false"/>
                <w:bCs w:val="false"/>
                <w:color w:val="000000"/>
                <w:sz w:val="20"/>
                <w:szCs w:val="20"/>
              </w:rPr>
              <w:t xml:space="preserve">Coordinates federated rounds and parameter exchange among hospital nodes.</w:t>
            </w:r>
          </w:p>
        </w:tc>
      </w:tr>
      <w:tr>
        <w:tc>
          <w:tcPr>
            <w:tcW w:type="dxa" w:w="1800"/>
            <w:shd w:fill="F2F6FA" w:val="clear"/>
            <w:tcMar>
              <w:top w:type="dxa" w:w="80"/>
              <w:left w:type="dxa" w:w="100"/>
              <w:bottom w:type="dxa" w:w="80"/>
              <w:right w:type="dxa" w:w="100"/>
            </w:tcMar>
          </w:tcPr>
          <w:p>
            <w:r>
              <w:rPr>
                <w:b w:val="false"/>
                <w:bCs w:val="false"/>
                <w:color w:val="000000"/>
                <w:sz w:val="20"/>
                <w:szCs w:val="20"/>
              </w:rPr>
              <w:t xml:space="preserve">Trust &amp; Security Layer</w:t>
            </w:r>
          </w:p>
        </w:tc>
        <w:tc>
          <w:tcPr>
            <w:tcW w:type="dxa" w:w="2900"/>
            <w:shd w:fill="F2F6FA" w:val="clear"/>
            <w:tcMar>
              <w:top w:type="dxa" w:w="80"/>
              <w:left w:type="dxa" w:w="100"/>
              <w:bottom w:type="dxa" w:w="80"/>
              <w:right w:type="dxa" w:w="100"/>
            </w:tcMar>
          </w:tcPr>
          <w:p>
            <w:r>
              <w:rPr>
                <w:b w:val="false"/>
                <w:bCs w:val="false"/>
                <w:color w:val="000000"/>
                <w:sz w:val="20"/>
                <w:szCs w:val="20"/>
              </w:rPr>
              <w:t xml:space="preserve">TrustEngine, TrustAggregator, AttackSimulator, PrivacyShieldEngine</w:t>
            </w:r>
          </w:p>
        </w:tc>
        <w:tc>
          <w:tcPr>
            <w:tcW w:type="dxa" w:w="4880"/>
            <w:shd w:fill="F2F6FA" w:val="clear"/>
            <w:tcMar>
              <w:top w:type="dxa" w:w="80"/>
              <w:left w:type="dxa" w:w="100"/>
              <w:bottom w:type="dxa" w:w="80"/>
              <w:right w:type="dxa" w:w="100"/>
            </w:tcMar>
          </w:tcPr>
          <w:p>
            <w:r>
              <w:rPr>
                <w:b w:val="false"/>
                <w:bCs w:val="false"/>
                <w:color w:val="000000"/>
                <w:sz w:val="20"/>
                <w:szCs w:val="20"/>
              </w:rPr>
              <w:t xml:space="preserve">Anomaly detection, trust scoring, adversarial simulation, PII redaction.</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Data Layer</w:t>
            </w:r>
          </w:p>
        </w:tc>
        <w:tc>
          <w:tcPr>
            <w:tcW w:type="dxa" w:w="2900"/>
            <w:shd w:fill="FFFFFF" w:val="clear"/>
            <w:tcMar>
              <w:top w:type="dxa" w:w="80"/>
              <w:left w:type="dxa" w:w="100"/>
              <w:bottom w:type="dxa" w:w="80"/>
              <w:right w:type="dxa" w:w="100"/>
            </w:tcMar>
          </w:tcPr>
          <w:p>
            <w:r>
              <w:rPr>
                <w:b w:val="false"/>
                <w:bCs w:val="false"/>
                <w:color w:val="000000"/>
                <w:sz w:val="20"/>
                <w:szCs w:val="20"/>
              </w:rPr>
              <w:t xml:space="preserve">SQLAlchemy + relational DB</w:t>
            </w:r>
          </w:p>
        </w:tc>
        <w:tc>
          <w:tcPr>
            <w:tcW w:type="dxa" w:w="4880"/>
            <w:shd w:fill="FFFFFF" w:val="clear"/>
            <w:tcMar>
              <w:top w:type="dxa" w:w="80"/>
              <w:left w:type="dxa" w:w="100"/>
              <w:bottom w:type="dxa" w:w="80"/>
              <w:right w:type="dxa" w:w="100"/>
            </w:tcMar>
          </w:tcPr>
          <w:p>
            <w:r>
              <w:rPr>
                <w:b w:val="false"/>
                <w:bCs w:val="false"/>
                <w:color w:val="000000"/>
                <w:sz w:val="20"/>
                <w:szCs w:val="20"/>
              </w:rPr>
              <w:t xml:space="preserve">Stores metadata, metrics, trust history (never raw PII).</w:t>
            </w:r>
          </w:p>
        </w:tc>
      </w:tr>
    </w:tbl>
    <w:p>
      <w:pPr>
        <w:pStyle w:val="Heading1"/>
        <w:pBdr>
          <w:bottom w:val="single" w:color="2E75B6" w:sz="6" w:space="4"/>
        </w:pBdr>
        <w:spacing w:after="160" w:before="320"/>
      </w:pPr>
      <w:r>
        <w:rPr>
          <w:b/>
          <w:bCs/>
          <w:color w:val="1F3864"/>
          <w:sz w:val="28"/>
          <w:szCs w:val="28"/>
        </w:rPr>
        <w:t xml:space="preserve">6. External Interface Requirements</w:t>
      </w:r>
    </w:p>
    <w:p>
      <w:pPr>
        <w:pStyle w:val="Heading2"/>
        <w:spacing w:after="100" w:before="220"/>
      </w:pPr>
      <w:r>
        <w:rPr>
          <w:b/>
          <w:bCs/>
          <w:color w:val="2E75B6"/>
          <w:sz w:val="24"/>
          <w:szCs w:val="24"/>
        </w:rPr>
        <w:t xml:space="preserve">6.1 API Endpoints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78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Method</w:t>
            </w:r>
          </w:p>
        </w:tc>
        <w:tc>
          <w:tcPr>
            <w:tcW w:type="dxa" w:w="2600"/>
            <w:shd w:fill="1F3864" w:val="clear"/>
            <w:tcMar>
              <w:top w:type="dxa" w:w="80"/>
              <w:left w:type="dxa" w:w="100"/>
              <w:bottom w:type="dxa" w:w="80"/>
              <w:right w:type="dxa" w:w="100"/>
            </w:tcMar>
          </w:tcPr>
          <w:p>
            <w:r>
              <w:rPr>
                <w:b/>
                <w:bCs/>
                <w:color w:val="FFFFFF"/>
                <w:sz w:val="20"/>
                <w:szCs w:val="20"/>
              </w:rPr>
              <w:t xml:space="preserve">Endpoint</w:t>
            </w:r>
          </w:p>
        </w:tc>
        <w:tc>
          <w:tcPr>
            <w:tcW w:type="dxa" w:w="5780"/>
            <w:shd w:fill="1F3864" w:val="clear"/>
            <w:tcMar>
              <w:top w:type="dxa" w:w="80"/>
              <w:left w:type="dxa" w:w="100"/>
              <w:bottom w:type="dxa" w:w="80"/>
              <w:right w:type="dxa" w:w="100"/>
            </w:tcMar>
          </w:tcPr>
          <w:p>
            <w:r>
              <w:rPr>
                <w:b/>
                <w:bCs/>
                <w:color w:val="FFFFFF"/>
                <w:sz w:val="20"/>
                <w:szCs w:val="20"/>
              </w:rPr>
              <w:t xml:space="preserve">Description</w:t>
            </w:r>
          </w:p>
        </w:tc>
      </w:tr>
      <w:tr>
        <w:tc>
          <w:tcPr>
            <w:tcW w:type="dxa" w:w="1200"/>
            <w:shd w:fill="F2F6FA" w:val="clear"/>
            <w:tcMar>
              <w:top w:type="dxa" w:w="80"/>
              <w:left w:type="dxa" w:w="100"/>
              <w:bottom w:type="dxa" w:w="80"/>
              <w:right w:type="dxa" w:w="100"/>
            </w:tcMar>
          </w:tcPr>
          <w:p>
            <w:r>
              <w:rPr>
                <w:b w:val="false"/>
                <w:bCs w:val="false"/>
                <w:color w:val="000000"/>
                <w:sz w:val="20"/>
                <w:szCs w:val="20"/>
              </w:rPr>
              <w:t xml:space="preserve">POST</w:t>
            </w:r>
          </w:p>
        </w:tc>
        <w:tc>
          <w:tcPr>
            <w:tcW w:type="dxa" w:w="2600"/>
            <w:shd w:fill="F2F6FA" w:val="clear"/>
            <w:tcMar>
              <w:top w:type="dxa" w:w="80"/>
              <w:left w:type="dxa" w:w="100"/>
              <w:bottom w:type="dxa" w:w="80"/>
              <w:right w:type="dxa" w:w="100"/>
            </w:tcMar>
          </w:tcPr>
          <w:p>
            <w:r>
              <w:rPr>
                <w:b w:val="false"/>
                <w:bCs w:val="false"/>
                <w:color w:val="000000"/>
                <w:sz w:val="20"/>
                <w:szCs w:val="20"/>
              </w:rPr>
              <w:t xml:space="preserve">/upload</w:t>
            </w:r>
          </w:p>
        </w:tc>
        <w:tc>
          <w:tcPr>
            <w:tcW w:type="dxa" w:w="5780"/>
            <w:shd w:fill="F2F6FA" w:val="clear"/>
            <w:tcMar>
              <w:top w:type="dxa" w:w="80"/>
              <w:left w:type="dxa" w:w="100"/>
              <w:bottom w:type="dxa" w:w="80"/>
              <w:right w:type="dxa" w:w="100"/>
            </w:tcMar>
          </w:tcPr>
          <w:p>
            <w:r>
              <w:rPr>
                <w:b w:val="false"/>
                <w:bCs w:val="false"/>
                <w:color w:val="000000"/>
                <w:sz w:val="20"/>
                <w:szCs w:val="20"/>
              </w:rPr>
              <w:t xml:space="preserve">Upload hospital document — anonymizes PII, validates, and routes data.</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POST</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/privacy/anonymize</w:t>
            </w:r>
          </w:p>
        </w:tc>
        <w:tc>
          <w:tcPr>
            <w:tcW w:type="dxa" w:w="5780"/>
            <w:shd w:fill="FFFFFF" w:val="clear"/>
            <w:tcMar>
              <w:top w:type="dxa" w:w="80"/>
              <w:left w:type="dxa" w:w="100"/>
              <w:bottom w:type="dxa" w:w="80"/>
              <w:right w:type="dxa" w:w="100"/>
            </w:tcMar>
          </w:tcPr>
          <w:p>
            <w:r>
              <w:rPr>
                <w:b w:val="false"/>
                <w:bCs w:val="false"/>
                <w:color w:val="000000"/>
                <w:sz w:val="20"/>
                <w:szCs w:val="20"/>
              </w:rPr>
              <w:t xml:space="preserve">Sandbox endpoint for text PII scrubbing.</w:t>
            </w:r>
          </w:p>
        </w:tc>
      </w:tr>
      <w:tr>
        <w:tc>
          <w:tcPr>
            <w:tcW w:type="dxa" w:w="1200"/>
            <w:shd w:fill="F2F6FA" w:val="clear"/>
            <w:tcMar>
              <w:top w:type="dxa" w:w="80"/>
              <w:left w:type="dxa" w:w="100"/>
              <w:bottom w:type="dxa" w:w="80"/>
              <w:right w:type="dxa" w:w="100"/>
            </w:tcMar>
          </w:tcPr>
          <w:p>
            <w:r>
              <w:rPr>
                <w:b w:val="false"/>
                <w:bCs w:val="false"/>
                <w:color w:val="000000"/>
                <w:sz w:val="20"/>
                <w:szCs w:val="20"/>
              </w:rPr>
              <w:t xml:space="preserve">POST</w:t>
            </w:r>
          </w:p>
        </w:tc>
        <w:tc>
          <w:tcPr>
            <w:tcW w:type="dxa" w:w="2600"/>
            <w:shd w:fill="F2F6FA" w:val="clear"/>
            <w:tcMar>
              <w:top w:type="dxa" w:w="80"/>
              <w:left w:type="dxa" w:w="100"/>
              <w:bottom w:type="dxa" w:w="80"/>
              <w:right w:type="dxa" w:w="100"/>
            </w:tcMar>
          </w:tcPr>
          <w:p>
            <w:r>
              <w:rPr>
                <w:b w:val="false"/>
                <w:bCs w:val="false"/>
                <w:color w:val="000000"/>
                <w:sz w:val="20"/>
                <w:szCs w:val="20"/>
              </w:rPr>
              <w:t xml:space="preserve">/train/start</w:t>
            </w:r>
          </w:p>
        </w:tc>
        <w:tc>
          <w:tcPr>
            <w:tcW w:type="dxa" w:w="5780"/>
            <w:shd w:fill="F2F6FA" w:val="clear"/>
            <w:tcMar>
              <w:top w:type="dxa" w:w="80"/>
              <w:left w:type="dxa" w:w="100"/>
              <w:bottom w:type="dxa" w:w="80"/>
              <w:right w:type="dxa" w:w="100"/>
            </w:tcMar>
          </w:tcPr>
          <w:p>
            <w:r>
              <w:rPr>
                <w:b w:val="false"/>
                <w:bCs w:val="false"/>
                <w:color w:val="000000"/>
                <w:sz w:val="20"/>
                <w:szCs w:val="20"/>
              </w:rPr>
              <w:t xml:space="preserve">Trigger a federated learning training round.</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POST</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/train/stop</w:t>
            </w:r>
          </w:p>
        </w:tc>
        <w:tc>
          <w:tcPr>
            <w:tcW w:type="dxa" w:w="5780"/>
            <w:shd w:fill="FFFFFF" w:val="clear"/>
            <w:tcMar>
              <w:top w:type="dxa" w:w="80"/>
              <w:left w:type="dxa" w:w="100"/>
              <w:bottom w:type="dxa" w:w="80"/>
              <w:right w:type="dxa" w:w="100"/>
            </w:tcMar>
          </w:tcPr>
          <w:p>
            <w:r>
              <w:rPr>
                <w:b w:val="false"/>
                <w:bCs w:val="false"/>
                <w:color w:val="000000"/>
                <w:sz w:val="20"/>
                <w:szCs w:val="20"/>
              </w:rPr>
              <w:t xml:space="preserve">Pause federated training execution.</w:t>
            </w:r>
          </w:p>
        </w:tc>
      </w:tr>
      <w:tr>
        <w:tc>
          <w:tcPr>
            <w:tcW w:type="dxa" w:w="1200"/>
            <w:shd w:fill="F2F6FA" w:val="clear"/>
            <w:tcMar>
              <w:top w:type="dxa" w:w="80"/>
              <w:left w:type="dxa" w:w="100"/>
              <w:bottom w:type="dxa" w:w="80"/>
              <w:right w:type="dxa" w:w="100"/>
            </w:tcMar>
          </w:tcPr>
          <w:p>
            <w:r>
              <w:rPr>
                <w:b w:val="false"/>
                <w:bCs w:val="false"/>
                <w:color w:val="000000"/>
                <w:sz w:val="20"/>
                <w:szCs w:val="20"/>
              </w:rPr>
              <w:t xml:space="preserve">GET</w:t>
            </w:r>
          </w:p>
        </w:tc>
        <w:tc>
          <w:tcPr>
            <w:tcW w:type="dxa" w:w="2600"/>
            <w:shd w:fill="F2F6FA" w:val="clear"/>
            <w:tcMar>
              <w:top w:type="dxa" w:w="80"/>
              <w:left w:type="dxa" w:w="100"/>
              <w:bottom w:type="dxa" w:w="80"/>
              <w:right w:type="dxa" w:w="100"/>
            </w:tcMar>
          </w:tcPr>
          <w:p>
            <w:r>
              <w:rPr>
                <w:b w:val="false"/>
                <w:bCs w:val="false"/>
                <w:color w:val="000000"/>
                <w:sz w:val="20"/>
                <w:szCs w:val="20"/>
              </w:rPr>
              <w:t xml:space="preserve">/hospital/status</w:t>
            </w:r>
          </w:p>
        </w:tc>
        <w:tc>
          <w:tcPr>
            <w:tcW w:type="dxa" w:w="5780"/>
            <w:shd w:fill="F2F6FA" w:val="clear"/>
            <w:tcMar>
              <w:top w:type="dxa" w:w="80"/>
              <w:left w:type="dxa" w:w="100"/>
              <w:bottom w:type="dxa" w:w="80"/>
              <w:right w:type="dxa" w:w="100"/>
            </w:tcMar>
          </w:tcPr>
          <w:p>
            <w:r>
              <w:rPr>
                <w:b w:val="false"/>
                <w:bCs w:val="false"/>
                <w:color w:val="000000"/>
                <w:sz w:val="20"/>
                <w:szCs w:val="20"/>
              </w:rPr>
              <w:t xml:space="preserve">Get participating hospital node status.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GET</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/trust</w:t>
            </w:r>
          </w:p>
        </w:tc>
        <w:tc>
          <w:tcPr>
            <w:tcW w:type="dxa" w:w="5780"/>
            <w:shd w:fill="FFFFFF" w:val="clear"/>
            <w:tcMar>
              <w:top w:type="dxa" w:w="80"/>
              <w:left w:type="dxa" w:w="100"/>
              <w:bottom w:type="dxa" w:w="80"/>
              <w:right w:type="dxa" w:w="100"/>
            </w:tcMar>
          </w:tcPr>
          <w:p>
            <w:r>
              <w:rPr>
                <w:b w:val="false"/>
                <w:bCs w:val="false"/>
                <w:color w:val="000000"/>
                <w:sz w:val="20"/>
                <w:szCs w:val="20"/>
              </w:rPr>
              <w:t xml:space="preserve">Retrieve dynamic trust scores and Z-scores.</w:t>
            </w:r>
          </w:p>
        </w:tc>
      </w:tr>
      <w:tr>
        <w:tc>
          <w:tcPr>
            <w:tcW w:type="dxa" w:w="1200"/>
            <w:shd w:fill="F2F6FA" w:val="clear"/>
            <w:tcMar>
              <w:top w:type="dxa" w:w="80"/>
              <w:left w:type="dxa" w:w="100"/>
              <w:bottom w:type="dxa" w:w="80"/>
              <w:right w:type="dxa" w:w="100"/>
            </w:tcMar>
          </w:tcPr>
          <w:p>
            <w:r>
              <w:rPr>
                <w:b w:val="false"/>
                <w:bCs w:val="false"/>
                <w:color w:val="000000"/>
                <w:sz w:val="20"/>
                <w:szCs w:val="20"/>
              </w:rPr>
              <w:t xml:space="preserve">GET</w:t>
            </w:r>
          </w:p>
        </w:tc>
        <w:tc>
          <w:tcPr>
            <w:tcW w:type="dxa" w:w="2600"/>
            <w:shd w:fill="F2F6FA" w:val="clear"/>
            <w:tcMar>
              <w:top w:type="dxa" w:w="80"/>
              <w:left w:type="dxa" w:w="100"/>
              <w:bottom w:type="dxa" w:w="80"/>
              <w:right w:type="dxa" w:w="100"/>
            </w:tcMar>
          </w:tcPr>
          <w:p>
            <w:r>
              <w:rPr>
                <w:b w:val="false"/>
                <w:bCs w:val="false"/>
                <w:color w:val="000000"/>
                <w:sz w:val="20"/>
                <w:szCs w:val="20"/>
              </w:rPr>
              <w:t xml:space="preserve">/metrics</w:t>
            </w:r>
          </w:p>
        </w:tc>
        <w:tc>
          <w:tcPr>
            <w:tcW w:type="dxa" w:w="5780"/>
            <w:shd w:fill="F2F6FA" w:val="clear"/>
            <w:tcMar>
              <w:top w:type="dxa" w:w="80"/>
              <w:left w:type="dxa" w:w="100"/>
              <w:bottom w:type="dxa" w:w="80"/>
              <w:right w:type="dxa" w:w="100"/>
            </w:tcMar>
          </w:tcPr>
          <w:p>
            <w:r>
              <w:rPr>
                <w:b w:val="false"/>
                <w:bCs w:val="false"/>
                <w:color w:val="000000"/>
                <w:sz w:val="20"/>
                <w:szCs w:val="20"/>
              </w:rPr>
              <w:t xml:space="preserve">Get complete dashboard JSON summary.</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POST</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/attack/toggle</w:t>
            </w:r>
          </w:p>
        </w:tc>
        <w:tc>
          <w:tcPr>
            <w:tcW w:type="dxa" w:w="5780"/>
            <w:shd w:fill="FFFFFF" w:val="clear"/>
            <w:tcMar>
              <w:top w:type="dxa" w:w="80"/>
              <w:left w:type="dxa" w:w="100"/>
              <w:bottom w:type="dxa" w:w="80"/>
              <w:right w:type="dxa" w:w="100"/>
            </w:tcMar>
          </w:tcPr>
          <w:p>
            <w:r>
              <w:rPr>
                <w:b w:val="false"/>
                <w:bCs w:val="false"/>
                <w:color w:val="000000"/>
                <w:sz w:val="20"/>
                <w:szCs w:val="20"/>
              </w:rPr>
              <w:t xml:space="preserve">Inject an adversarial attack into a target hospital.</w:t>
            </w:r>
          </w:p>
        </w:tc>
      </w:tr>
      <w:tr>
        <w:tc>
          <w:tcPr>
            <w:tcW w:type="dxa" w:w="1200"/>
            <w:shd w:fill="F2F6FA" w:val="clear"/>
            <w:tcMar>
              <w:top w:type="dxa" w:w="80"/>
              <w:left w:type="dxa" w:w="100"/>
              <w:bottom w:type="dxa" w:w="80"/>
              <w:right w:type="dxa" w:w="100"/>
            </w:tcMar>
          </w:tcPr>
          <w:p>
            <w:r>
              <w:rPr>
                <w:b w:val="false"/>
                <w:bCs w:val="false"/>
                <w:color w:val="000000"/>
                <w:sz w:val="20"/>
                <w:szCs w:val="20"/>
              </w:rPr>
              <w:t xml:space="preserve">WS</w:t>
            </w:r>
          </w:p>
        </w:tc>
        <w:tc>
          <w:tcPr>
            <w:tcW w:type="dxa" w:w="2600"/>
            <w:shd w:fill="F2F6FA" w:val="clear"/>
            <w:tcMar>
              <w:top w:type="dxa" w:w="80"/>
              <w:left w:type="dxa" w:w="100"/>
              <w:bottom w:type="dxa" w:w="80"/>
              <w:right w:type="dxa" w:w="100"/>
            </w:tcMar>
          </w:tcPr>
          <w:p>
            <w:r>
              <w:rPr>
                <w:b w:val="false"/>
                <w:bCs w:val="false"/>
                <w:color w:val="000000"/>
                <w:sz w:val="20"/>
                <w:szCs w:val="20"/>
              </w:rPr>
              <w:t xml:space="preserve">/ws</w:t>
            </w:r>
          </w:p>
        </w:tc>
        <w:tc>
          <w:tcPr>
            <w:tcW w:type="dxa" w:w="5780"/>
            <w:shd w:fill="F2F6FA" w:val="clear"/>
            <w:tcMar>
              <w:top w:type="dxa" w:w="80"/>
              <w:left w:type="dxa" w:w="100"/>
              <w:bottom w:type="dxa" w:w="80"/>
              <w:right w:type="dxa" w:w="100"/>
            </w:tcMar>
          </w:tcPr>
          <w:p>
            <w:r>
              <w:rPr>
                <w:b w:val="false"/>
                <w:bCs w:val="false"/>
                <w:color w:val="000000"/>
                <w:sz w:val="20"/>
                <w:szCs w:val="20"/>
              </w:rPr>
              <w:t xml:space="preserve">Real-time channel for live dashboard updates.</w:t>
            </w:r>
          </w:p>
        </w:tc>
      </w:tr>
    </w:tbl>
    <w:p>
      <w:pPr>
        <w:pStyle w:val="Heading2"/>
        <w:spacing w:after="100" w:before="220"/>
      </w:pPr>
      <w:r>
        <w:rPr>
          <w:b/>
          <w:bCs/>
          <w:color w:val="2E75B6"/>
          <w:sz w:val="24"/>
          <w:szCs w:val="24"/>
        </w:rPr>
        <w:t xml:space="preserve">6.2 User Interface</w:t>
      </w:r>
    </w:p>
    <w:p>
      <w:pPr>
        <w:spacing w:after="120" w:line="276"/>
      </w:pPr>
      <w:r>
        <w:rPr>
          <w:sz w:val="21"/>
          <w:szCs w:val="21"/>
        </w:rPr>
        <w:t xml:space="preserve">The dashboard presents hospital status cards, a live trust-score chart, round history table, network topology diagram, feature-fusion view, privacy shield activity modal, and an attack control panel, built with a component-based React architecture.</w:t>
      </w:r>
    </w:p>
    <w:p>
      <w:pPr>
        <w:pStyle w:val="Heading1"/>
        <w:pBdr>
          <w:bottom w:val="single" w:color="2E75B6" w:sz="6" w:space="4"/>
        </w:pBdr>
        <w:spacing w:after="160" w:before="320"/>
      </w:pPr>
      <w:r>
        <w:rPr>
          <w:b/>
          <w:bCs/>
          <w:color w:val="1F3864"/>
          <w:sz w:val="28"/>
          <w:szCs w:val="28"/>
        </w:rPr>
        <w:t xml:space="preserve">7. Use Case Summary</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8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Use Case</w:t>
            </w:r>
          </w:p>
        </w:tc>
        <w:tc>
          <w:tcPr>
            <w:tcW w:type="dxa" w:w="2200"/>
            <w:shd w:fill="1F3864" w:val="clear"/>
            <w:tcMar>
              <w:top w:type="dxa" w:w="80"/>
              <w:left w:type="dxa" w:w="100"/>
              <w:bottom w:type="dxa" w:w="80"/>
              <w:right w:type="dxa" w:w="100"/>
            </w:tcMar>
          </w:tcPr>
          <w:p>
            <w:r>
              <w:rPr>
                <w:b/>
                <w:bCs/>
                <w:color w:val="FFFFFF"/>
                <w:sz w:val="20"/>
                <w:szCs w:val="20"/>
              </w:rPr>
              <w:t xml:space="preserve">Actor</w:t>
            </w:r>
          </w:p>
        </w:tc>
        <w:tc>
          <w:tcPr>
            <w:tcW w:type="dxa" w:w="4580"/>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shd w:fill="F2F6FA" w:val="clear"/>
            <w:tcMar>
              <w:top w:type="dxa" w:w="80"/>
              <w:left w:type="dxa" w:w="100"/>
              <w:bottom w:type="dxa" w:w="80"/>
              <w:right w:type="dxa" w:w="100"/>
            </w:tcMar>
          </w:tcPr>
          <w:p>
            <w:r>
              <w:rPr>
                <w:b w:val="false"/>
                <w:bCs w:val="false"/>
                <w:color w:val="000000"/>
                <w:sz w:val="20"/>
                <w:szCs w:val="20"/>
              </w:rPr>
              <w:t xml:space="preserve">Upload Hospital Data</w:t>
            </w:r>
          </w:p>
        </w:tc>
        <w:tc>
          <w:tcPr>
            <w:tcW w:type="dxa" w:w="2200"/>
            <w:shd w:fill="F2F6FA" w:val="clear"/>
            <w:tcMar>
              <w:top w:type="dxa" w:w="80"/>
              <w:left w:type="dxa" w:w="100"/>
              <w:bottom w:type="dxa" w:w="80"/>
              <w:right w:type="dxa" w:w="100"/>
            </w:tcMar>
          </w:tcPr>
          <w:p>
            <w:r>
              <w:rPr>
                <w:b w:val="false"/>
                <w:bCs w:val="false"/>
                <w:color w:val="000000"/>
                <w:sz w:val="20"/>
                <w:szCs w:val="20"/>
              </w:rPr>
              <w:t xml:space="preserve">Hospital Node Operator</w:t>
            </w:r>
          </w:p>
        </w:tc>
        <w:tc>
          <w:tcPr>
            <w:tcW w:type="dxa" w:w="4580"/>
            <w:shd w:fill="F2F6FA" w:val="clear"/>
            <w:tcMar>
              <w:top w:type="dxa" w:w="80"/>
              <w:left w:type="dxa" w:w="100"/>
              <w:bottom w:type="dxa" w:w="80"/>
              <w:right w:type="dxa" w:w="100"/>
            </w:tcMar>
          </w:tcPr>
          <w:p>
            <w:r>
              <w:rPr>
                <w:b w:val="false"/>
                <w:bCs w:val="false"/>
                <w:color w:val="000000"/>
                <w:sz w:val="20"/>
                <w:szCs w:val="20"/>
              </w:rPr>
              <w:t xml:space="preserve">Upload a record; system anonymizes, validates, classifies, and routes it.</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Start Federated Round</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Administrator</w:t>
            </w:r>
          </w:p>
        </w:tc>
        <w:tc>
          <w:tcPr>
            <w:tcW w:type="dxa" w:w="4580"/>
            <w:shd w:fill="FFFFFF" w:val="clear"/>
            <w:tcMar>
              <w:top w:type="dxa" w:w="80"/>
              <w:left w:type="dxa" w:w="100"/>
              <w:bottom w:type="dxa" w:w="80"/>
              <w:right w:type="dxa" w:w="100"/>
            </w:tcMar>
          </w:tcPr>
          <w:p>
            <w:r>
              <w:rPr>
                <w:b w:val="false"/>
                <w:bCs w:val="false"/>
                <w:color w:val="000000"/>
                <w:sz w:val="20"/>
                <w:szCs w:val="20"/>
              </w:rPr>
              <w:t xml:space="preserve">Trigger local training and FL aggregation across all active hospitals.</w:t>
            </w:r>
          </w:p>
        </w:tc>
      </w:tr>
      <w:tr>
        <w:tc>
          <w:tcPr>
            <w:tcW w:type="dxa" w:w="2600"/>
            <w:shd w:fill="F2F6FA" w:val="clear"/>
            <w:tcMar>
              <w:top w:type="dxa" w:w="80"/>
              <w:left w:type="dxa" w:w="100"/>
              <w:bottom w:type="dxa" w:w="80"/>
              <w:right w:type="dxa" w:w="100"/>
            </w:tcMar>
          </w:tcPr>
          <w:p>
            <w:r>
              <w:rPr>
                <w:b w:val="false"/>
                <w:bCs w:val="false"/>
                <w:color w:val="000000"/>
                <w:sz w:val="20"/>
                <w:szCs w:val="20"/>
              </w:rPr>
              <w:t xml:space="preserve">Monitor Trust Scores</w:t>
            </w:r>
          </w:p>
        </w:tc>
        <w:tc>
          <w:tcPr>
            <w:tcW w:type="dxa" w:w="2200"/>
            <w:shd w:fill="F2F6FA" w:val="clear"/>
            <w:tcMar>
              <w:top w:type="dxa" w:w="80"/>
              <w:left w:type="dxa" w:w="100"/>
              <w:bottom w:type="dxa" w:w="80"/>
              <w:right w:type="dxa" w:w="100"/>
            </w:tcMar>
          </w:tcPr>
          <w:p>
            <w:r>
              <w:rPr>
                <w:b w:val="false"/>
                <w:bCs w:val="false"/>
                <w:color w:val="000000"/>
                <w:sz w:val="20"/>
                <w:szCs w:val="20"/>
              </w:rPr>
              <w:t xml:space="preserve">Judge / Administrator</w:t>
            </w:r>
          </w:p>
        </w:tc>
        <w:tc>
          <w:tcPr>
            <w:tcW w:type="dxa" w:w="4580"/>
            <w:shd w:fill="F2F6FA" w:val="clear"/>
            <w:tcMar>
              <w:top w:type="dxa" w:w="80"/>
              <w:left w:type="dxa" w:w="100"/>
              <w:bottom w:type="dxa" w:w="80"/>
              <w:right w:type="dxa" w:w="100"/>
            </w:tcMar>
          </w:tcPr>
          <w:p>
            <w:r>
              <w:rPr>
                <w:b w:val="false"/>
                <w:bCs w:val="false"/>
                <w:color w:val="000000"/>
                <w:sz w:val="20"/>
                <w:szCs w:val="20"/>
              </w:rPr>
              <w:t xml:space="preserve">View live trust scores, Z-scores, and exclusion status per hospital.</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Inject Attack</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Administrator</w:t>
            </w:r>
          </w:p>
        </w:tc>
        <w:tc>
          <w:tcPr>
            <w:tcW w:type="dxa" w:w="4580"/>
            <w:shd w:fill="FFFFFF" w:val="clear"/>
            <w:tcMar>
              <w:top w:type="dxa" w:w="80"/>
              <w:left w:type="dxa" w:w="100"/>
              <w:bottom w:type="dxa" w:w="80"/>
              <w:right w:type="dxa" w:w="100"/>
            </w:tcMar>
          </w:tcPr>
          <w:p>
            <w:r>
              <w:rPr>
                <w:b w:val="false"/>
                <w:bCs w:val="false"/>
                <w:color w:val="000000"/>
                <w:sz w:val="20"/>
                <w:szCs w:val="20"/>
              </w:rPr>
              <w:t xml:space="preserve">Simulate an adversarial attack on a chosen hospital to test robustness.</w:t>
            </w:r>
          </w:p>
        </w:tc>
      </w:tr>
      <w:tr>
        <w:tc>
          <w:tcPr>
            <w:tcW w:type="dxa" w:w="2600"/>
            <w:shd w:fill="F2F6FA" w:val="clear"/>
            <w:tcMar>
              <w:top w:type="dxa" w:w="80"/>
              <w:left w:type="dxa" w:w="100"/>
              <w:bottom w:type="dxa" w:w="80"/>
              <w:right w:type="dxa" w:w="100"/>
            </w:tcMar>
          </w:tcPr>
          <w:p>
            <w:r>
              <w:rPr>
                <w:b w:val="false"/>
                <w:bCs w:val="false"/>
                <w:color w:val="000000"/>
                <w:sz w:val="20"/>
                <w:szCs w:val="20"/>
              </w:rPr>
              <w:t xml:space="preserve">View Global Metrics</w:t>
            </w:r>
          </w:p>
        </w:tc>
        <w:tc>
          <w:tcPr>
            <w:tcW w:type="dxa" w:w="2200"/>
            <w:shd w:fill="F2F6FA" w:val="clear"/>
            <w:tcMar>
              <w:top w:type="dxa" w:w="80"/>
              <w:left w:type="dxa" w:w="100"/>
              <w:bottom w:type="dxa" w:w="80"/>
              <w:right w:type="dxa" w:w="100"/>
            </w:tcMar>
          </w:tcPr>
          <w:p>
            <w:r>
              <w:rPr>
                <w:b w:val="false"/>
                <w:bCs w:val="false"/>
                <w:color w:val="000000"/>
                <w:sz w:val="20"/>
                <w:szCs w:val="20"/>
              </w:rPr>
              <w:t xml:space="preserve">Judge / Administrator</w:t>
            </w:r>
          </w:p>
        </w:tc>
        <w:tc>
          <w:tcPr>
            <w:tcW w:type="dxa" w:w="4580"/>
            <w:shd w:fill="F2F6FA" w:val="clear"/>
            <w:tcMar>
              <w:top w:type="dxa" w:w="80"/>
              <w:left w:type="dxa" w:w="100"/>
              <w:bottom w:type="dxa" w:w="80"/>
              <w:right w:type="dxa" w:w="100"/>
            </w:tcMar>
          </w:tcPr>
          <w:p>
            <w:r>
              <w:rPr>
                <w:b w:val="false"/>
                <w:bCs w:val="false"/>
                <w:color w:val="000000"/>
                <w:sz w:val="20"/>
                <w:szCs w:val="20"/>
              </w:rPr>
              <w:t xml:space="preserve">Review aggregated model performance and round history.</w:t>
            </w:r>
          </w:p>
        </w:tc>
      </w:tr>
    </w:tbl>
    <w:p>
      <w:pPr>
        <w:pStyle w:val="Heading1"/>
        <w:pBdr>
          <w:bottom w:val="single" w:color="2E75B6" w:sz="6" w:space="4"/>
        </w:pBdr>
        <w:spacing w:after="160" w:before="320"/>
      </w:pPr>
      <w:r>
        <w:rPr>
          <w:b/>
          <w:bCs/>
          <w:color w:val="1F3864"/>
          <w:sz w:val="28"/>
          <w:szCs w:val="28"/>
        </w:rPr>
        <w:t xml:space="preserve">8. Appendix</w:t>
      </w:r>
    </w:p>
    <w:p>
      <w:pPr>
        <w:pStyle w:val="Heading2"/>
        <w:spacing w:after="100" w:before="220"/>
      </w:pPr>
      <w:r>
        <w:rPr>
          <w:b/>
          <w:bCs/>
          <w:color w:val="2E75B6"/>
          <w:sz w:val="24"/>
          <w:szCs w:val="24"/>
        </w:rPr>
        <w:t xml:space="preserve">8.1 Technology Stack</w:t>
      </w:r>
    </w:p>
    <w:p>
      <w:pPr>
        <w:spacing w:after="120" w:line="276"/>
      </w:pPr>
      <w:r>
        <w:rPr>
          <w:sz w:val="21"/>
          <w:szCs w:val="21"/>
        </w:rPr>
        <w:t xml:space="preserve">Backend: FastAPI, PyTorch, Flower (flwr), scikit-learn, pandas, NumPy, OpenCV, Pillow, SQLAlchemy, python-jose, passlib, WebSockets. Frontend: Next.js 15, React 19, Tailwind CSS, Framer Motion, Recharts, Lucide icons.</w:t>
      </w:r>
    </w:p>
    <w:p>
      <w:pPr>
        <w:pStyle w:val="Heading2"/>
        <w:spacing w:after="100" w:before="220"/>
      </w:pPr>
      <w:r>
        <w:rPr>
          <w:b/>
          <w:bCs/>
          <w:color w:val="2E75B6"/>
          <w:sz w:val="24"/>
          <w:szCs w:val="24"/>
        </w:rPr>
        <w:t xml:space="preserve">8.2 Deployment</w:t>
      </w:r>
    </w:p>
    <w:p>
      <w:pPr>
        <w:spacing w:after="120" w:line="276"/>
      </w:pPr>
      <w:r>
        <w:rPr>
          <w:sz w:val="21"/>
          <w:szCs w:val="21"/>
        </w:rPr>
        <w:t xml:space="preserve">Recommended: docker-compose up --build (frontend on port 3000, backend API/docs on port 8000). Manual setup is also supported via Python virtual environment and npm.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2026-08-01T05:22:30.529Z</dcterms:created>
  <dcterms:modified xsi:type="dcterms:W3CDTF">2026-08-01T05:22:30.544Z</dcterms:modified>
</cp:coreProperties>
</file>

<file path=docProps/custom.xml><?xml version="1.0" encoding="utf-8"?>
<Properties xmlns="http://schemas.openxmlformats.org/officeDocument/2006/custom-properties" xmlns:vt="http://schemas.openxmlformats.org/officeDocument/2006/docPropsVTypes"/>
</file>