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Interview ideas: these questions are based on some of the questions that Sayre students sent to Penn students, and some questions that Penn students were curious about asking Sayre students.  Feel free to follow these questions taking turns asking and answering.  It is also okay if your conversation goes in a different direction!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Introduce yourselves – name, where are you from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are some of your favorite subjects in school or things you are most curious to know more about in the world?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are some of your hobbies? What do you like to do in your free time?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For grad students: how did you decide to go into research?</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high school students: do you have ideas about your future career?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Both: what’s one goal you have for the future?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