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FD5CC" w14:textId="77777777" w:rsidR="00CB2D44" w:rsidRDefault="005C3D1D">
      <w:pPr>
        <w:adjustRightInd w:val="0"/>
        <w:snapToGrid w:val="0"/>
        <w:spacing w:line="360" w:lineRule="auto"/>
        <w:ind w:left="505" w:right="0" w:firstLine="0"/>
        <w:jc w:val="center"/>
        <w:rPr>
          <w:rFonts w:ascii="Times New Roman" w:hAnsi="Times New Roman" w:cs="Times New Roman"/>
          <w:b/>
          <w:bCs/>
          <w:sz w:val="24"/>
          <w:szCs w:val="24"/>
        </w:rPr>
      </w:pPr>
      <w:r>
        <w:rPr>
          <w:rFonts w:ascii="Times New Roman" w:hAnsi="Times New Roman" w:cs="Times New Roman" w:hint="eastAsia"/>
          <w:b/>
          <w:bCs/>
          <w:sz w:val="24"/>
          <w:szCs w:val="24"/>
        </w:rPr>
        <w:t>Chapter one General Provisions</w:t>
      </w:r>
    </w:p>
    <w:p w14:paraId="65F9A83B" w14:textId="77777777" w:rsidR="00A25192" w:rsidRDefault="00A25192">
      <w:pPr>
        <w:adjustRightInd w:val="0"/>
        <w:snapToGrid w:val="0"/>
        <w:spacing w:after="0" w:line="360" w:lineRule="auto"/>
        <w:ind w:left="0" w:firstLine="0"/>
        <w:jc w:val="both"/>
        <w:rPr>
          <w:rFonts w:ascii="Times New Roman" w:hAnsi="Times New Roman" w:cs="Times New Roman"/>
          <w:b/>
          <w:bCs/>
          <w:sz w:val="21"/>
          <w:szCs w:val="21"/>
        </w:rPr>
      </w:pPr>
    </w:p>
    <w:p w14:paraId="35B7D752" w14:textId="77777777" w:rsidR="00CB2D44" w:rsidRDefault="00A25192">
      <w:pPr>
        <w:adjustRightInd w:val="0"/>
        <w:snapToGrid w:val="0"/>
        <w:spacing w:after="0" w:line="360" w:lineRule="auto"/>
        <w:ind w:lef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 </w:t>
      </w:r>
      <w:r w:rsidR="005C3D1D">
        <w:rPr>
          <w:rFonts w:ascii="Times New Roman" w:hAnsi="Times New Roman" w:cs="Times New Roman" w:hint="eastAsia"/>
          <w:sz w:val="21"/>
          <w:szCs w:val="21"/>
        </w:rPr>
        <w:t xml:space="preserve">This article of association is formulated to establish a world-class cryptography and artificial intelligence research group driven by enterprise application, guarantee rights and interests of the enterprise and its members, and standardize the organizational operation </w:t>
      </w:r>
      <w:r w:rsidR="005C3D1D">
        <w:rPr>
          <w:rFonts w:ascii="Times New Roman" w:hAnsi="Times New Roman" w:cs="Times New Roman"/>
          <w:sz w:val="21"/>
          <w:szCs w:val="21"/>
        </w:rPr>
        <w:t>mode based</w:t>
      </w:r>
      <w:r w:rsidR="005C3D1D">
        <w:rPr>
          <w:rFonts w:ascii="Times New Roman" w:hAnsi="Times New Roman" w:cs="Times New Roman" w:hint="eastAsia"/>
          <w:sz w:val="21"/>
          <w:szCs w:val="21"/>
        </w:rPr>
        <w:t xml:space="preserve"> on the balance of interests of various parties. </w:t>
      </w:r>
    </w:p>
    <w:p w14:paraId="68CC473E" w14:textId="77777777" w:rsidR="006F78DF" w:rsidRDefault="006F78DF">
      <w:pPr>
        <w:adjustRightInd w:val="0"/>
        <w:snapToGrid w:val="0"/>
        <w:spacing w:after="0" w:line="360" w:lineRule="auto"/>
        <w:ind w:left="0" w:right="0" w:firstLine="0"/>
        <w:jc w:val="both"/>
        <w:rPr>
          <w:rFonts w:ascii="Times New Roman" w:hAnsi="Times New Roman" w:cs="Times New Roman"/>
          <w:sz w:val="21"/>
          <w:szCs w:val="21"/>
        </w:rPr>
      </w:pPr>
    </w:p>
    <w:p w14:paraId="7FD60949" w14:textId="0EBEC258" w:rsidR="00ED095E" w:rsidRDefault="005C3D1D" w:rsidP="00ED095E">
      <w:pPr>
        <w:adjustRightInd w:val="0"/>
        <w:snapToGrid w:val="0"/>
        <w:spacing w:after="0"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w:t>
      </w:r>
      <w:proofErr w:type="gramStart"/>
      <w:r>
        <w:rPr>
          <w:rFonts w:ascii="Times New Roman" w:hAnsi="Times New Roman" w:cs="Times New Roman" w:hint="eastAsia"/>
          <w:sz w:val="21"/>
          <w:szCs w:val="21"/>
        </w:rPr>
        <w:t>2  It</w:t>
      </w:r>
      <w:proofErr w:type="gramEnd"/>
      <w:r>
        <w:rPr>
          <w:rFonts w:ascii="Times New Roman" w:hAnsi="Times New Roman" w:cs="Times New Roman" w:hint="eastAsia"/>
          <w:sz w:val="21"/>
          <w:szCs w:val="21"/>
        </w:rPr>
        <w:t xml:space="preserve"> is a non-profit organization registered and established in accordance with national laws with the website as follows: </w:t>
      </w:r>
      <w:hyperlink r:id="rId6" w:history="1">
        <w:r w:rsidR="00A05336">
          <w:rPr>
            <w:rStyle w:val="a8"/>
            <w:rFonts w:ascii="Times New Roman" w:hAnsi="Times New Roman" w:cs="Times New Roman"/>
            <w:sz w:val="21"/>
            <w:szCs w:val="21"/>
          </w:rPr>
          <w:t>https://martislab.org/</w:t>
        </w:r>
      </w:hyperlink>
      <w:r>
        <w:rPr>
          <w:rFonts w:ascii="Times New Roman" w:hAnsi="Times New Roman" w:cs="Times New Roman" w:hint="eastAsia"/>
          <w:sz w:val="21"/>
          <w:szCs w:val="21"/>
        </w:rPr>
        <w:t xml:space="preserve">. </w:t>
      </w:r>
      <w:bookmarkStart w:id="0" w:name="OLE_LINK5"/>
    </w:p>
    <w:p w14:paraId="512F27B6" w14:textId="77777777" w:rsidR="00ED095E" w:rsidRPr="00ED095E" w:rsidRDefault="00ED095E" w:rsidP="00ED095E">
      <w:pPr>
        <w:adjustRightInd w:val="0"/>
        <w:snapToGrid w:val="0"/>
        <w:spacing w:after="0" w:line="360" w:lineRule="auto"/>
        <w:ind w:left="0" w:right="0" w:firstLine="0"/>
        <w:jc w:val="both"/>
        <w:rPr>
          <w:rFonts w:ascii="Times New Roman" w:hAnsi="Times New Roman" w:cs="Times New Roman"/>
          <w:sz w:val="21"/>
          <w:szCs w:val="21"/>
        </w:rPr>
      </w:pPr>
    </w:p>
    <w:p w14:paraId="19134411" w14:textId="47327619" w:rsidR="00CB2D44" w:rsidRDefault="00A25192">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3 </w:t>
      </w:r>
      <w:r w:rsidR="005C3D1D">
        <w:rPr>
          <w:rFonts w:ascii="Times New Roman" w:hAnsi="Times New Roman" w:cs="Times New Roman" w:hint="eastAsia"/>
          <w:sz w:val="21"/>
          <w:szCs w:val="21"/>
        </w:rPr>
        <w:t xml:space="preserve">The organization aims to build strong links for global and international </w:t>
      </w:r>
      <w:proofErr w:type="gramStart"/>
      <w:r w:rsidR="005C3D1D">
        <w:rPr>
          <w:rFonts w:ascii="Times New Roman" w:hAnsi="Times New Roman" w:cs="Times New Roman" w:hint="eastAsia"/>
          <w:sz w:val="21"/>
          <w:szCs w:val="21"/>
        </w:rPr>
        <w:t>cooperation</w:t>
      </w:r>
      <w:bookmarkEnd w:id="0"/>
      <w:r w:rsidR="005C3D1D">
        <w:rPr>
          <w:rFonts w:ascii="Times New Roman" w:hAnsi="Times New Roman" w:cs="Times New Roman" w:hint="eastAsia"/>
          <w:sz w:val="21"/>
          <w:szCs w:val="21"/>
        </w:rPr>
        <w:t>, and</w:t>
      </w:r>
      <w:proofErr w:type="gramEnd"/>
      <w:r w:rsidR="005C3D1D">
        <w:rPr>
          <w:rFonts w:ascii="Times New Roman" w:hAnsi="Times New Roman" w:cs="Times New Roman" w:hint="eastAsia"/>
          <w:sz w:val="21"/>
          <w:szCs w:val="21"/>
        </w:rPr>
        <w:t xml:space="preserve"> establish the cryptography research group driven by enterprise application by taking enterprise demands as the drive and young research talent support as the objective so as to achieve mutual profits between enterprises and </w:t>
      </w:r>
      <w:r w:rsidR="005C3D1D">
        <w:rPr>
          <w:rFonts w:ascii="Times New Roman" w:hAnsi="Times New Roman" w:cs="Times New Roman"/>
          <w:sz w:val="21"/>
          <w:szCs w:val="21"/>
        </w:rPr>
        <w:t>talent researche</w:t>
      </w:r>
      <w:r w:rsidR="00A05336">
        <w:rPr>
          <w:rFonts w:ascii="Times New Roman" w:hAnsi="Times New Roman" w:cs="Times New Roman"/>
          <w:sz w:val="21"/>
          <w:szCs w:val="21"/>
        </w:rPr>
        <w:t>r</w:t>
      </w:r>
      <w:r w:rsidR="005C3D1D">
        <w:rPr>
          <w:rFonts w:ascii="Times New Roman" w:hAnsi="Times New Roman" w:cs="Times New Roman"/>
          <w:sz w:val="21"/>
          <w:szCs w:val="21"/>
        </w:rPr>
        <w:t>s</w:t>
      </w:r>
      <w:r w:rsidR="005C3D1D">
        <w:rPr>
          <w:rFonts w:ascii="Times New Roman" w:hAnsi="Times New Roman" w:cs="Times New Roman" w:hint="eastAsia"/>
          <w:sz w:val="21"/>
          <w:szCs w:val="21"/>
        </w:rPr>
        <w:t xml:space="preserve">. In terms of enterprises, the organization helps to conduct research &amp; development on specific projects in the field via professional academic groups so as to reduce their scientific research costs. Further, the communication between enterprises and academic talents will be strengthened, which could improve reputation of enterprises to some degree. In terms of its members, the organization will provide reliable academic communication platforms for research talents, which can not only build a bridge for talents in the field to exchange thoughts and trigger inspiration, but offer scientific research opportunities and guidance to inexperienced undergraduates and postgraduates. Meanwhile, the organization establishes an open and flexible platform for domestic cryptography research so as to enhance academic exchange and technology prosperity in the field.      </w:t>
      </w:r>
      <w:r w:rsidR="005C3D1D">
        <w:rPr>
          <w:rFonts w:ascii="Times New Roman" w:hAnsi="Times New Roman" w:cs="Times New Roman"/>
          <w:sz w:val="21"/>
          <w:szCs w:val="21"/>
        </w:rPr>
        <w:t xml:space="preserve"> </w:t>
      </w:r>
    </w:p>
    <w:p w14:paraId="1326F694" w14:textId="77777777" w:rsidR="006F78DF" w:rsidRDefault="006F78DF">
      <w:pPr>
        <w:adjustRightInd w:val="0"/>
        <w:snapToGrid w:val="0"/>
        <w:spacing w:line="360" w:lineRule="auto"/>
        <w:ind w:left="0" w:right="0" w:firstLine="0"/>
        <w:jc w:val="both"/>
        <w:rPr>
          <w:rFonts w:ascii="Times New Roman" w:hAnsi="Times New Roman" w:cs="Times New Roman"/>
          <w:sz w:val="21"/>
          <w:szCs w:val="21"/>
        </w:rPr>
      </w:pPr>
    </w:p>
    <w:p w14:paraId="58CE3A4B" w14:textId="77777777" w:rsidR="00A25192" w:rsidRDefault="005C3D1D">
      <w:pPr>
        <w:adjustRightInd w:val="0"/>
        <w:snapToGrid w:val="0"/>
        <w:spacing w:after="234" w:line="360" w:lineRule="auto"/>
        <w:ind w:left="0" w:right="125"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4 The founding team consists of researches from colleges and universities, including </w:t>
      </w:r>
      <w:r>
        <w:rPr>
          <w:rFonts w:ascii="Arial" w:hAnsi="Arial" w:cs="Arial" w:hint="eastAsia"/>
          <w:color w:val="2E3033"/>
          <w:sz w:val="21"/>
          <w:szCs w:val="21"/>
          <w:shd w:val="clear" w:color="auto" w:fill="FFFFFF"/>
        </w:rPr>
        <w:t> </w:t>
      </w:r>
      <w:r>
        <w:rPr>
          <w:rFonts w:ascii="Times New Roman" w:hAnsi="Times New Roman" w:cs="Times New Roman"/>
          <w:sz w:val="21"/>
          <w:szCs w:val="21"/>
        </w:rPr>
        <w:t>the Southern University of Science and Technology, Renmin University of China, University of Hong Kong, Hong Kong University of Science and Technology, University of Birmingham, University of Newcastle, University College London (UCL)</w:t>
      </w:r>
      <w:r>
        <w:rPr>
          <w:rFonts w:ascii="Times New Roman" w:hAnsi="Times New Roman" w:cs="Times New Roman" w:hint="eastAsia"/>
          <w:sz w:val="21"/>
          <w:szCs w:val="21"/>
        </w:rPr>
        <w:t xml:space="preserve"> and </w:t>
      </w:r>
      <w:r>
        <w:rPr>
          <w:rFonts w:ascii="Times New Roman" w:hAnsi="Times New Roman" w:cs="Times New Roman"/>
          <w:sz w:val="21"/>
          <w:szCs w:val="21"/>
        </w:rPr>
        <w:t>Norwegian University of Science and Technology</w:t>
      </w:r>
      <w:r>
        <w:rPr>
          <w:rFonts w:ascii="Times New Roman" w:hAnsi="Times New Roman" w:cs="Times New Roman" w:hint="eastAsia"/>
          <w:sz w:val="21"/>
          <w:szCs w:val="21"/>
        </w:rPr>
        <w:t xml:space="preserve">. The members include professional researchers in the cryptography field, such as doctoral candidates etc.    </w:t>
      </w:r>
    </w:p>
    <w:p w14:paraId="7A9F47BA" w14:textId="77777777" w:rsidR="00A25192" w:rsidRDefault="005C3D1D" w:rsidP="00A25192">
      <w:pPr>
        <w:adjustRightInd w:val="0"/>
        <w:snapToGrid w:val="0"/>
        <w:spacing w:after="234" w:line="360" w:lineRule="auto"/>
        <w:ind w:left="0" w:right="125"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5 The organization is jointly governed by the fund committee and the executive committee. </w:t>
      </w:r>
    </w:p>
    <w:p w14:paraId="4B8FADC5" w14:textId="77777777" w:rsidR="00CB2D44" w:rsidRPr="00A25192" w:rsidRDefault="005C3D1D" w:rsidP="00A25192">
      <w:pPr>
        <w:adjustRightInd w:val="0"/>
        <w:snapToGrid w:val="0"/>
        <w:spacing w:after="234" w:line="360" w:lineRule="auto"/>
        <w:ind w:left="0" w:right="125" w:firstLine="0"/>
        <w:jc w:val="center"/>
        <w:rPr>
          <w:rFonts w:ascii="Times New Roman" w:hAnsi="Times New Roman" w:cs="Times New Roman"/>
          <w:sz w:val="21"/>
          <w:szCs w:val="21"/>
        </w:rPr>
      </w:pPr>
      <w:r>
        <w:rPr>
          <w:rFonts w:ascii="Times New Roman" w:hAnsi="Times New Roman" w:cs="Times New Roman" w:hint="eastAsia"/>
          <w:b/>
          <w:bCs/>
          <w:sz w:val="24"/>
          <w:szCs w:val="24"/>
        </w:rPr>
        <w:t>Chapter Two Basic Principles</w:t>
      </w:r>
    </w:p>
    <w:p w14:paraId="620A3A80" w14:textId="77777777" w:rsidR="00CB2D44" w:rsidRDefault="005C3D1D">
      <w:pPr>
        <w:adjustRightInd w:val="0"/>
        <w:snapToGrid w:val="0"/>
        <w:spacing w:after="235"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6 The following principles shall be followed based on the goal of respecting </w:t>
      </w:r>
      <w:proofErr w:type="gramStart"/>
      <w:r>
        <w:rPr>
          <w:rFonts w:ascii="Times New Roman" w:hAnsi="Times New Roman" w:cs="Times New Roman" w:hint="eastAsia"/>
          <w:sz w:val="21"/>
          <w:szCs w:val="21"/>
        </w:rPr>
        <w:t>researches</w:t>
      </w:r>
      <w:proofErr w:type="gramEnd"/>
      <w:r>
        <w:rPr>
          <w:rFonts w:ascii="Times New Roman" w:hAnsi="Times New Roman" w:cs="Times New Roman" w:hint="eastAsia"/>
          <w:sz w:val="21"/>
          <w:szCs w:val="21"/>
        </w:rPr>
        <w:t xml:space="preserve">: </w:t>
      </w:r>
    </w:p>
    <w:p w14:paraId="3D733BD5" w14:textId="77777777" w:rsidR="00CB2D44" w:rsidRDefault="006F78DF">
      <w:pPr>
        <w:adjustRightInd w:val="0"/>
        <w:snapToGrid w:val="0"/>
        <w:spacing w:after="232"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lastRenderedPageBreak/>
        <w:t xml:space="preserve"> </w:t>
      </w:r>
      <w:r w:rsidR="005C3D1D">
        <w:rPr>
          <w:rFonts w:ascii="Times New Roman" w:hAnsi="Times New Roman" w:cs="Times New Roman" w:hint="eastAsia"/>
          <w:sz w:val="21"/>
          <w:szCs w:val="21"/>
        </w:rPr>
        <w:t>(</w:t>
      </w:r>
      <w:r w:rsidR="005C3D1D">
        <w:rPr>
          <w:rFonts w:ascii="Times New Roman" w:hAnsi="Times New Roman" w:cs="Times New Roman"/>
          <w:sz w:val="21"/>
          <w:szCs w:val="21"/>
        </w:rPr>
        <w:t>I</w:t>
      </w:r>
      <w:r w:rsidR="005C3D1D">
        <w:rPr>
          <w:rFonts w:ascii="Times New Roman" w:hAnsi="Times New Roman" w:cs="Times New Roman" w:hint="eastAsia"/>
          <w:sz w:val="21"/>
          <w:szCs w:val="21"/>
        </w:rPr>
        <w:t xml:space="preserve">) </w:t>
      </w:r>
      <w:bookmarkStart w:id="1" w:name="OLE_LINK13"/>
      <w:r w:rsidR="005C3D1D">
        <w:rPr>
          <w:rFonts w:ascii="Times New Roman" w:hAnsi="Times New Roman" w:cs="Times New Roman" w:hint="eastAsia"/>
          <w:sz w:val="21"/>
          <w:szCs w:val="21"/>
        </w:rPr>
        <w:t>Optional anonymity principle</w:t>
      </w:r>
      <w:bookmarkEnd w:id="1"/>
      <w:r w:rsidR="005C3D1D">
        <w:rPr>
          <w:rFonts w:ascii="Times New Roman" w:hAnsi="Times New Roman" w:cs="Times New Roman" w:hint="eastAsia"/>
          <w:sz w:val="21"/>
          <w:szCs w:val="21"/>
        </w:rPr>
        <w:t xml:space="preserve">; researchers can choose whether to conduct anonymous researches; </w:t>
      </w:r>
    </w:p>
    <w:p w14:paraId="08CB3379" w14:textId="77777777" w:rsidR="00CB2D44" w:rsidRDefault="005C3D1D">
      <w:pPr>
        <w:adjustRightInd w:val="0"/>
        <w:snapToGrid w:val="0"/>
        <w:spacing w:after="232"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II</w:t>
      </w:r>
      <w:r>
        <w:rPr>
          <w:rFonts w:ascii="Times New Roman" w:hAnsi="Times New Roman" w:cs="Times New Roman" w:hint="eastAsia"/>
          <w:sz w:val="21"/>
          <w:szCs w:val="21"/>
        </w:rPr>
        <w:t>)</w:t>
      </w:r>
      <w:bookmarkStart w:id="2" w:name="OLE_LINK15"/>
      <w:r>
        <w:rPr>
          <w:rFonts w:ascii="Times New Roman" w:hAnsi="Times New Roman" w:cs="Times New Roman" w:hint="eastAsia"/>
          <w:sz w:val="21"/>
          <w:szCs w:val="21"/>
        </w:rPr>
        <w:t xml:space="preserve"> Six-month cooperation period</w:t>
      </w:r>
      <w:bookmarkEnd w:id="2"/>
      <w:r>
        <w:rPr>
          <w:rFonts w:ascii="Times New Roman" w:hAnsi="Times New Roman" w:cs="Times New Roman" w:hint="eastAsia"/>
          <w:sz w:val="21"/>
          <w:szCs w:val="21"/>
        </w:rPr>
        <w:t>;</w:t>
      </w:r>
      <w:bookmarkStart w:id="3" w:name="OLE_LINK16"/>
      <w:r>
        <w:rPr>
          <w:rFonts w:ascii="Times New Roman" w:hAnsi="Times New Roman" w:cs="Times New Roman" w:hint="eastAsia"/>
          <w:sz w:val="21"/>
          <w:szCs w:val="21"/>
        </w:rPr>
        <w:t xml:space="preserve"> researchers can join or exit the organization flexibly</w:t>
      </w:r>
      <w:bookmarkEnd w:id="3"/>
      <w:r>
        <w:rPr>
          <w:rFonts w:ascii="Times New Roman" w:hAnsi="Times New Roman" w:cs="Times New Roman" w:hint="eastAsia"/>
          <w:sz w:val="21"/>
          <w:szCs w:val="21"/>
        </w:rPr>
        <w:t xml:space="preserve">; </w:t>
      </w:r>
    </w:p>
    <w:p w14:paraId="76825B4E" w14:textId="77777777" w:rsidR="00CB2D44" w:rsidRDefault="005C3D1D">
      <w:pPr>
        <w:adjustRightInd w:val="0"/>
        <w:snapToGrid w:val="0"/>
        <w:spacing w:after="232"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III</w:t>
      </w:r>
      <w:r>
        <w:rPr>
          <w:rFonts w:ascii="Times New Roman" w:hAnsi="Times New Roman" w:cs="Times New Roman" w:hint="eastAsia"/>
          <w:sz w:val="21"/>
          <w:szCs w:val="21"/>
        </w:rPr>
        <w:t>) Independent principal investigator system; researchers are responsible for their own direc</w:t>
      </w:r>
      <w:r w:rsidR="00A25192">
        <w:rPr>
          <w:rFonts w:ascii="Times New Roman" w:hAnsi="Times New Roman" w:cs="Times New Roman" w:hint="eastAsia"/>
          <w:sz w:val="21"/>
          <w:szCs w:val="21"/>
        </w:rPr>
        <w:t xml:space="preserve">tions without any control from </w:t>
      </w:r>
      <w:r>
        <w:rPr>
          <w:rFonts w:ascii="Times New Roman" w:hAnsi="Times New Roman" w:cs="Times New Roman" w:hint="eastAsia"/>
          <w:sz w:val="21"/>
          <w:szCs w:val="21"/>
        </w:rPr>
        <w:t>investors;</w:t>
      </w:r>
    </w:p>
    <w:p w14:paraId="01F5C1F1" w14:textId="77777777" w:rsidR="00CB2D44" w:rsidRDefault="005C3D1D">
      <w:pPr>
        <w:adjustRightInd w:val="0"/>
        <w:snapToGrid w:val="0"/>
        <w:spacing w:after="232"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IV</w:t>
      </w:r>
      <w:r>
        <w:rPr>
          <w:rFonts w:ascii="Times New Roman" w:hAnsi="Times New Roman" w:cs="Times New Roman" w:hint="eastAsia"/>
          <w:sz w:val="21"/>
          <w:szCs w:val="21"/>
        </w:rPr>
        <w:t xml:space="preserve">) Researchers shall be involved in negotiation of issues related to copyright prior to researches. </w:t>
      </w:r>
    </w:p>
    <w:p w14:paraId="4C1DDEBE" w14:textId="77777777" w:rsidR="00CB2D44" w:rsidRDefault="005C3D1D">
      <w:pPr>
        <w:adjustRightInd w:val="0"/>
        <w:snapToGrid w:val="0"/>
        <w:spacing w:after="235"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7 The following principles shall be followed based on the goal of respecting project investors: </w:t>
      </w:r>
    </w:p>
    <w:p w14:paraId="30F6EE9A" w14:textId="77777777" w:rsidR="00CB2D44" w:rsidRDefault="006F78DF">
      <w:pPr>
        <w:adjustRightInd w:val="0"/>
        <w:snapToGrid w:val="0"/>
        <w:spacing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 </w:t>
      </w:r>
      <w:r w:rsidR="005C3D1D">
        <w:rPr>
          <w:rFonts w:ascii="Times New Roman" w:hAnsi="Times New Roman" w:cs="Times New Roman" w:hint="eastAsia"/>
          <w:sz w:val="21"/>
          <w:szCs w:val="21"/>
        </w:rPr>
        <w:t>(</w:t>
      </w:r>
      <w:r w:rsidR="005C3D1D">
        <w:rPr>
          <w:rFonts w:ascii="Times New Roman" w:hAnsi="Times New Roman" w:cs="Times New Roman"/>
          <w:sz w:val="21"/>
          <w:szCs w:val="21"/>
        </w:rPr>
        <w:t>I</w:t>
      </w:r>
      <w:r w:rsidR="005C3D1D">
        <w:rPr>
          <w:rFonts w:ascii="Times New Roman" w:hAnsi="Times New Roman" w:cs="Times New Roman" w:hint="eastAsia"/>
          <w:sz w:val="21"/>
          <w:szCs w:val="21"/>
        </w:rPr>
        <w:t xml:space="preserve">) Optional </w:t>
      </w:r>
      <w:r w:rsidR="00A25192">
        <w:rPr>
          <w:rFonts w:ascii="Times New Roman" w:hAnsi="Times New Roman" w:cs="Times New Roman" w:hint="eastAsia"/>
          <w:sz w:val="21"/>
          <w:szCs w:val="21"/>
        </w:rPr>
        <w:t xml:space="preserve">anonymity principle; investors </w:t>
      </w:r>
      <w:r w:rsidR="005C3D1D">
        <w:rPr>
          <w:rFonts w:ascii="Times New Roman" w:hAnsi="Times New Roman" w:cs="Times New Roman" w:hint="eastAsia"/>
          <w:sz w:val="21"/>
          <w:szCs w:val="21"/>
        </w:rPr>
        <w:t xml:space="preserve">can choose whether to proceed open funding; </w:t>
      </w:r>
    </w:p>
    <w:p w14:paraId="0C2C50AE" w14:textId="77777777" w:rsidR="00CB2D44" w:rsidRDefault="00CB2D44">
      <w:pPr>
        <w:adjustRightInd w:val="0"/>
        <w:snapToGrid w:val="0"/>
        <w:spacing w:line="360" w:lineRule="auto"/>
        <w:ind w:left="833" w:right="0" w:firstLine="0"/>
        <w:jc w:val="both"/>
        <w:rPr>
          <w:rFonts w:ascii="Times New Roman" w:hAnsi="Times New Roman" w:cs="Times New Roman"/>
          <w:sz w:val="21"/>
          <w:szCs w:val="21"/>
        </w:rPr>
      </w:pPr>
    </w:p>
    <w:p w14:paraId="1B1FE8AC" w14:textId="77777777" w:rsidR="00CB2D44" w:rsidRDefault="005C3D1D">
      <w:pPr>
        <w:adjustRightInd w:val="0"/>
        <w:snapToGrid w:val="0"/>
        <w:spacing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II</w:t>
      </w:r>
      <w:r>
        <w:rPr>
          <w:rFonts w:ascii="Times New Roman" w:hAnsi="Times New Roman" w:cs="Times New Roman" w:hint="eastAsia"/>
          <w:sz w:val="21"/>
          <w:szCs w:val="21"/>
        </w:rPr>
        <w:t xml:space="preserve">)  </w:t>
      </w:r>
      <w:r w:rsidR="00A25192">
        <w:rPr>
          <w:rFonts w:ascii="Times New Roman" w:hAnsi="Times New Roman" w:cs="Times New Roman" w:hint="eastAsia"/>
          <w:sz w:val="21"/>
          <w:szCs w:val="21"/>
        </w:rPr>
        <w:t xml:space="preserve"> Six-month cooperation period; </w:t>
      </w:r>
      <w:r>
        <w:rPr>
          <w:rFonts w:ascii="Times New Roman" w:hAnsi="Times New Roman" w:cs="Times New Roman" w:hint="eastAsia"/>
          <w:sz w:val="21"/>
          <w:szCs w:val="21"/>
        </w:rPr>
        <w:t>investors can join or exit the organization flexibly;</w:t>
      </w:r>
    </w:p>
    <w:p w14:paraId="322DD093" w14:textId="77777777" w:rsidR="00CB2D44" w:rsidRDefault="005C3D1D">
      <w:pPr>
        <w:adjustRightInd w:val="0"/>
        <w:snapToGrid w:val="0"/>
        <w:spacing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III</w:t>
      </w:r>
      <w:r>
        <w:rPr>
          <w:rFonts w:ascii="Times New Roman" w:hAnsi="Times New Roman" w:cs="Times New Roman" w:hint="eastAsia"/>
          <w:sz w:val="21"/>
          <w:szCs w:val="21"/>
        </w:rPr>
        <w:t xml:space="preserve">) The right to be informed and make suggestions in regard to project funding; </w:t>
      </w:r>
    </w:p>
    <w:p w14:paraId="22A752D3" w14:textId="77777777" w:rsidR="006F78DF" w:rsidRDefault="005C3D1D" w:rsidP="00A25192">
      <w:pPr>
        <w:adjustRightInd w:val="0"/>
        <w:snapToGrid w:val="0"/>
        <w:spacing w:line="360" w:lineRule="auto"/>
        <w:ind w:left="833" w:right="0" w:firstLine="0"/>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IV</w:t>
      </w:r>
      <w:r>
        <w:rPr>
          <w:rFonts w:ascii="Times New Roman" w:hAnsi="Times New Roman" w:cs="Times New Roman" w:hint="eastAsia"/>
          <w:sz w:val="21"/>
          <w:szCs w:val="21"/>
        </w:rPr>
        <w:t xml:space="preserve">) Project investors shall be involved in negotiation of issues related to copyright prior to researches. </w:t>
      </w:r>
    </w:p>
    <w:p w14:paraId="08211DB5" w14:textId="77777777" w:rsidR="00A25192" w:rsidRPr="00A25192" w:rsidRDefault="00A25192" w:rsidP="00A25192">
      <w:pPr>
        <w:adjustRightInd w:val="0"/>
        <w:snapToGrid w:val="0"/>
        <w:spacing w:line="360" w:lineRule="auto"/>
        <w:ind w:left="833" w:right="0" w:firstLine="0"/>
        <w:jc w:val="both"/>
        <w:rPr>
          <w:rFonts w:ascii="Times New Roman" w:hAnsi="Times New Roman" w:cs="Times New Roman"/>
          <w:sz w:val="21"/>
          <w:szCs w:val="21"/>
        </w:rPr>
      </w:pPr>
    </w:p>
    <w:p w14:paraId="797D4CF1" w14:textId="77777777" w:rsidR="00CB2D44" w:rsidRDefault="005C3D1D">
      <w:pPr>
        <w:adjustRightInd w:val="0"/>
        <w:snapToGrid w:val="0"/>
        <w:spacing w:line="360" w:lineRule="auto"/>
        <w:ind w:left="505" w:right="0" w:firstLine="0"/>
        <w:jc w:val="center"/>
        <w:rPr>
          <w:rFonts w:ascii="Times New Roman" w:hAnsi="Times New Roman" w:cs="Times New Roman"/>
          <w:b/>
          <w:bCs/>
          <w:sz w:val="24"/>
          <w:szCs w:val="24"/>
        </w:rPr>
      </w:pPr>
      <w:r>
        <w:rPr>
          <w:rFonts w:ascii="Times New Roman" w:hAnsi="Times New Roman" w:cs="Times New Roman" w:hint="eastAsia"/>
          <w:b/>
          <w:bCs/>
          <w:sz w:val="24"/>
          <w:szCs w:val="24"/>
        </w:rPr>
        <w:t>Chapter Three Organizational Structure</w:t>
      </w:r>
    </w:p>
    <w:p w14:paraId="56FDAF7D" w14:textId="77777777" w:rsidR="00A25192" w:rsidRDefault="00A25192">
      <w:pPr>
        <w:adjustRightInd w:val="0"/>
        <w:snapToGrid w:val="0"/>
        <w:spacing w:line="360" w:lineRule="auto"/>
        <w:ind w:left="505" w:right="0" w:firstLine="0"/>
        <w:jc w:val="center"/>
        <w:rPr>
          <w:rFonts w:ascii="Times New Roman" w:hAnsi="Times New Roman" w:cs="Times New Roman"/>
          <w:b/>
          <w:bCs/>
          <w:sz w:val="24"/>
          <w:szCs w:val="24"/>
        </w:rPr>
      </w:pPr>
    </w:p>
    <w:p w14:paraId="5D4224A7" w14:textId="77777777"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8 The organization sets up the fund committee and the executive committee, which are composed by designated personnel that are fixed in principle. The main responsibilities are as follows; the fund committee: obtain grants or donations from enterprises; make fund allocation plans; </w:t>
      </w:r>
      <w:r>
        <w:rPr>
          <w:rFonts w:ascii="Times New Roman" w:hAnsi="Times New Roman" w:cs="Times New Roman"/>
          <w:sz w:val="21"/>
          <w:szCs w:val="21"/>
        </w:rPr>
        <w:t>formulate macro</w:t>
      </w:r>
      <w:r>
        <w:rPr>
          <w:rFonts w:ascii="Times New Roman" w:hAnsi="Times New Roman" w:cs="Times New Roman" w:hint="eastAsia"/>
          <w:sz w:val="21"/>
          <w:szCs w:val="21"/>
        </w:rPr>
        <w:t xml:space="preserve"> objectives of scientific research output; the executive committee: evaluate the completion of projects; coordinate with project undertakers.  </w:t>
      </w:r>
    </w:p>
    <w:p w14:paraId="4D84F721" w14:textId="77777777" w:rsidR="006F78DF" w:rsidRDefault="006F78DF">
      <w:pPr>
        <w:adjustRightInd w:val="0"/>
        <w:snapToGrid w:val="0"/>
        <w:spacing w:line="360" w:lineRule="auto"/>
        <w:ind w:left="0" w:right="0" w:firstLine="0"/>
        <w:jc w:val="both"/>
        <w:rPr>
          <w:rFonts w:ascii="Times New Roman" w:hAnsi="Times New Roman" w:cs="Times New Roman"/>
          <w:sz w:val="21"/>
          <w:szCs w:val="21"/>
        </w:rPr>
      </w:pPr>
    </w:p>
    <w:p w14:paraId="01098C60" w14:textId="77777777"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9 The organization covers several branch fields related to computer and cryptography etc. Each branch </w:t>
      </w:r>
      <w:r>
        <w:rPr>
          <w:rFonts w:ascii="Times New Roman" w:hAnsi="Times New Roman" w:cs="Times New Roman"/>
          <w:sz w:val="21"/>
          <w:szCs w:val="21"/>
        </w:rPr>
        <w:t>field has</w:t>
      </w:r>
      <w:r>
        <w:rPr>
          <w:rFonts w:ascii="Times New Roman" w:hAnsi="Times New Roman" w:cs="Times New Roman" w:hint="eastAsia"/>
          <w:sz w:val="21"/>
          <w:szCs w:val="21"/>
        </w:rPr>
        <w:t xml:space="preserve"> a leader. The main responsibilities are as follows; undertake or assign projects related to this field; conduct proper guidance to members in the field; the leader is the principal of projects when participating in projects directly. </w:t>
      </w:r>
    </w:p>
    <w:p w14:paraId="665AFB1E" w14:textId="77777777" w:rsidR="006F78DF" w:rsidRDefault="006F78DF">
      <w:pPr>
        <w:adjustRightInd w:val="0"/>
        <w:snapToGrid w:val="0"/>
        <w:spacing w:line="360" w:lineRule="auto"/>
        <w:ind w:left="0" w:right="0" w:firstLine="0"/>
        <w:jc w:val="both"/>
        <w:rPr>
          <w:rFonts w:ascii="Times New Roman" w:hAnsi="Times New Roman" w:cs="Times New Roman"/>
          <w:sz w:val="21"/>
          <w:szCs w:val="21"/>
        </w:rPr>
      </w:pPr>
    </w:p>
    <w:p w14:paraId="4B60893D" w14:textId="77777777" w:rsidR="00A25192" w:rsidRDefault="005C3D1D" w:rsidP="00A25192">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10 Members can choose branch fields to participate in scientific researches in accordance with their wills. </w:t>
      </w:r>
      <w:r>
        <w:rPr>
          <w:rFonts w:ascii="Times New Roman" w:hAnsi="Times New Roman" w:cs="Times New Roman"/>
          <w:sz w:val="21"/>
          <w:szCs w:val="21"/>
        </w:rPr>
        <w:t xml:space="preserve"> </w:t>
      </w:r>
    </w:p>
    <w:p w14:paraId="517DB835" w14:textId="77777777" w:rsidR="00A25192" w:rsidRDefault="00A25192" w:rsidP="00A25192">
      <w:pPr>
        <w:adjustRightInd w:val="0"/>
        <w:snapToGrid w:val="0"/>
        <w:spacing w:line="360" w:lineRule="auto"/>
        <w:ind w:left="0" w:right="0" w:firstLine="0"/>
        <w:jc w:val="both"/>
        <w:rPr>
          <w:rFonts w:ascii="Times New Roman" w:hAnsi="Times New Roman" w:cs="Times New Roman"/>
          <w:sz w:val="21"/>
          <w:szCs w:val="21"/>
        </w:rPr>
      </w:pPr>
    </w:p>
    <w:p w14:paraId="5F10BB4B" w14:textId="77777777" w:rsidR="00CB2D44" w:rsidRPr="00A25192" w:rsidRDefault="00A25192" w:rsidP="00A25192">
      <w:pPr>
        <w:adjustRightInd w:val="0"/>
        <w:snapToGrid w:val="0"/>
        <w:spacing w:line="360" w:lineRule="auto"/>
        <w:ind w:left="0" w:right="0" w:firstLine="0"/>
        <w:jc w:val="center"/>
        <w:rPr>
          <w:rFonts w:ascii="Times New Roman" w:hAnsi="Times New Roman" w:cs="Times New Roman"/>
          <w:sz w:val="21"/>
          <w:szCs w:val="21"/>
        </w:rPr>
      </w:pPr>
      <w:r>
        <w:rPr>
          <w:rFonts w:ascii="Times New Roman" w:hAnsi="Times New Roman" w:cs="Times New Roman" w:hint="eastAsia"/>
          <w:b/>
          <w:bCs/>
          <w:sz w:val="24"/>
          <w:szCs w:val="24"/>
        </w:rPr>
        <w:t xml:space="preserve">Chapter Four </w:t>
      </w:r>
      <w:r w:rsidR="005C3D1D">
        <w:rPr>
          <w:rFonts w:ascii="Times New Roman" w:hAnsi="Times New Roman" w:cs="Times New Roman" w:hint="eastAsia"/>
          <w:b/>
          <w:bCs/>
          <w:sz w:val="24"/>
          <w:szCs w:val="24"/>
        </w:rPr>
        <w:t>Operation Mode</w:t>
      </w:r>
    </w:p>
    <w:p w14:paraId="1FEE179F" w14:textId="77777777" w:rsidR="00ED095E" w:rsidRDefault="00ED095E">
      <w:pPr>
        <w:adjustRightInd w:val="0"/>
        <w:snapToGrid w:val="0"/>
        <w:spacing w:line="360" w:lineRule="auto"/>
        <w:ind w:left="0" w:right="0" w:firstLine="0"/>
        <w:jc w:val="both"/>
        <w:rPr>
          <w:rFonts w:ascii="Times New Roman" w:hAnsi="Times New Roman" w:cs="Times New Roman"/>
          <w:sz w:val="21"/>
          <w:szCs w:val="21"/>
        </w:rPr>
      </w:pPr>
    </w:p>
    <w:p w14:paraId="0C0CED68" w14:textId="77777777"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11 The fund committee will raise funds from enterprises </w:t>
      </w:r>
      <w:proofErr w:type="spellStart"/>
      <w:r>
        <w:rPr>
          <w:rFonts w:ascii="Times New Roman" w:hAnsi="Times New Roman" w:cs="Times New Roman" w:hint="eastAsia"/>
          <w:sz w:val="21"/>
          <w:szCs w:val="21"/>
        </w:rPr>
        <w:t>etc</w:t>
      </w:r>
      <w:proofErr w:type="spellEnd"/>
      <w:r>
        <w:rPr>
          <w:rFonts w:ascii="Times New Roman" w:hAnsi="Times New Roman" w:cs="Times New Roman" w:hint="eastAsia"/>
          <w:sz w:val="21"/>
          <w:szCs w:val="21"/>
        </w:rPr>
        <w:t xml:space="preserve">, then obtain and evaluate their research and development demands. </w:t>
      </w:r>
    </w:p>
    <w:p w14:paraId="66FC5C8F" w14:textId="77777777" w:rsidR="006F78DF" w:rsidRDefault="006F78DF">
      <w:pPr>
        <w:adjustRightInd w:val="0"/>
        <w:snapToGrid w:val="0"/>
        <w:spacing w:line="360" w:lineRule="auto"/>
        <w:ind w:left="0" w:right="0" w:firstLine="0"/>
        <w:jc w:val="both"/>
        <w:rPr>
          <w:rFonts w:ascii="Times New Roman" w:hAnsi="Times New Roman" w:cs="Times New Roman"/>
          <w:sz w:val="21"/>
          <w:szCs w:val="21"/>
        </w:rPr>
      </w:pPr>
    </w:p>
    <w:p w14:paraId="7A77D979" w14:textId="77777777"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Article 12 The executive committee will analyze the feasibility and completion of projects, and assign projects to specific researchers after</w:t>
      </w:r>
      <w:bookmarkStart w:id="4" w:name="OLE_LINK20"/>
      <w:r>
        <w:rPr>
          <w:rFonts w:ascii="Times New Roman" w:hAnsi="Times New Roman" w:cs="Times New Roman" w:hint="eastAsia"/>
          <w:sz w:val="21"/>
          <w:szCs w:val="21"/>
        </w:rPr>
        <w:t xml:space="preserve"> acquiring demands</w:t>
      </w:r>
      <w:bookmarkEnd w:id="4"/>
      <w:r>
        <w:rPr>
          <w:rFonts w:ascii="Times New Roman" w:hAnsi="Times New Roman" w:cs="Times New Roman" w:hint="eastAsia"/>
          <w:sz w:val="21"/>
          <w:szCs w:val="21"/>
        </w:rPr>
        <w:t xml:space="preserve">. </w:t>
      </w:r>
    </w:p>
    <w:p w14:paraId="62DEFD00" w14:textId="77777777" w:rsidR="006F78DF" w:rsidRDefault="006F78DF">
      <w:pPr>
        <w:adjustRightInd w:val="0"/>
        <w:snapToGrid w:val="0"/>
        <w:spacing w:line="360" w:lineRule="auto"/>
        <w:ind w:left="0" w:right="0" w:firstLine="0"/>
        <w:jc w:val="both"/>
        <w:rPr>
          <w:rFonts w:ascii="Times New Roman" w:hAnsi="Times New Roman" w:cs="Times New Roman"/>
          <w:sz w:val="21"/>
          <w:szCs w:val="21"/>
        </w:rPr>
      </w:pPr>
    </w:p>
    <w:p w14:paraId="1F9CE78E" w14:textId="77777777"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13 The project principals will negotiate with investors about copyright, anonymity and transparency </w:t>
      </w:r>
      <w:proofErr w:type="spellStart"/>
      <w:r>
        <w:rPr>
          <w:rFonts w:ascii="Times New Roman" w:hAnsi="Times New Roman" w:cs="Times New Roman" w:hint="eastAsia"/>
          <w:sz w:val="21"/>
          <w:szCs w:val="21"/>
        </w:rPr>
        <w:t>etc</w:t>
      </w:r>
      <w:proofErr w:type="spellEnd"/>
      <w:r>
        <w:rPr>
          <w:rFonts w:ascii="Times New Roman" w:hAnsi="Times New Roman" w:cs="Times New Roman" w:hint="eastAsia"/>
          <w:sz w:val="21"/>
          <w:szCs w:val="21"/>
        </w:rPr>
        <w:t xml:space="preserve"> of implementation effects and achievements after project assignment; the written agreement shall be concluded by both parties with signature after negotiation.   </w:t>
      </w:r>
    </w:p>
    <w:p w14:paraId="616C0468" w14:textId="77777777" w:rsidR="006F78DF" w:rsidRDefault="006F78DF">
      <w:pPr>
        <w:adjustRightInd w:val="0"/>
        <w:snapToGrid w:val="0"/>
        <w:spacing w:after="234" w:line="360" w:lineRule="auto"/>
        <w:ind w:left="0" w:right="125" w:firstLine="0"/>
        <w:jc w:val="both"/>
        <w:rPr>
          <w:rFonts w:ascii="Times New Roman" w:hAnsi="Times New Roman" w:cs="Times New Roman"/>
          <w:sz w:val="21"/>
          <w:szCs w:val="21"/>
        </w:rPr>
      </w:pPr>
    </w:p>
    <w:p w14:paraId="07F1F11C" w14:textId="77777777" w:rsidR="00CB2D44" w:rsidRDefault="005C3D1D">
      <w:pPr>
        <w:adjustRightInd w:val="0"/>
        <w:snapToGrid w:val="0"/>
        <w:spacing w:after="234" w:line="360" w:lineRule="auto"/>
        <w:ind w:left="0" w:right="125"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14 The commencement and completion time of projects shall be subject to the agreement. If not specified in the agreement, the date of signature of both parties shall be deemed as the commencement time of projects.  </w:t>
      </w:r>
      <w:r>
        <w:rPr>
          <w:rFonts w:ascii="Times New Roman" w:hAnsi="Times New Roman" w:cs="Times New Roman"/>
          <w:sz w:val="21"/>
          <w:szCs w:val="21"/>
        </w:rPr>
        <w:t xml:space="preserve"> </w:t>
      </w:r>
    </w:p>
    <w:p w14:paraId="67BB8527" w14:textId="77777777"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w:t>
      </w:r>
      <w:r>
        <w:rPr>
          <w:rFonts w:ascii="Times New Roman" w:hAnsi="Times New Roman" w:cs="Times New Roman"/>
          <w:sz w:val="21"/>
          <w:szCs w:val="21"/>
        </w:rPr>
        <w:t>15</w:t>
      </w:r>
      <w:r>
        <w:rPr>
          <w:rFonts w:ascii="Times New Roman" w:hAnsi="Times New Roman" w:cs="Times New Roman" w:hint="eastAsia"/>
          <w:sz w:val="21"/>
          <w:szCs w:val="21"/>
        </w:rPr>
        <w:t xml:space="preserve"> The cooperation period is six months in principle, which shall be stipulated in the contract in a written form. The contract will be expired after six months since the commencement of projects. Unless otherwise agreed, it shall be subject to contract items. If both parties fail to renew this contract with no special circumstances stipulated, the contract will be terminated automatically upon the expiry.   </w:t>
      </w:r>
    </w:p>
    <w:p w14:paraId="1FF01C09" w14:textId="77777777" w:rsidR="006F78DF" w:rsidRDefault="006F78DF">
      <w:pPr>
        <w:adjustRightInd w:val="0"/>
        <w:snapToGrid w:val="0"/>
        <w:spacing w:line="360" w:lineRule="auto"/>
        <w:ind w:left="0" w:right="0" w:firstLine="0"/>
        <w:jc w:val="both"/>
        <w:rPr>
          <w:rFonts w:ascii="Times New Roman" w:hAnsi="Times New Roman" w:cs="Times New Roman"/>
          <w:sz w:val="21"/>
          <w:szCs w:val="21"/>
        </w:rPr>
      </w:pPr>
    </w:p>
    <w:p w14:paraId="59704A34" w14:textId="77777777"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16 If both parties intend to renew this contract upon the expiry, then a new cooperation agreement shall be concluded accordingly. The contents could follow the original agreement, or to be revised or re-compiled based on mutual negotiation. A new written agreement shall be formulated and signed by both parties after negotiation. </w:t>
      </w:r>
    </w:p>
    <w:p w14:paraId="43DB8AED" w14:textId="77777777" w:rsidR="006F78DF" w:rsidRDefault="006F78DF">
      <w:pPr>
        <w:adjustRightInd w:val="0"/>
        <w:snapToGrid w:val="0"/>
        <w:spacing w:line="360" w:lineRule="auto"/>
        <w:ind w:left="0" w:right="0" w:firstLine="0"/>
        <w:jc w:val="both"/>
        <w:rPr>
          <w:rFonts w:ascii="Times New Roman" w:hAnsi="Times New Roman" w:cs="Times New Roman"/>
          <w:sz w:val="21"/>
          <w:szCs w:val="21"/>
        </w:rPr>
      </w:pPr>
    </w:p>
    <w:p w14:paraId="586D7E5D" w14:textId="77777777" w:rsidR="00CB2D44" w:rsidRDefault="005C3D1D">
      <w:pPr>
        <w:adjustRightInd w:val="0"/>
        <w:snapToGrid w:val="0"/>
        <w:spacing w:line="360" w:lineRule="auto"/>
        <w:ind w:left="0" w:right="0" w:firstLine="0"/>
        <w:jc w:val="both"/>
        <w:rPr>
          <w:rFonts w:ascii="Times New Roman" w:hAnsi="Times New Roman" w:cs="Times New Roman"/>
          <w:sz w:val="21"/>
          <w:szCs w:val="21"/>
        </w:rPr>
      </w:pPr>
      <w:r>
        <w:rPr>
          <w:rFonts w:ascii="Times New Roman" w:hAnsi="Times New Roman" w:cs="Times New Roman" w:hint="eastAsia"/>
          <w:sz w:val="21"/>
          <w:szCs w:val="21"/>
        </w:rPr>
        <w:t xml:space="preserve">Article 17 If any of parties fail to fulfill obligations stipulated in the contract without mutual negotiation, then the corresponding liability for breach of contract shall be born accordingly.  If any of parties propose to terminate or withdraw the contract in advance, the project completion status shall be notified to other parties in a faithful attitude, and the issues related to remuneration and compensation for damages shall be further negotiated after project assessment. Both parties shall enter into a written agreement with signature based on negotiated results, and the original contract is deemed as terminated. </w:t>
      </w:r>
    </w:p>
    <w:sectPr w:rsidR="00CB2D44">
      <w:pgSz w:w="11900" w:h="16840"/>
      <w:pgMar w:top="1614" w:right="1655" w:bottom="184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81A963"/>
    <w:multiLevelType w:val="singleLevel"/>
    <w:tmpl w:val="B681A963"/>
    <w:lvl w:ilvl="0">
      <w:start w:val="1"/>
      <w:numFmt w:val="chineseCounting"/>
      <w:suff w:val="space"/>
      <w:lvlText w:val="第%1章"/>
      <w:lvlJc w:val="left"/>
      <w:rPr>
        <w:rFonts w:hint="eastAsia"/>
      </w:rPr>
    </w:lvl>
  </w:abstractNum>
  <w:abstractNum w:abstractNumId="1" w15:restartNumberingAfterBreak="0">
    <w:nsid w:val="D2B0CBC2"/>
    <w:multiLevelType w:val="singleLevel"/>
    <w:tmpl w:val="D2B0CBC2"/>
    <w:lvl w:ilvl="0">
      <w:start w:val="12"/>
      <w:numFmt w:val="chineseCounting"/>
      <w:suff w:val="space"/>
      <w:lvlText w:val="第%1条"/>
      <w:lvlJc w:val="left"/>
      <w:rPr>
        <w:rFonts w:hint="eastAsia"/>
      </w:rPr>
    </w:lvl>
  </w:abstractNum>
  <w:abstractNum w:abstractNumId="2" w15:restartNumberingAfterBreak="0">
    <w:nsid w:val="07C1555B"/>
    <w:multiLevelType w:val="singleLevel"/>
    <w:tmpl w:val="07C1555B"/>
    <w:lvl w:ilvl="0">
      <w:start w:val="3"/>
      <w:numFmt w:val="chineseCounting"/>
      <w:suff w:val="space"/>
      <w:lvlText w:val="第%1条"/>
      <w:lvlJc w:val="left"/>
      <w:rPr>
        <w:rFonts w:hint="eastAsia"/>
      </w:rPr>
    </w:lvl>
  </w:abstractNum>
  <w:abstractNum w:abstractNumId="3" w15:restartNumberingAfterBreak="0">
    <w:nsid w:val="28BD2628"/>
    <w:multiLevelType w:val="multilevel"/>
    <w:tmpl w:val="28BD2628"/>
    <w:lvl w:ilvl="0">
      <w:start w:val="1"/>
      <w:numFmt w:val="ideographDigital"/>
      <w:lvlText w:val="（%1）"/>
      <w:lvlJc w:val="left"/>
      <w:pPr>
        <w:ind w:left="273"/>
      </w:pPr>
      <w:rPr>
        <w:rFonts w:ascii="宋体" w:eastAsia="宋体" w:hAnsi="宋体" w:cs="宋体"/>
        <w:b w:val="0"/>
        <w:i w:val="0"/>
        <w:strike w:val="0"/>
        <w:dstrike w:val="0"/>
        <w:color w:val="000000"/>
        <w:sz w:val="28"/>
        <w:szCs w:val="28"/>
        <w:u w:val="none" w:color="000000"/>
        <w:shd w:val="clear" w:color="auto" w:fill="auto"/>
      </w:rPr>
    </w:lvl>
    <w:lvl w:ilvl="1">
      <w:start w:val="1"/>
      <w:numFmt w:val="lowerLetter"/>
      <w:lvlText w:val="%2"/>
      <w:lvlJc w:val="left"/>
      <w:pPr>
        <w:ind w:left="1640"/>
      </w:pPr>
      <w:rPr>
        <w:rFonts w:ascii="宋体" w:eastAsia="宋体" w:hAnsi="宋体" w:cs="宋体"/>
        <w:b w:val="0"/>
        <w:i w:val="0"/>
        <w:strike w:val="0"/>
        <w:dstrike w:val="0"/>
        <w:color w:val="000000"/>
        <w:sz w:val="28"/>
        <w:szCs w:val="28"/>
        <w:u w:val="none" w:color="000000"/>
        <w:shd w:val="clear" w:color="auto" w:fill="auto"/>
      </w:rPr>
    </w:lvl>
    <w:lvl w:ilvl="2">
      <w:start w:val="1"/>
      <w:numFmt w:val="lowerRoman"/>
      <w:lvlText w:val="%3"/>
      <w:lvlJc w:val="left"/>
      <w:pPr>
        <w:ind w:left="2360"/>
      </w:pPr>
      <w:rPr>
        <w:rFonts w:ascii="宋体" w:eastAsia="宋体" w:hAnsi="宋体" w:cs="宋体"/>
        <w:b w:val="0"/>
        <w:i w:val="0"/>
        <w:strike w:val="0"/>
        <w:dstrike w:val="0"/>
        <w:color w:val="000000"/>
        <w:sz w:val="28"/>
        <w:szCs w:val="28"/>
        <w:u w:val="none" w:color="000000"/>
        <w:shd w:val="clear" w:color="auto" w:fill="auto"/>
      </w:rPr>
    </w:lvl>
    <w:lvl w:ilvl="3">
      <w:start w:val="1"/>
      <w:numFmt w:val="decimal"/>
      <w:lvlText w:val="%4"/>
      <w:lvlJc w:val="left"/>
      <w:pPr>
        <w:ind w:left="3080"/>
      </w:pPr>
      <w:rPr>
        <w:rFonts w:ascii="宋体" w:eastAsia="宋体" w:hAnsi="宋体" w:cs="宋体"/>
        <w:b w:val="0"/>
        <w:i w:val="0"/>
        <w:strike w:val="0"/>
        <w:dstrike w:val="0"/>
        <w:color w:val="000000"/>
        <w:sz w:val="28"/>
        <w:szCs w:val="28"/>
        <w:u w:val="none" w:color="000000"/>
        <w:shd w:val="clear" w:color="auto" w:fill="auto"/>
      </w:rPr>
    </w:lvl>
    <w:lvl w:ilvl="4">
      <w:start w:val="1"/>
      <w:numFmt w:val="lowerLetter"/>
      <w:lvlText w:val="%5"/>
      <w:lvlJc w:val="left"/>
      <w:pPr>
        <w:ind w:left="3800"/>
      </w:pPr>
      <w:rPr>
        <w:rFonts w:ascii="宋体" w:eastAsia="宋体" w:hAnsi="宋体" w:cs="宋体"/>
        <w:b w:val="0"/>
        <w:i w:val="0"/>
        <w:strike w:val="0"/>
        <w:dstrike w:val="0"/>
        <w:color w:val="000000"/>
        <w:sz w:val="28"/>
        <w:szCs w:val="28"/>
        <w:u w:val="none" w:color="000000"/>
        <w:shd w:val="clear" w:color="auto" w:fill="auto"/>
      </w:rPr>
    </w:lvl>
    <w:lvl w:ilvl="5">
      <w:start w:val="1"/>
      <w:numFmt w:val="lowerRoman"/>
      <w:lvlText w:val="%6"/>
      <w:lvlJc w:val="left"/>
      <w:pPr>
        <w:ind w:left="4520"/>
      </w:pPr>
      <w:rPr>
        <w:rFonts w:ascii="宋体" w:eastAsia="宋体" w:hAnsi="宋体" w:cs="宋体"/>
        <w:b w:val="0"/>
        <w:i w:val="0"/>
        <w:strike w:val="0"/>
        <w:dstrike w:val="0"/>
        <w:color w:val="000000"/>
        <w:sz w:val="28"/>
        <w:szCs w:val="28"/>
        <w:u w:val="none" w:color="000000"/>
        <w:shd w:val="clear" w:color="auto" w:fill="auto"/>
      </w:rPr>
    </w:lvl>
    <w:lvl w:ilvl="6">
      <w:start w:val="1"/>
      <w:numFmt w:val="decimal"/>
      <w:lvlText w:val="%7"/>
      <w:lvlJc w:val="left"/>
      <w:pPr>
        <w:ind w:left="5240"/>
      </w:pPr>
      <w:rPr>
        <w:rFonts w:ascii="宋体" w:eastAsia="宋体" w:hAnsi="宋体" w:cs="宋体"/>
        <w:b w:val="0"/>
        <w:i w:val="0"/>
        <w:strike w:val="0"/>
        <w:dstrike w:val="0"/>
        <w:color w:val="000000"/>
        <w:sz w:val="28"/>
        <w:szCs w:val="28"/>
        <w:u w:val="none" w:color="000000"/>
        <w:shd w:val="clear" w:color="auto" w:fill="auto"/>
      </w:rPr>
    </w:lvl>
    <w:lvl w:ilvl="7">
      <w:start w:val="1"/>
      <w:numFmt w:val="lowerLetter"/>
      <w:lvlText w:val="%8"/>
      <w:lvlJc w:val="left"/>
      <w:pPr>
        <w:ind w:left="5960"/>
      </w:pPr>
      <w:rPr>
        <w:rFonts w:ascii="宋体" w:eastAsia="宋体" w:hAnsi="宋体" w:cs="宋体"/>
        <w:b w:val="0"/>
        <w:i w:val="0"/>
        <w:strike w:val="0"/>
        <w:dstrike w:val="0"/>
        <w:color w:val="000000"/>
        <w:sz w:val="28"/>
        <w:szCs w:val="28"/>
        <w:u w:val="none" w:color="000000"/>
        <w:shd w:val="clear" w:color="auto" w:fill="auto"/>
      </w:rPr>
    </w:lvl>
    <w:lvl w:ilvl="8">
      <w:start w:val="1"/>
      <w:numFmt w:val="lowerRoman"/>
      <w:lvlText w:val="%9"/>
      <w:lvlJc w:val="left"/>
      <w:pPr>
        <w:ind w:left="6680"/>
      </w:pPr>
      <w:rPr>
        <w:rFonts w:ascii="宋体" w:eastAsia="宋体" w:hAnsi="宋体" w:cs="宋体"/>
        <w:b w:val="0"/>
        <w:i w:val="0"/>
        <w:strike w:val="0"/>
        <w:dstrike w:val="0"/>
        <w:color w:val="000000"/>
        <w:sz w:val="28"/>
        <w:szCs w:val="28"/>
        <w:u w:val="none" w:color="000000"/>
        <w:shd w:val="clear" w:color="auto" w:fill="auto"/>
      </w:rPr>
    </w:lvl>
  </w:abstractNum>
  <w:abstractNum w:abstractNumId="4" w15:restartNumberingAfterBreak="0">
    <w:nsid w:val="6C1C4EDF"/>
    <w:multiLevelType w:val="multilevel"/>
    <w:tmpl w:val="6C1C4EDF"/>
    <w:lvl w:ilvl="0">
      <w:start w:val="1"/>
      <w:numFmt w:val="ideographDigital"/>
      <w:lvlText w:val="（%1）"/>
      <w:lvlJc w:val="left"/>
      <w:pPr>
        <w:ind w:left="273"/>
      </w:pPr>
      <w:rPr>
        <w:rFonts w:ascii="宋体" w:eastAsia="宋体" w:hAnsi="宋体" w:cs="宋体"/>
        <w:b w:val="0"/>
        <w:i w:val="0"/>
        <w:strike w:val="0"/>
        <w:dstrike w:val="0"/>
        <w:color w:val="000000"/>
        <w:sz w:val="28"/>
        <w:szCs w:val="28"/>
        <w:u w:val="none" w:color="000000"/>
        <w:shd w:val="clear" w:color="auto" w:fill="auto"/>
      </w:rPr>
    </w:lvl>
    <w:lvl w:ilvl="1">
      <w:start w:val="1"/>
      <w:numFmt w:val="lowerLetter"/>
      <w:lvlText w:val="%2"/>
      <w:lvlJc w:val="left"/>
      <w:pPr>
        <w:ind w:left="1640"/>
      </w:pPr>
      <w:rPr>
        <w:rFonts w:ascii="宋体" w:eastAsia="宋体" w:hAnsi="宋体" w:cs="宋体"/>
        <w:b w:val="0"/>
        <w:i w:val="0"/>
        <w:strike w:val="0"/>
        <w:dstrike w:val="0"/>
        <w:color w:val="000000"/>
        <w:sz w:val="28"/>
        <w:szCs w:val="28"/>
        <w:u w:val="none" w:color="000000"/>
        <w:shd w:val="clear" w:color="auto" w:fill="auto"/>
      </w:rPr>
    </w:lvl>
    <w:lvl w:ilvl="2">
      <w:start w:val="1"/>
      <w:numFmt w:val="lowerRoman"/>
      <w:lvlText w:val="%3"/>
      <w:lvlJc w:val="left"/>
      <w:pPr>
        <w:ind w:left="2360"/>
      </w:pPr>
      <w:rPr>
        <w:rFonts w:ascii="宋体" w:eastAsia="宋体" w:hAnsi="宋体" w:cs="宋体"/>
        <w:b w:val="0"/>
        <w:i w:val="0"/>
        <w:strike w:val="0"/>
        <w:dstrike w:val="0"/>
        <w:color w:val="000000"/>
        <w:sz w:val="28"/>
        <w:szCs w:val="28"/>
        <w:u w:val="none" w:color="000000"/>
        <w:shd w:val="clear" w:color="auto" w:fill="auto"/>
      </w:rPr>
    </w:lvl>
    <w:lvl w:ilvl="3">
      <w:start w:val="1"/>
      <w:numFmt w:val="decimal"/>
      <w:lvlText w:val="%4"/>
      <w:lvlJc w:val="left"/>
      <w:pPr>
        <w:ind w:left="3080"/>
      </w:pPr>
      <w:rPr>
        <w:rFonts w:ascii="宋体" w:eastAsia="宋体" w:hAnsi="宋体" w:cs="宋体"/>
        <w:b w:val="0"/>
        <w:i w:val="0"/>
        <w:strike w:val="0"/>
        <w:dstrike w:val="0"/>
        <w:color w:val="000000"/>
        <w:sz w:val="28"/>
        <w:szCs w:val="28"/>
        <w:u w:val="none" w:color="000000"/>
        <w:shd w:val="clear" w:color="auto" w:fill="auto"/>
      </w:rPr>
    </w:lvl>
    <w:lvl w:ilvl="4">
      <w:start w:val="1"/>
      <w:numFmt w:val="lowerLetter"/>
      <w:lvlText w:val="%5"/>
      <w:lvlJc w:val="left"/>
      <w:pPr>
        <w:ind w:left="3800"/>
      </w:pPr>
      <w:rPr>
        <w:rFonts w:ascii="宋体" w:eastAsia="宋体" w:hAnsi="宋体" w:cs="宋体"/>
        <w:b w:val="0"/>
        <w:i w:val="0"/>
        <w:strike w:val="0"/>
        <w:dstrike w:val="0"/>
        <w:color w:val="000000"/>
        <w:sz w:val="28"/>
        <w:szCs w:val="28"/>
        <w:u w:val="none" w:color="000000"/>
        <w:shd w:val="clear" w:color="auto" w:fill="auto"/>
      </w:rPr>
    </w:lvl>
    <w:lvl w:ilvl="5">
      <w:start w:val="1"/>
      <w:numFmt w:val="lowerRoman"/>
      <w:lvlText w:val="%6"/>
      <w:lvlJc w:val="left"/>
      <w:pPr>
        <w:ind w:left="4520"/>
      </w:pPr>
      <w:rPr>
        <w:rFonts w:ascii="宋体" w:eastAsia="宋体" w:hAnsi="宋体" w:cs="宋体"/>
        <w:b w:val="0"/>
        <w:i w:val="0"/>
        <w:strike w:val="0"/>
        <w:dstrike w:val="0"/>
        <w:color w:val="000000"/>
        <w:sz w:val="28"/>
        <w:szCs w:val="28"/>
        <w:u w:val="none" w:color="000000"/>
        <w:shd w:val="clear" w:color="auto" w:fill="auto"/>
      </w:rPr>
    </w:lvl>
    <w:lvl w:ilvl="6">
      <w:start w:val="1"/>
      <w:numFmt w:val="decimal"/>
      <w:lvlText w:val="%7"/>
      <w:lvlJc w:val="left"/>
      <w:pPr>
        <w:ind w:left="5240"/>
      </w:pPr>
      <w:rPr>
        <w:rFonts w:ascii="宋体" w:eastAsia="宋体" w:hAnsi="宋体" w:cs="宋体"/>
        <w:b w:val="0"/>
        <w:i w:val="0"/>
        <w:strike w:val="0"/>
        <w:dstrike w:val="0"/>
        <w:color w:val="000000"/>
        <w:sz w:val="28"/>
        <w:szCs w:val="28"/>
        <w:u w:val="none" w:color="000000"/>
        <w:shd w:val="clear" w:color="auto" w:fill="auto"/>
      </w:rPr>
    </w:lvl>
    <w:lvl w:ilvl="7">
      <w:start w:val="1"/>
      <w:numFmt w:val="lowerLetter"/>
      <w:lvlText w:val="%8"/>
      <w:lvlJc w:val="left"/>
      <w:pPr>
        <w:ind w:left="5960"/>
      </w:pPr>
      <w:rPr>
        <w:rFonts w:ascii="宋体" w:eastAsia="宋体" w:hAnsi="宋体" w:cs="宋体"/>
        <w:b w:val="0"/>
        <w:i w:val="0"/>
        <w:strike w:val="0"/>
        <w:dstrike w:val="0"/>
        <w:color w:val="000000"/>
        <w:sz w:val="28"/>
        <w:szCs w:val="28"/>
        <w:u w:val="none" w:color="000000"/>
        <w:shd w:val="clear" w:color="auto" w:fill="auto"/>
      </w:rPr>
    </w:lvl>
    <w:lvl w:ilvl="8">
      <w:start w:val="1"/>
      <w:numFmt w:val="lowerRoman"/>
      <w:lvlText w:val="%9"/>
      <w:lvlJc w:val="left"/>
      <w:pPr>
        <w:ind w:left="6680"/>
      </w:pPr>
      <w:rPr>
        <w:rFonts w:ascii="宋体" w:eastAsia="宋体" w:hAnsi="宋体" w:cs="宋体"/>
        <w:b w:val="0"/>
        <w:i w:val="0"/>
        <w:strike w:val="0"/>
        <w:dstrike w:val="0"/>
        <w:color w:val="000000"/>
        <w:sz w:val="28"/>
        <w:szCs w:val="28"/>
        <w:u w:val="none" w:color="000000"/>
        <w:shd w:val="clear" w:color="auto" w:fill="auto"/>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D44"/>
    <w:rsid w:val="005C3D1D"/>
    <w:rsid w:val="006F78DF"/>
    <w:rsid w:val="00961557"/>
    <w:rsid w:val="00A05336"/>
    <w:rsid w:val="00A25192"/>
    <w:rsid w:val="00A835F0"/>
    <w:rsid w:val="00CB2D44"/>
    <w:rsid w:val="00ED095E"/>
    <w:rsid w:val="06087650"/>
    <w:rsid w:val="0E8063E6"/>
    <w:rsid w:val="176E3071"/>
    <w:rsid w:val="1BBE6EFF"/>
    <w:rsid w:val="2A4E5350"/>
    <w:rsid w:val="4B1F461E"/>
    <w:rsid w:val="5ECF0514"/>
    <w:rsid w:val="6956047D"/>
    <w:rsid w:val="6E021A25"/>
    <w:rsid w:val="7727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809C"/>
  <w15:docId w15:val="{66B4F424-CDFE-CC4E-B7F0-3C3D2F47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iPriority="99"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3" w:line="414" w:lineRule="auto"/>
      <w:ind w:left="10" w:right="140" w:hanging="10"/>
    </w:pPr>
    <w:rPr>
      <w:rFonts w:ascii="宋体" w:hAnsi="宋体" w:cs="宋体"/>
      <w:color w:val="000000"/>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spacing w:line="240" w:lineRule="auto"/>
    </w:pPr>
    <w:rPr>
      <w:sz w:val="20"/>
      <w:szCs w:val="20"/>
    </w:rPr>
  </w:style>
  <w:style w:type="paragraph" w:styleId="a5">
    <w:name w:val="annotation subject"/>
    <w:basedOn w:val="a3"/>
    <w:next w:val="a3"/>
    <w:link w:val="a6"/>
    <w:uiPriority w:val="99"/>
    <w:semiHidden/>
    <w:unhideWhenUsed/>
    <w:rPr>
      <w:b/>
      <w:bCs/>
    </w:rPr>
  </w:style>
  <w:style w:type="character" w:styleId="a7">
    <w:name w:val="FollowedHyperlink"/>
    <w:uiPriority w:val="99"/>
    <w:semiHidden/>
    <w:unhideWhenUsed/>
    <w:qFormat/>
    <w:rPr>
      <w:color w:val="954F72"/>
      <w:u w:val="single"/>
    </w:rPr>
  </w:style>
  <w:style w:type="character" w:styleId="a8">
    <w:name w:val="Hyperlink"/>
    <w:uiPriority w:val="99"/>
    <w:unhideWhenUsed/>
    <w:qFormat/>
    <w:rPr>
      <w:color w:val="0563C1"/>
      <w:u w:val="single"/>
    </w:rPr>
  </w:style>
  <w:style w:type="character" w:styleId="a9">
    <w:name w:val="annotation reference"/>
    <w:uiPriority w:val="99"/>
    <w:semiHidden/>
    <w:unhideWhenUsed/>
    <w:qFormat/>
    <w:rPr>
      <w:sz w:val="16"/>
      <w:szCs w:val="16"/>
    </w:rPr>
  </w:style>
  <w:style w:type="character" w:customStyle="1" w:styleId="a4">
    <w:name w:val="批注文字 字符"/>
    <w:link w:val="a3"/>
    <w:uiPriority w:val="99"/>
    <w:qFormat/>
    <w:rPr>
      <w:rFonts w:ascii="宋体" w:eastAsia="宋体" w:hAnsi="宋体" w:cs="宋体"/>
      <w:color w:val="000000"/>
      <w:sz w:val="20"/>
      <w:szCs w:val="20"/>
    </w:rPr>
  </w:style>
  <w:style w:type="character" w:customStyle="1" w:styleId="a6">
    <w:name w:val="批注主题 字符"/>
    <w:link w:val="a5"/>
    <w:uiPriority w:val="99"/>
    <w:rPr>
      <w:rFonts w:ascii="宋体" w:eastAsia="宋体" w:hAnsi="宋体" w:cs="宋体"/>
      <w:b/>
      <w:bCs/>
      <w:color w:val="000000"/>
      <w:sz w:val="20"/>
      <w:szCs w:val="20"/>
    </w:rPr>
  </w:style>
  <w:style w:type="character" w:customStyle="1" w:styleId="1">
    <w:name w:val="未处理的提及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tislab.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984</Words>
  <Characters>5615</Characters>
  <Application>Microsoft Office Word</Application>
  <DocSecurity>0</DocSecurity>
  <Lines>46</Lines>
  <Paragraphs>13</Paragraphs>
  <ScaleCrop>false</ScaleCrop>
  <Company>Microsoft</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第一章 总则.docx</dc:title>
  <dc:creator>Rujia Li (PhD Comp Sci (SUSTech) FT)</dc:creator>
  <cp:lastModifiedBy>ivnx</cp:lastModifiedBy>
  <cp:revision>4</cp:revision>
  <dcterms:created xsi:type="dcterms:W3CDTF">2021-03-10T04:57:00Z</dcterms:created>
  <dcterms:modified xsi:type="dcterms:W3CDTF">2021-07-14T05:23:00Z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