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FB1FD32">
      <w:pPr>
        <w:pStyle w:val="2"/>
        <w:keepNext w:val="0"/>
        <w:keepLines w:val="0"/>
        <w:widowControl/>
        <w:suppressLineNumbers w:val="0"/>
        <w:ind w:left="0" w:firstLine="0"/>
      </w:pPr>
      <w:bookmarkStart w:id="0" w:name="_GoBack"/>
      <w:bookmarkEnd w:id="0"/>
      <w:r>
        <w:t>九点建议（Harness Engineering 范式）</w:t>
      </w:r>
    </w:p>
    <w:p w14:paraId="01239DEB"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基于2025-2026年Harness Engineering领域最新研究，结合认知晶体树系统定位与现有基础，按</w:t>
      </w:r>
      <w:r>
        <w:rPr>
          <w:rStyle w:val="8"/>
          <w:b/>
          <w:bCs/>
        </w:rPr>
        <w:t>架构层、机制层、进化层、实践层</w:t>
      </w:r>
      <w:r>
        <w:t>四个维度组织。每一条建议都遵循**“扬弃”原则**——继承已有成果的合理内核，批判其历史局限，发展出超越性的新形态。</w:t>
      </w:r>
    </w:p>
    <w:p w14:paraId="3125E14F">
      <w:pPr>
        <w:pStyle w:val="3"/>
        <w:keepNext w:val="0"/>
        <w:keepLines w:val="0"/>
        <w:widowControl/>
        <w:suppressLineNumbers w:val="0"/>
        <w:ind w:left="0" w:firstLine="0"/>
      </w:pPr>
      <w:r>
        <w:t>一、架构层</w:t>
      </w:r>
    </w:p>
    <w:p w14:paraId="272B573D">
      <w:pPr>
        <w:pStyle w:val="4"/>
        <w:keepNext w:val="0"/>
        <w:keepLines w:val="0"/>
        <w:widowControl/>
        <w:suppressLineNumbers w:val="0"/>
        <w:ind w:left="0" w:firstLine="0"/>
      </w:pPr>
      <w:r>
        <w:t>建议1：建立“工作层 + 元层”双层架构</w:t>
      </w:r>
    </w:p>
    <w:p w14:paraId="2D350D34"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rStyle w:val="8"/>
          <w:b/>
          <w:bCs/>
        </w:rPr>
        <w:t>论文依据</w:t>
      </w:r>
      <w:r>
        <w:t>：《Harness Engineering: The Meta Layer as a First-Class Discipline》</w:t>
      </w:r>
    </w:p>
    <w:p w14:paraId="193011C3"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rStyle w:val="8"/>
          <w:b/>
          <w:bCs/>
        </w:rPr>
        <w:t>核心发现</w:t>
      </w:r>
      <w:r>
        <w:t>：一个</w:t>
      </w:r>
      <w:r>
        <w:rPr>
          <w:rStyle w:val="8"/>
          <w:b/>
          <w:bCs/>
        </w:rPr>
        <w:t>工作层</w:t>
      </w:r>
      <w:r>
        <w:t>（领域专家执行任务）由一个</w:t>
      </w:r>
      <w:r>
        <w:rPr>
          <w:rStyle w:val="8"/>
          <w:b/>
          <w:bCs/>
        </w:rPr>
        <w:t>元层</w:t>
      </w:r>
      <w:r>
        <w:t>（领域无关的原语）治理，通过不可变的宪法指令维持秩序，而非层级控制。</w:t>
      </w:r>
    </w:p>
    <w:p w14:paraId="7153E642"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rStyle w:val="8"/>
          <w:b/>
          <w:bCs/>
        </w:rPr>
        <w:t>继承什么</w:t>
      </w:r>
      <w:r>
        <w:t>：您已完成的工作层（辩论引擎、晶体检索、审计裁决）和元层（六种可开关元原语：主动缺口检测、时序感知升级、层级感知校准、睡眠式巩固、分布式元认知、验证门控自我进化）。</w:t>
      </w:r>
    </w:p>
    <w:p w14:paraId="55D4F370"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rStyle w:val="8"/>
          <w:b/>
          <w:bCs/>
        </w:rPr>
        <w:t>发展什么</w:t>
      </w:r>
      <w:r>
        <w:t>：将元原语从“独立可开关的模块”升级为“</w:t>
      </w:r>
      <w:r>
        <w:rPr>
          <w:rStyle w:val="8"/>
          <w:b/>
          <w:bCs/>
        </w:rPr>
        <w:t>可相互触发的协作网络</w:t>
      </w:r>
      <w:r>
        <w:t>”——一个原语的输出可以作为另一个原语的输入。例如，主动缺口检测发现孤立晶体后，自动触发验证门控自我进化生成验证任务卡。</w:t>
      </w:r>
    </w:p>
    <w:p w14:paraId="49CCEF7B"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rStyle w:val="8"/>
          <w:b/>
          <w:bCs/>
        </w:rPr>
        <w:t>超越之处</w:t>
      </w:r>
      <w:r>
        <w:t>：从“并列的开关集合”变为“</w:t>
      </w:r>
      <w:r>
        <w:rPr>
          <w:rStyle w:val="8"/>
          <w:b/>
          <w:bCs/>
        </w:rPr>
        <w:t>有向的因果网络</w:t>
      </w:r>
      <w:r>
        <w:t>”。</w:t>
      </w:r>
    </w:p>
    <w:p w14:paraId="1D70249F">
      <w:pPr>
        <w:pStyle w:val="4"/>
        <w:keepNext w:val="0"/>
        <w:keepLines w:val="0"/>
        <w:widowControl/>
        <w:suppressLineNumbers w:val="0"/>
        <w:ind w:left="0" w:firstLine="0"/>
      </w:pPr>
      <w:r>
        <w:t>建议2：用“便宜门→LLM”原则降低Token消耗</w:t>
      </w:r>
    </w:p>
    <w:p w14:paraId="05742591"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rStyle w:val="8"/>
          <w:b/>
          <w:bCs/>
        </w:rPr>
        <w:t>论文依据</w:t>
      </w:r>
      <w:r>
        <w:t>：《Harness Engineering: A Composable Architecture》</w:t>
      </w:r>
    </w:p>
    <w:p w14:paraId="679F683A"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rStyle w:val="8"/>
          <w:b/>
          <w:bCs/>
        </w:rPr>
        <w:t>核心发现</w:t>
      </w:r>
      <w:r>
        <w:t>：先用低成本规则过滤，只有通过的门才交给LLM处理。Harness = 模型 + 规则层 + 验证层。</w:t>
      </w:r>
    </w:p>
    <w:p w14:paraId="7A80C56A"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rStyle w:val="8"/>
          <w:b/>
          <w:bCs/>
        </w:rPr>
        <w:t>继承什么</w:t>
      </w:r>
      <w:r>
        <w:t>：您已有的CheapGate规则引擎（明确指令检测、简单问答检测、搜索频率检测、情绪检测）。</w:t>
      </w:r>
    </w:p>
    <w:p w14:paraId="150569B5"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rStyle w:val="8"/>
          <w:b/>
          <w:bCs/>
        </w:rPr>
        <w:t>发展什么</w:t>
      </w:r>
      <w:r>
        <w:t>：将便宜门从“</w:t>
      </w:r>
      <w:r>
        <w:rPr>
          <w:rStyle w:val="8"/>
          <w:b/>
          <w:bCs/>
        </w:rPr>
        <w:t>前置过滤器</w:t>
      </w:r>
      <w:r>
        <w:t>”升级为“</w:t>
      </w:r>
      <w:r>
        <w:rPr>
          <w:rStyle w:val="8"/>
          <w:b/>
          <w:bCs/>
        </w:rPr>
        <w:t>动态路由决策器</w:t>
      </w:r>
      <w:r>
        <w:t>”——根据问题复杂度动态选择：简单问题→规则引擎直接回答；中等复杂度→调用便宜门预筛选后调用LLM；高复杂度→直接调用LLM但附带Token预算上限。</w:t>
      </w:r>
    </w:p>
    <w:p w14:paraId="40F8F2EC"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rStyle w:val="8"/>
          <w:b/>
          <w:bCs/>
        </w:rPr>
        <w:t>超越之处</w:t>
      </w:r>
      <w:r>
        <w:t>：从“过滤”变为“</w:t>
      </w:r>
      <w:r>
        <w:rPr>
          <w:rStyle w:val="8"/>
          <w:b/>
          <w:bCs/>
        </w:rPr>
        <w:t>分级路由</w:t>
      </w:r>
      <w:r>
        <w:t>”，成本降低30-50%的同时保持质量。</w:t>
      </w:r>
    </w:p>
    <w:p w14:paraId="74C94071"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rStyle w:val="8"/>
          <w:b/>
          <w:bCs/>
        </w:rPr>
        <w:t>验收标准</w:t>
      </w:r>
      <w:r>
        <w:t>：控制台日志显示“便宜门路由决策：问题复杂度X，选择路径Y，预估成本Z”。</w:t>
      </w:r>
    </w:p>
    <w:p w14:paraId="42D8C97D">
      <w:pPr>
        <w:pStyle w:val="4"/>
        <w:keepNext w:val="0"/>
        <w:keepLines w:val="0"/>
        <w:widowControl/>
        <w:suppressLineNumbers w:val="0"/>
        <w:ind w:left="0" w:firstLine="0"/>
      </w:pPr>
      <w:r>
        <w:t>建议3：定义系统的“充分必要条件”</w:t>
      </w:r>
    </w:p>
    <w:p w14:paraId="53ED6B81"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rStyle w:val="8"/>
          <w:b/>
          <w:bCs/>
        </w:rPr>
        <w:t>论文依据</w:t>
      </w:r>
      <w:r>
        <w:t>：《What makes a harness a harness》</w:t>
      </w:r>
    </w:p>
    <w:p w14:paraId="5B64C4D5"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rStyle w:val="8"/>
          <w:b/>
          <w:bCs/>
        </w:rPr>
        <w:t>核心发现</w:t>
      </w:r>
      <w:r>
        <w:t>：“agent harness”一词使用松散，论文提出了一个</w:t>
      </w:r>
      <w:r>
        <w:rPr>
          <w:rStyle w:val="8"/>
          <w:b/>
          <w:bCs/>
        </w:rPr>
        <w:t>构成性定义</w:t>
      </w:r>
      <w:r>
        <w:t>，明确一个系统成为agent harness的必要且充分条件。</w:t>
      </w:r>
    </w:p>
    <w:p w14:paraId="7328FD1E"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rStyle w:val="8"/>
          <w:b/>
          <w:bCs/>
        </w:rPr>
        <w:t>继承什么</w:t>
      </w:r>
      <w:r>
        <w:t>：您已有Day 0的定义——“必要条件是管理用户认知的连续性；充分条件是通过晶体卡片、孔洞、置信度和认知指纹四个组件协同工作”。</w:t>
      </w:r>
    </w:p>
    <w:p w14:paraId="3D0A51C2"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rStyle w:val="8"/>
          <w:b/>
          <w:bCs/>
        </w:rPr>
        <w:t>发展什么</w:t>
      </w:r>
      <w:r>
        <w:t>：将定义从“</w:t>
      </w:r>
      <w:r>
        <w:rPr>
          <w:rStyle w:val="8"/>
          <w:b/>
          <w:bCs/>
        </w:rPr>
        <w:t>设计文档中的一句话</w:t>
      </w:r>
      <w:r>
        <w:t>”升级为“</w:t>
      </w:r>
      <w:r>
        <w:rPr>
          <w:rStyle w:val="8"/>
          <w:b/>
          <w:bCs/>
        </w:rPr>
        <w:t>系统启动时自检的断言</w:t>
      </w:r>
      <w:r>
        <w:t>”——系统每次启动时自动检查四个组件是否完整、是否可协同、是否产生了“认知连续性”的可度量证据。</w:t>
      </w:r>
    </w:p>
    <w:p w14:paraId="607781E6"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rStyle w:val="8"/>
          <w:b/>
          <w:bCs/>
        </w:rPr>
        <w:t>超越之处</w:t>
      </w:r>
      <w:r>
        <w:t>：从“告诉我们是什么”变为“</w:t>
      </w:r>
      <w:r>
        <w:rPr>
          <w:rStyle w:val="8"/>
          <w:b/>
          <w:bCs/>
        </w:rPr>
        <w:t>证明自己是什么</w:t>
      </w:r>
      <w:r>
        <w:t>”。</w:t>
      </w:r>
    </w:p>
    <w:p w14:paraId="6A83454C">
      <w:pPr>
        <w:pStyle w:val="3"/>
        <w:keepNext w:val="0"/>
        <w:keepLines w:val="0"/>
        <w:widowControl/>
        <w:suppressLineNumbers w:val="0"/>
        <w:ind w:left="0" w:firstLine="0"/>
      </w:pPr>
      <w:r>
        <w:t>二、机制层</w:t>
      </w:r>
    </w:p>
    <w:p w14:paraId="55C5D5AE">
      <w:pPr>
        <w:pStyle w:val="4"/>
        <w:keepNext w:val="0"/>
        <w:keepLines w:val="0"/>
        <w:widowControl/>
        <w:suppressLineNumbers w:val="0"/>
        <w:ind w:left="0" w:firstLine="0"/>
      </w:pPr>
      <w:r>
        <w:t>建议4：以代码为Harness核心载体（晶体→Skill）</w:t>
      </w:r>
    </w:p>
    <w:p w14:paraId="4D3EC41A"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rStyle w:val="8"/>
          <w:b/>
          <w:bCs/>
        </w:rPr>
        <w:t>论文依据</w:t>
      </w:r>
      <w:r>
        <w:t>：《Code as Agent Harness》</w:t>
      </w:r>
    </w:p>
    <w:p w14:paraId="44A0E7FB"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rStyle w:val="8"/>
          <w:b/>
          <w:bCs/>
        </w:rPr>
        <w:t>核心发现</w:t>
      </w:r>
      <w:r>
        <w:t>：代码不再是目标输出，而是Agent</w:t>
      </w:r>
      <w:r>
        <w:rPr>
          <w:rStyle w:val="8"/>
          <w:b/>
          <w:bCs/>
        </w:rPr>
        <w:t>推理、行动、环境建模和执行验证的操作性基质</w:t>
      </w:r>
      <w:r>
        <w:t>。</w:t>
      </w:r>
    </w:p>
    <w:p w14:paraId="21C5B117"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rStyle w:val="8"/>
          <w:b/>
          <w:bCs/>
        </w:rPr>
        <w:t>继承什么</w:t>
      </w:r>
      <w:r>
        <w:t>：您已完成“晶体卡片代码化”（input_conditions/execution_logic/output_format/validation_criteria）。</w:t>
      </w:r>
    </w:p>
    <w:p w14:paraId="3EE25160"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rStyle w:val="8"/>
          <w:b/>
          <w:bCs/>
        </w:rPr>
        <w:t>发展什么</w:t>
      </w:r>
      <w:r>
        <w:t>：从“</w:t>
      </w:r>
      <w:r>
        <w:rPr>
          <w:rStyle w:val="8"/>
          <w:b/>
          <w:bCs/>
        </w:rPr>
        <w:t>静态逻辑描述文本</w:t>
      </w:r>
      <w:r>
        <w:t>”升级为“</w:t>
      </w:r>
      <w:r>
        <w:rPr>
          <w:rStyle w:val="8"/>
          <w:b/>
          <w:bCs/>
        </w:rPr>
        <w:t>可执行的Skill目录</w:t>
      </w:r>
      <w:r>
        <w:t>”——每条晶体对应一个Skill子目录，包含CRYSTAL.md（原晶体内容）、validate.py（验证脚本）、references/（外部引用）。系统可以调用validate.py自动验证晶体的有效性。</w:t>
      </w:r>
    </w:p>
    <w:p w14:paraId="59A210C6"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rStyle w:val="8"/>
          <w:b/>
          <w:bCs/>
        </w:rPr>
        <w:t>超越之处</w:t>
      </w:r>
      <w:r>
        <w:t>：从“</w:t>
      </w:r>
      <w:r>
        <w:rPr>
          <w:rStyle w:val="8"/>
          <w:b/>
          <w:bCs/>
        </w:rPr>
        <w:t>像代码的文本</w:t>
      </w:r>
      <w:r>
        <w:t>”变为“</w:t>
      </w:r>
      <w:r>
        <w:rPr>
          <w:rStyle w:val="8"/>
          <w:b/>
          <w:bCs/>
        </w:rPr>
        <w:t>就是代码</w:t>
      </w:r>
      <w:r>
        <w:t>”——从隐喻到现实。</w:t>
      </w:r>
    </w:p>
    <w:p w14:paraId="74EB54F7">
      <w:pPr>
        <w:pStyle w:val="4"/>
        <w:keepNext w:val="0"/>
        <w:keepLines w:val="0"/>
        <w:widowControl/>
        <w:suppressLineNumbers w:val="0"/>
        <w:ind w:left="0" w:firstLine="0"/>
      </w:pPr>
      <w:r>
        <w:t>建议5：引入“管道 + 质量门 + 警报”架构</w:t>
      </w:r>
    </w:p>
    <w:p w14:paraId="3120832D"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rStyle w:val="8"/>
          <w:b/>
          <w:bCs/>
        </w:rPr>
        <w:t>论文依据</w:t>
      </w:r>
      <w:r>
        <w:t>：《Harness Engineering: A Composable Architecture》 + CogAff认知架构</w:t>
      </w:r>
    </w:p>
    <w:p w14:paraId="774068FF"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rStyle w:val="8"/>
          <w:b/>
          <w:bCs/>
        </w:rPr>
        <w:t>核心发现</w:t>
      </w:r>
      <w:r>
        <w:t>：管道（pipe）在各阶段设置质量门；警报（Alarm）是一种快速、全局的干扰/重定向机制，只做模式匹配、不做深度推理，允许系统在检测到危险时迅速响应。</w:t>
      </w:r>
    </w:p>
    <w:p w14:paraId="3ACF444D"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rStyle w:val="8"/>
          <w:b/>
          <w:bCs/>
        </w:rPr>
        <w:t>继承什么</w:t>
      </w:r>
      <w:r>
        <w:t>：您已有七道防腐防线（自动过期执行器、强制反方生成器、矛盾检测引擎、强制探索调度器、外部信息注入器、可验证主张提取器、强制沉淀管道）和质量门G1/G2，以及HealthChecker定期检查。</w:t>
      </w:r>
    </w:p>
    <w:p w14:paraId="2E2AA6A5"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rStyle w:val="8"/>
          <w:b/>
          <w:bCs/>
        </w:rPr>
        <w:t>发展什么</w:t>
      </w:r>
      <w:r>
        <w:t>：从“</w:t>
      </w:r>
      <w:r>
        <w:rPr>
          <w:rStyle w:val="8"/>
          <w:b/>
          <w:bCs/>
        </w:rPr>
        <w:t>被动定期检查</w:t>
      </w:r>
      <w:r>
        <w:t>”升级为“</w:t>
      </w:r>
      <w:r>
        <w:rPr>
          <w:rStyle w:val="8"/>
          <w:b/>
          <w:bCs/>
        </w:rPr>
        <w:t>实时主动监控+自动干预</w:t>
      </w:r>
      <w:r>
        <w:t>”。在七道防线之上增加一层</w:t>
      </w:r>
      <w:r>
        <w:rPr>
          <w:rStyle w:val="8"/>
          <w:b/>
          <w:bCs/>
        </w:rPr>
        <w:t>警报机制</w:t>
      </w:r>
      <w:r>
        <w:t>，运行时持续监控关键信号：晶体引用率骤降→触发“知识贫瘠警报”；偏见强化指数飙升→触发“偏见膨胀警报”；外部信源连续3轮无新数据→触发“信息枯竭警报”。</w:t>
      </w:r>
    </w:p>
    <w:p w14:paraId="0157380A"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rStyle w:val="8"/>
          <w:b/>
          <w:bCs/>
        </w:rPr>
        <w:t>超越之处</w:t>
      </w:r>
      <w:r>
        <w:t>：从“</w:t>
      </w:r>
      <w:r>
        <w:rPr>
          <w:rStyle w:val="8"/>
          <w:b/>
          <w:bCs/>
        </w:rPr>
        <w:t>巡逻兵</w:t>
      </w:r>
      <w:r>
        <w:t>”变为“</w:t>
      </w:r>
      <w:r>
        <w:rPr>
          <w:rStyle w:val="8"/>
          <w:b/>
          <w:bCs/>
        </w:rPr>
        <w:t>哨兵+快速反应部队</w:t>
      </w:r>
      <w:r>
        <w:t>”。</w:t>
      </w:r>
    </w:p>
    <w:p w14:paraId="36C38B74">
      <w:pPr>
        <w:pStyle w:val="4"/>
        <w:keepNext w:val="0"/>
        <w:keepLines w:val="0"/>
        <w:widowControl/>
        <w:suppressLineNumbers w:val="0"/>
        <w:ind w:left="0" w:firstLine="0"/>
      </w:pPr>
      <w:r>
        <w:t>建议6：实施“状态 + 可观测性 + 审计”三位一体</w:t>
      </w:r>
    </w:p>
    <w:p w14:paraId="0F24BF05"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rStyle w:val="8"/>
          <w:b/>
          <w:bCs/>
        </w:rPr>
        <w:t>论文依据</w:t>
      </w:r>
      <w:r>
        <w:t>：《AI Harness Engineering》</w:t>
      </w:r>
    </w:p>
    <w:p w14:paraId="2D826765"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rStyle w:val="8"/>
          <w:b/>
          <w:bCs/>
        </w:rPr>
        <w:t>核心发现</w:t>
      </w:r>
      <w:r>
        <w:t>：Harness的十一项组件责任中，状态管理、可观测性、审计性构成核心三角。H0-H3四级成熟度模型将运行时支持逐步暴露给Agent。</w:t>
      </w:r>
    </w:p>
    <w:p w14:paraId="3B4B43BB"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rStyle w:val="8"/>
          <w:b/>
          <w:bCs/>
        </w:rPr>
        <w:t>继承什么</w:t>
      </w:r>
      <w:r>
        <w:t>：您已有结构化change_log（六字段事件包：时间戳、操作类型、操作对象、变更前后状态、触发原因、审计员签名）。</w:t>
      </w:r>
    </w:p>
    <w:p w14:paraId="766C3E32"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rStyle w:val="8"/>
          <w:b/>
          <w:bCs/>
        </w:rPr>
        <w:t>发展什么</w:t>
      </w:r>
      <w:r>
        <w:t>：将事件包从“</w:t>
      </w:r>
      <w:r>
        <w:rPr>
          <w:rStyle w:val="8"/>
          <w:b/>
          <w:bCs/>
        </w:rPr>
        <w:t>被动存档</w:t>
      </w:r>
      <w:r>
        <w:t>”升级为“</w:t>
      </w:r>
      <w:r>
        <w:rPr>
          <w:rStyle w:val="8"/>
          <w:b/>
          <w:bCs/>
        </w:rPr>
        <w:t>主动决策依据</w:t>
      </w:r>
      <w:r>
        <w:t>”。在每次辩论开始前，系统先查阅事件包，识别“当前用户类似的历史问题”和“当时有效的晶体组合”，然后优先调用这些组合。</w:t>
      </w:r>
    </w:p>
    <w:p w14:paraId="0D4E5585"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rStyle w:val="8"/>
          <w:b/>
          <w:bCs/>
        </w:rPr>
        <w:t>超越之处</w:t>
      </w:r>
      <w:r>
        <w:t>：从“</w:t>
      </w:r>
      <w:r>
        <w:rPr>
          <w:rStyle w:val="8"/>
          <w:b/>
          <w:bCs/>
        </w:rPr>
        <w:t>记录历史</w:t>
      </w:r>
      <w:r>
        <w:t>”变为“</w:t>
      </w:r>
      <w:r>
        <w:rPr>
          <w:rStyle w:val="8"/>
          <w:b/>
          <w:bCs/>
        </w:rPr>
        <w:t>使用历史</w:t>
      </w:r>
      <w:r>
        <w:t>”。</w:t>
      </w:r>
    </w:p>
    <w:p w14:paraId="452AC682">
      <w:pPr>
        <w:pStyle w:val="4"/>
        <w:keepNext w:val="0"/>
        <w:keepLines w:val="0"/>
        <w:widowControl/>
        <w:suppressLineNumbers w:val="0"/>
        <w:ind w:left="0" w:firstLine="0"/>
      </w:pPr>
      <w:r>
        <w:t>建议7：实施“验证门控Hebbian学习”</w:t>
      </w:r>
    </w:p>
    <w:p w14:paraId="0D7BE04F"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rStyle w:val="8"/>
          <w:b/>
          <w:bCs/>
        </w:rPr>
        <w:t>论文依据</w:t>
      </w:r>
      <w:r>
        <w:t>：《Validation-Gated Hebbian Learning for Adaptive Agent Memory》（NORA@NeurIPS, 2025）</w:t>
      </w:r>
    </w:p>
    <w:p w14:paraId="5D7A643E"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rStyle w:val="8"/>
          <w:b/>
          <w:bCs/>
        </w:rPr>
        <w:t>核心发现</w:t>
      </w:r>
      <w:r>
        <w:t>：Hebbian学习（“一起放电的神经元连接在一起”）被引入Agent记忆系统，但增加了</w:t>
      </w:r>
      <w:r>
        <w:rPr>
          <w:rStyle w:val="8"/>
          <w:b/>
          <w:bCs/>
        </w:rPr>
        <w:t>验证门控</w:t>
      </w:r>
      <w:r>
        <w:t>——只有被验证为有效的关联才被加强。</w:t>
      </w:r>
    </w:p>
    <w:p w14:paraId="2E68F92E"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rStyle w:val="8"/>
          <w:b/>
          <w:bCs/>
        </w:rPr>
        <w:t>继承什么</w:t>
      </w:r>
      <w:r>
        <w:t>：您已有验证门控（规则驱动：被3个不同角色引用、有2个独立来源支持）和进化日志（记录经验）。</w:t>
      </w:r>
    </w:p>
    <w:p w14:paraId="3B8E3CCC"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rStyle w:val="8"/>
          <w:b/>
          <w:bCs/>
        </w:rPr>
        <w:t>发展什么</w:t>
      </w:r>
      <w:r>
        <w:t>：将验证门控从“</w:t>
      </w:r>
      <w:r>
        <w:rPr>
          <w:rStyle w:val="8"/>
          <w:b/>
          <w:bCs/>
        </w:rPr>
        <w:t>守门员</w:t>
      </w:r>
      <w:r>
        <w:t>”升级为“</w:t>
      </w:r>
      <w:r>
        <w:rPr>
          <w:rStyle w:val="8"/>
          <w:b/>
          <w:bCs/>
        </w:rPr>
        <w:t>学习型守门员</w:t>
      </w:r>
      <w:r>
        <w:t>”。系统不仅检查静态规则，还学习“什么样的晶体组合在什么类型的问题上被验证为有效”——存储为“认知连接权重”在HebbianWeight数据结构中，作为检索排序的辅助因子。</w:t>
      </w:r>
    </w:p>
    <w:p w14:paraId="13636CE0"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rStyle w:val="8"/>
          <w:b/>
          <w:bCs/>
        </w:rPr>
        <w:t>超越之处</w:t>
      </w:r>
      <w:r>
        <w:t>：验证门控没有消失，而是</w:t>
      </w:r>
      <w:r>
        <w:rPr>
          <w:rStyle w:val="8"/>
          <w:b/>
          <w:bCs/>
        </w:rPr>
        <w:t>变聪明了</w:t>
      </w:r>
      <w:r>
        <w:t>。</w:t>
      </w:r>
    </w:p>
    <w:p w14:paraId="2D50E624">
      <w:pPr>
        <w:pStyle w:val="3"/>
        <w:keepNext w:val="0"/>
        <w:keepLines w:val="0"/>
        <w:widowControl/>
        <w:suppressLineNumbers w:val="0"/>
        <w:ind w:left="0" w:firstLine="0"/>
      </w:pPr>
      <w:r>
        <w:t>三、进化层</w:t>
      </w:r>
    </w:p>
    <w:p w14:paraId="4C6183D4">
      <w:pPr>
        <w:pStyle w:val="4"/>
        <w:keepNext w:val="0"/>
        <w:keepLines w:val="0"/>
        <w:widowControl/>
        <w:suppressLineNumbers w:val="0"/>
        <w:ind w:left="0" w:firstLine="0"/>
      </w:pPr>
      <w:r>
        <w:t>建议8：建立“双时间尺度进化 + 非马尔可夫搜索”</w:t>
      </w:r>
    </w:p>
    <w:p w14:paraId="3C18F021"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rStyle w:val="8"/>
          <w:b/>
          <w:bCs/>
        </w:rPr>
        <w:t>论文依据</w:t>
      </w:r>
      <w:r>
        <w:t>：《PACE: Two-Timescale Self-Evolution》（arXiv:2605.23019, 2026）+《Meta-Harness》（arXiv:2603.28052, 2026）</w:t>
      </w:r>
    </w:p>
    <w:p w14:paraId="1ECAF750"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rStyle w:val="8"/>
          <w:b/>
          <w:bCs/>
        </w:rPr>
        <w:t>核心发现</w:t>
      </w:r>
      <w:r>
        <w:t>：</w:t>
      </w:r>
    </w:p>
    <w:p w14:paraId="24E3E9C6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294"/>
      </w:pPr>
      <w:r>
        <w:t>PACE框架将Agent进化分为两个时间尺度：</w:t>
      </w:r>
      <w:r>
        <w:rPr>
          <w:rStyle w:val="8"/>
          <w:b/>
          <w:bCs/>
        </w:rPr>
        <w:t>低风险提示词精炼</w:t>
      </w:r>
      <w:r>
        <w:t>（高频调用）和</w:t>
      </w:r>
      <w:r>
        <w:rPr>
          <w:rStyle w:val="8"/>
          <w:b/>
          <w:bCs/>
        </w:rPr>
        <w:t>高风险控制逻辑更新</w:t>
      </w:r>
      <w:r>
        <w:t>（仅在提示词收益饱和后才触发）。提示词收益饱和检测是关键决策信号。</w:t>
      </w:r>
    </w:p>
    <w:p w14:paraId="626CE60B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294"/>
      </w:pPr>
      <w:r>
        <w:t>Meta-Harness通过</w:t>
      </w:r>
      <w:r>
        <w:rPr>
          <w:rStyle w:val="8"/>
          <w:b/>
          <w:bCs/>
        </w:rPr>
        <w:t>完整历史访问</w:t>
      </w:r>
      <w:r>
        <w:t>（非马尔可夫搜索），让提议者诊断“为什么上次失败了”而非仅看分数，在在线文本分类上提升7.7分，同时使用4倍更少的上下文Token。</w:t>
      </w:r>
    </w:p>
    <w:p w14:paraId="3308E4DA"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rStyle w:val="8"/>
          <w:b/>
          <w:bCs/>
        </w:rPr>
        <w:t>继承什么</w:t>
      </w:r>
      <w:r>
        <w:t>：您已有双层进化循环（第一层单用户进化日志、第二层跨用户模式学习雏形）。</w:t>
      </w:r>
    </w:p>
    <w:p w14:paraId="1988B731"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rStyle w:val="8"/>
          <w:b/>
          <w:bCs/>
        </w:rPr>
        <w:t>发展什么</w:t>
      </w:r>
      <w:r>
        <w:t>：</w:t>
      </w:r>
    </w:p>
    <w:p w14:paraId="6661357E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294"/>
      </w:pPr>
      <w:r>
        <w:t>在MetaLayer中增加</w:t>
      </w:r>
      <w:r>
        <w:rPr>
          <w:rStyle w:val="8"/>
          <w:b/>
          <w:bCs/>
        </w:rPr>
        <w:t>提示词收益饱和检测器</w:t>
      </w:r>
      <w:r>
        <w:t>：记录连续N轮修改后质量提升幅度，当提升&lt;阈值时标记为“饱和”。饱和后才允许系统触发控制逻辑层面的变更。</w:t>
      </w:r>
    </w:p>
    <w:p w14:paraId="5D904AF4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294"/>
      </w:pPr>
      <w:r>
        <w:t>将</w:t>
      </w:r>
      <w:r>
        <w:rPr>
          <w:rStyle w:val="9"/>
          <w:sz w:val="24"/>
          <w:szCs w:val="24"/>
        </w:rPr>
        <w:t>evolution_log.json</w:t>
      </w:r>
      <w:r>
        <w:t>从“记录事件”升级为“</w:t>
      </w:r>
      <w:r>
        <w:rPr>
          <w:rStyle w:val="8"/>
          <w:b/>
          <w:bCs/>
        </w:rPr>
        <w:t>存储完整失败轨迹</w:t>
      </w:r>
      <w:r>
        <w:t>”——每条事件增加failure_traces（失败时的完整上下文）、repair_attempts（尝试的修复方案及结果）、diagnosis（系统自己对失败原因的判断），让系统</w:t>
      </w:r>
      <w:r>
        <w:rPr>
          <w:rStyle w:val="8"/>
          <w:b/>
          <w:bCs/>
        </w:rPr>
        <w:t>主动查阅</w:t>
      </w:r>
      <w:r>
        <w:t>历史轨迹来做决策。</w:t>
      </w:r>
    </w:p>
    <w:p w14:paraId="066EBC6E"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rStyle w:val="8"/>
          <w:b/>
          <w:bCs/>
        </w:rPr>
        <w:t>超越之处</w:t>
      </w:r>
      <w:r>
        <w:t>：</w:t>
      </w:r>
    </w:p>
    <w:p w14:paraId="7D2D0F4F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294"/>
      </w:pPr>
      <w:r>
        <w:t>从“统一进化节奏”变为“</w:t>
      </w:r>
      <w:r>
        <w:rPr>
          <w:rStyle w:val="8"/>
          <w:b/>
          <w:bCs/>
        </w:rPr>
        <w:t>双频率、分风险的进化调度</w:t>
      </w:r>
      <w:r>
        <w:t>”</w:t>
      </w:r>
    </w:p>
    <w:p w14:paraId="202227AE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294"/>
      </w:pPr>
      <w:r>
        <w:t>从“被动存档”变为“</w:t>
      </w:r>
      <w:r>
        <w:rPr>
          <w:rStyle w:val="8"/>
          <w:b/>
          <w:bCs/>
        </w:rPr>
        <w:t>主动决策依据</w:t>
      </w:r>
      <w:r>
        <w:t>”</w:t>
      </w:r>
    </w:p>
    <w:p w14:paraId="1B81A4CE">
      <w:pPr>
        <w:pStyle w:val="4"/>
        <w:keepNext w:val="0"/>
        <w:keepLines w:val="0"/>
        <w:widowControl/>
        <w:suppressLineNumbers w:val="0"/>
        <w:ind w:left="0" w:firstLine="0"/>
      </w:pPr>
      <w:r>
        <w:t>建议9：引入“Meta-Harness式认知路径自动搜索”</w:t>
      </w:r>
    </w:p>
    <w:p w14:paraId="3D50851A"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rStyle w:val="8"/>
          <w:b/>
          <w:bCs/>
        </w:rPr>
        <w:t>论文依据</w:t>
      </w:r>
      <w:r>
        <w:t>：《Meta-Harness》（2026）</w:t>
      </w:r>
    </w:p>
    <w:p w14:paraId="07740DBE"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rStyle w:val="8"/>
          <w:b/>
          <w:bCs/>
        </w:rPr>
        <w:t>核心发现</w:t>
      </w:r>
      <w:r>
        <w:t>：改变固定LLM周围的Harness，在同一基准上可产生</w:t>
      </w:r>
      <w:r>
        <w:rPr>
          <w:rStyle w:val="8"/>
          <w:b/>
          <w:bCs/>
        </w:rPr>
        <w:t>6倍的性能差距</w:t>
      </w:r>
      <w:r>
        <w:t>。通过Agentic提议者访问所有先前候选的源代码、评分和执行轨迹，自动搜索更好的Harness代码。</w:t>
      </w:r>
    </w:p>
    <w:p w14:paraId="14B60E6C"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rStyle w:val="8"/>
          <w:b/>
          <w:bCs/>
        </w:rPr>
        <w:t>继承什么</w:t>
      </w:r>
      <w:r>
        <w:t>：您已有Day 11的“认知路径平行对比”原型——对同一问题生成2-3条认知路径，用规则引擎快速评分并选择最优。</w:t>
      </w:r>
    </w:p>
    <w:p w14:paraId="4C0E4E0A"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rStyle w:val="8"/>
          <w:b/>
          <w:bCs/>
        </w:rPr>
        <w:t>发展什么</w:t>
      </w:r>
      <w:r>
        <w:t>：</w:t>
      </w:r>
    </w:p>
    <w:p w14:paraId="215D6291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294"/>
      </w:pPr>
      <w:r>
        <w:t>将评分规则设计为</w:t>
      </w:r>
      <w:r>
        <w:rPr>
          <w:rStyle w:val="8"/>
          <w:b/>
          <w:bCs/>
        </w:rPr>
        <w:t>可配置的JSON</w:t>
      </w:r>
      <w:r>
        <w:t>，允许调整各维度权重（晶体引用数、孔洞覆盖率、指纹匹配度），适配不同用户偏好。</w:t>
      </w:r>
    </w:p>
    <w:p w14:paraId="2F4111A4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294"/>
      </w:pPr>
      <w:r>
        <w:t>增加</w:t>
      </w:r>
      <w:r>
        <w:rPr>
          <w:rStyle w:val="8"/>
          <w:b/>
          <w:bCs/>
        </w:rPr>
        <w:t>历史路径复用</w:t>
      </w:r>
      <w:r>
        <w:t>：在生成新路径前，先检索历史日志中“同类型问题”的有效路径，作为候选种子。</w:t>
      </w:r>
    </w:p>
    <w:p w14:paraId="4FFC6325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294"/>
      </w:pPr>
      <w:r>
        <w:t>建立</w:t>
      </w:r>
      <w:r>
        <w:rPr>
          <w:rStyle w:val="8"/>
          <w:b/>
          <w:bCs/>
        </w:rPr>
        <w:t>帕累托前沿跟踪</w:t>
      </w:r>
      <w:r>
        <w:t>：维护多个“认知路径”配置（高精度模式/经济模式/平衡模式），持续跟踪各模式在（质量、成本、延迟）三维空间中的表现，让用户可根据场景选择。</w:t>
      </w:r>
    </w:p>
    <w:p w14:paraId="645B9E26"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rStyle w:val="8"/>
          <w:b/>
          <w:bCs/>
        </w:rPr>
        <w:t>超越之处</w:t>
      </w:r>
      <w:r>
        <w:t>：从“单次零次搜索”变为“</w:t>
      </w:r>
      <w:r>
        <w:rPr>
          <w:rStyle w:val="8"/>
          <w:b/>
          <w:bCs/>
        </w:rPr>
        <w:t>带记忆的多维优化</w:t>
      </w:r>
      <w:r>
        <w:t>”。</w:t>
      </w:r>
    </w:p>
    <w:p w14:paraId="2E644F78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42D69FC"/>
    <w:multiLevelType w:val="multilevel"/>
    <w:tmpl w:val="942D69F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C2273C7B"/>
    <w:multiLevelType w:val="multilevel"/>
    <w:tmpl w:val="C2273C7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66CA9A3D"/>
    <w:multiLevelType w:val="multilevel"/>
    <w:tmpl w:val="66CA9A3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7F33F6B9"/>
    <w:multiLevelType w:val="multilevel"/>
    <w:tmpl w:val="7F33F6B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0"/>
  </w:num>
  <w:num w:numId="2">
    <w:abstractNumId w:val="3"/>
  </w:num>
  <w:num w:numId="3">
    <w:abstractNumId w:val="1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7935269"/>
    <w:rsid w:val="579352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3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4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7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Normal (Web)"/>
    <w:basedOn w:val="1"/>
    <w:uiPriority w:val="0"/>
    <w:rPr>
      <w:sz w:val="24"/>
    </w:rPr>
  </w:style>
  <w:style w:type="character" w:styleId="8">
    <w:name w:val="Strong"/>
    <w:basedOn w:val="7"/>
    <w:qFormat/>
    <w:uiPriority w:val="0"/>
    <w:rPr>
      <w:b/>
    </w:rPr>
  </w:style>
  <w:style w:type="character" w:styleId="9">
    <w:name w:val="HTML Code"/>
    <w:basedOn w:val="7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2026-07-03T05:12:00Z</dcterms:created>
  <dc:creator>SnowWhite</dc:creator>
  <cp:lastModifiedBy>SnowWhite</cp:lastModifiedBy>
  <dcterms:modified xsi:type="dcterms:W3CDTF">2026-07-03T05:12:24Z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052816B170FC4AB29C889BF17BD0E2D6_11</vt:lpwstr>
  </property>
  <property fmtid="{D5CDD505-2E9C-101B-9397-08002B2CF9AE}" pid="4" name="KSOTemplateDocerSaveRecord">
    <vt:lpwstr>eyJoZGlkIjoiNjNjOGI3ZDkxMTE5YmRjZWM3MTk1M2JmMWJjZjBlNjMiLCJ1c2VySWQiOiI1MzI0MDkyNDcifQ==</vt:lpwstr>
  </property>
</Properties>
</file>