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EA483F" w:rsidRDefault="00EA483F" w:rsidP="00BE27D7">
      <w:pPr>
        <w:ind w:firstLine="720"/>
        <w:rPr>
          <w:b/>
          <w:shadow/>
          <w:sz w:val="36"/>
        </w:rPr>
      </w:pPr>
      <w:r>
        <w:rPr>
          <w:b/>
          <w:shadow/>
          <w:sz w:val="36"/>
        </w:rPr>
        <w:t xml:space="preserve">                          </w:t>
      </w:r>
      <w:r w:rsidR="00771A1B" w:rsidRPr="00BE27D7">
        <w:rPr>
          <w:b/>
          <w:shadow/>
          <w:sz w:val="36"/>
        </w:rPr>
        <w:t xml:space="preserve">    Technical Documentation </w:t>
      </w:r>
    </w:p>
    <w:p w:rsidR="00771A1B" w:rsidRDefault="000232AC" w:rsidP="00EA483F">
      <w:pPr>
        <w:ind w:left="1440"/>
        <w:rPr>
          <w:b/>
          <w:shadow/>
          <w:sz w:val="36"/>
        </w:rPr>
      </w:pPr>
      <w:r>
        <w:rPr>
          <w:b/>
          <w:shadow/>
          <w:sz w:val="36"/>
        </w:rPr>
        <w:t xml:space="preserve">                         </w:t>
      </w:r>
      <w:r w:rsidR="000376BE">
        <w:rPr>
          <w:b/>
          <w:shadow/>
          <w:sz w:val="36"/>
        </w:rPr>
        <w:t xml:space="preserve">  </w:t>
      </w:r>
      <w:r>
        <w:rPr>
          <w:b/>
          <w:shadow/>
          <w:sz w:val="36"/>
        </w:rPr>
        <w:t xml:space="preserve"> </w:t>
      </w:r>
      <w:proofErr w:type="spellStart"/>
      <w:r w:rsidR="000376BE">
        <w:rPr>
          <w:b/>
          <w:shadow/>
          <w:sz w:val="36"/>
        </w:rPr>
        <w:t>LoadData</w:t>
      </w:r>
      <w:proofErr w:type="spellEnd"/>
      <w:r w:rsidR="000376BE">
        <w:rPr>
          <w:b/>
          <w:shadow/>
          <w:sz w:val="36"/>
        </w:rPr>
        <w:t xml:space="preserve"> </w:t>
      </w:r>
      <w:r>
        <w:rPr>
          <w:b/>
          <w:shadow/>
          <w:sz w:val="36"/>
        </w:rPr>
        <w:t>Program</w:t>
      </w:r>
    </w:p>
    <w:p w:rsidR="001C11C4" w:rsidRDefault="001C11C4" w:rsidP="00EA483F">
      <w:pPr>
        <w:ind w:left="1440"/>
        <w:rPr>
          <w:b/>
          <w:shadow/>
          <w:sz w:val="36"/>
        </w:rPr>
      </w:pPr>
    </w:p>
    <w:p w:rsidR="001C11C4" w:rsidRPr="00BE27D7" w:rsidRDefault="001C11C4" w:rsidP="00EA483F">
      <w:pPr>
        <w:ind w:left="1440"/>
        <w:rPr>
          <w:b/>
          <w:shadow/>
          <w:sz w:val="36"/>
        </w:rPr>
      </w:pPr>
    </w:p>
    <w:p w:rsidR="00771A1B" w:rsidRDefault="00EA483F">
      <w:pPr>
        <w:rPr>
          <w:b/>
        </w:rPr>
      </w:pPr>
      <w:r>
        <w:rPr>
          <w:b/>
        </w:rPr>
        <w:t xml:space="preserve"> </w:t>
      </w: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2B5D3E" w:rsidRDefault="002B5D3E">
      <w:pPr>
        <w:rPr>
          <w:b/>
        </w:rPr>
      </w:pPr>
    </w:p>
    <w:p w:rsidR="002B5D3E" w:rsidRDefault="002B5D3E">
      <w:pPr>
        <w:rPr>
          <w:b/>
        </w:rPr>
      </w:pPr>
    </w:p>
    <w:p w:rsidR="000376BE" w:rsidRDefault="000376BE">
      <w:pPr>
        <w:rPr>
          <w:b/>
        </w:rPr>
      </w:pPr>
    </w:p>
    <w:p w:rsidR="000376BE" w:rsidRDefault="000376BE">
      <w:pPr>
        <w:rPr>
          <w:b/>
        </w:rPr>
      </w:pPr>
    </w:p>
    <w:p w:rsidR="000376BE" w:rsidRDefault="000376BE">
      <w:pPr>
        <w:rPr>
          <w:b/>
        </w:rPr>
      </w:pPr>
    </w:p>
    <w:p w:rsidR="000376BE" w:rsidRDefault="000376BE">
      <w:pPr>
        <w:rPr>
          <w:b/>
        </w:rPr>
      </w:pPr>
    </w:p>
    <w:p w:rsidR="000376BE" w:rsidRDefault="000376BE">
      <w:pPr>
        <w:rPr>
          <w:b/>
        </w:rPr>
      </w:pPr>
    </w:p>
    <w:p w:rsidR="002B5D3E" w:rsidRDefault="002B5D3E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348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5D3E" w:rsidRDefault="002B5D3E">
          <w:pPr>
            <w:pStyle w:val="TOCHeading"/>
          </w:pPr>
          <w:r>
            <w:t>Table of Contents</w:t>
          </w:r>
        </w:p>
        <w:p w:rsidR="007C4800" w:rsidRDefault="002B5D3E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10496" w:history="1">
            <w:r w:rsidR="007C4800" w:rsidRPr="0086058D">
              <w:rPr>
                <w:rStyle w:val="Hyperlink"/>
                <w:noProof/>
              </w:rPr>
              <w:t>Overview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_Toc508010496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3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497" w:history="1">
            <w:r w:rsidR="007C4800" w:rsidRPr="0086058D">
              <w:rPr>
                <w:rStyle w:val="Hyperlink"/>
                <w:noProof/>
              </w:rPr>
              <w:t>Scalable Architecture for Data Loads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_Toc508010497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3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498" w:history="1">
            <w:r w:rsidR="007C4800" w:rsidRPr="0086058D">
              <w:rPr>
                <w:rStyle w:val="Hyperlink"/>
                <w:noProof/>
              </w:rPr>
              <w:t>C# .NET Program Usage – LoadData.cs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_Toc508010498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4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499" w:history="1">
            <w:r w:rsidR="007C4800" w:rsidRPr="0086058D">
              <w:rPr>
                <w:rStyle w:val="Hyperlink"/>
                <w:noProof/>
              </w:rPr>
              <w:t>Application Database Server Programs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_Toc508010499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5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500" w:history="1">
            <w:r w:rsidR="007C4800" w:rsidRPr="0086058D">
              <w:rPr>
                <w:rStyle w:val="Hyperlink"/>
                <w:noProof/>
              </w:rPr>
              <w:t>Application Database Server Objects – For Configuration, Logging and Monitoring Runs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_Toc508010500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5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501" w:history="1">
            <w:r w:rsidR="007C4800" w:rsidRPr="0086058D">
              <w:rPr>
                <w:rStyle w:val="Hyperlink"/>
                <w:noProof/>
              </w:rPr>
              <w:t>Metadata and Logging Tables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_Toc508010501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5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7C4800" w:rsidRDefault="00142FC5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8010502" w:history="1">
            <w:r w:rsidR="007C4800" w:rsidRPr="0086058D">
              <w:rPr>
                <w:rStyle w:val="Hyperlink"/>
                <w:noProof/>
              </w:rPr>
              <w:t>Installation</w:t>
            </w:r>
            <w:r w:rsidR="007C4800">
              <w:rPr>
                <w:noProof/>
                <w:webHidden/>
              </w:rPr>
              <w:tab/>
            </w:r>
            <w:r w:rsidR="007C4800">
              <w:rPr>
                <w:noProof/>
                <w:webHidden/>
              </w:rPr>
              <w:fldChar w:fldCharType="begin"/>
            </w:r>
            <w:r w:rsidR="007C4800">
              <w:rPr>
                <w:noProof/>
                <w:webHidden/>
              </w:rPr>
              <w:instrText xml:space="preserve"> PAGEREF _Toc508010502 \h </w:instrText>
            </w:r>
            <w:r w:rsidR="007C4800">
              <w:rPr>
                <w:noProof/>
                <w:webHidden/>
              </w:rPr>
            </w:r>
            <w:r w:rsidR="007C4800">
              <w:rPr>
                <w:noProof/>
                <w:webHidden/>
              </w:rPr>
              <w:fldChar w:fldCharType="separate"/>
            </w:r>
            <w:r w:rsidR="007C4800">
              <w:rPr>
                <w:noProof/>
                <w:webHidden/>
              </w:rPr>
              <w:t>7</w:t>
            </w:r>
            <w:r w:rsidR="007C4800">
              <w:rPr>
                <w:noProof/>
                <w:webHidden/>
              </w:rPr>
              <w:fldChar w:fldCharType="end"/>
            </w:r>
          </w:hyperlink>
        </w:p>
        <w:p w:rsidR="002B5D3E" w:rsidRDefault="002B5D3E">
          <w:r>
            <w:rPr>
              <w:b/>
              <w:bCs/>
              <w:noProof/>
            </w:rPr>
            <w:fldChar w:fldCharType="end"/>
          </w:r>
        </w:p>
      </w:sdtContent>
    </w:sdt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771A1B" w:rsidRDefault="00771A1B">
      <w:pPr>
        <w:rPr>
          <w:b/>
        </w:rPr>
      </w:pPr>
    </w:p>
    <w:p w:rsidR="002B5D3E" w:rsidRDefault="002B5D3E">
      <w:pPr>
        <w:rPr>
          <w:b/>
        </w:rPr>
      </w:pPr>
    </w:p>
    <w:p w:rsidR="002B5D3E" w:rsidRDefault="002B5D3E">
      <w:pPr>
        <w:rPr>
          <w:b/>
        </w:rPr>
      </w:pPr>
    </w:p>
    <w:p w:rsidR="002B5D3E" w:rsidRDefault="002B5D3E">
      <w:pPr>
        <w:rPr>
          <w:b/>
        </w:rPr>
      </w:pPr>
    </w:p>
    <w:p w:rsidR="002B5D3E" w:rsidRDefault="002B5D3E">
      <w:pPr>
        <w:rPr>
          <w:b/>
        </w:rPr>
      </w:pPr>
    </w:p>
    <w:p w:rsidR="00DF09CB" w:rsidRDefault="00DF09CB" w:rsidP="002B5D3E">
      <w:pPr>
        <w:pStyle w:val="Heading2"/>
      </w:pPr>
    </w:p>
    <w:p w:rsidR="00A15EB0" w:rsidRDefault="00A15EB0" w:rsidP="00A15EB0"/>
    <w:p w:rsidR="00583EDD" w:rsidRDefault="00583EDD" w:rsidP="002B5D3E">
      <w:pPr>
        <w:pStyle w:val="Heading2"/>
      </w:pPr>
    </w:p>
    <w:p w:rsidR="00583EDD" w:rsidRDefault="00583EDD" w:rsidP="00583EDD"/>
    <w:p w:rsidR="00583EDD" w:rsidRPr="00583EDD" w:rsidRDefault="00583EDD" w:rsidP="00583EDD"/>
    <w:p w:rsidR="00A44EA0" w:rsidRDefault="00A44EA0" w:rsidP="002B5D3E">
      <w:pPr>
        <w:pStyle w:val="Heading2"/>
      </w:pPr>
      <w:bookmarkStart w:id="0" w:name="_Toc508010496"/>
      <w:r>
        <w:lastRenderedPageBreak/>
        <w:t>Overview</w:t>
      </w:r>
      <w:bookmarkEnd w:id="0"/>
    </w:p>
    <w:p w:rsidR="00B131DB" w:rsidRPr="00B131DB" w:rsidRDefault="00B131DB" w:rsidP="00B131DB"/>
    <w:p w:rsidR="00B131DB" w:rsidRDefault="000C419A" w:rsidP="00B131DB">
      <w:r>
        <w:t>Most places</w:t>
      </w:r>
      <w:r w:rsidR="002B2428">
        <w:t xml:space="preserve"> have a need for various data </w:t>
      </w:r>
      <w:r w:rsidR="000C45F7">
        <w:t>loads</w:t>
      </w:r>
      <w:r w:rsidR="002B2428">
        <w:t xml:space="preserve"> (i.e. a SQL query that is ran against a </w:t>
      </w:r>
      <w:r w:rsidR="000C45F7">
        <w:t xml:space="preserve">source </w:t>
      </w:r>
      <w:r w:rsidR="002B2428">
        <w:t xml:space="preserve">database </w:t>
      </w:r>
      <w:r w:rsidR="000C45F7">
        <w:t xml:space="preserve">table(s) </w:t>
      </w:r>
      <w:r w:rsidR="002B2428">
        <w:t xml:space="preserve">that </w:t>
      </w:r>
      <w:r w:rsidR="000C45F7">
        <w:t>then loads a destination table</w:t>
      </w:r>
      <w:r w:rsidR="002B2428">
        <w:t xml:space="preserve">).  The approach </w:t>
      </w:r>
      <w:r>
        <w:t>usually is</w:t>
      </w:r>
      <w:r w:rsidR="002B2428">
        <w:t xml:space="preserve"> to create separate </w:t>
      </w:r>
      <w:r w:rsidR="000C45F7">
        <w:t xml:space="preserve">scripts, programs, </w:t>
      </w:r>
      <w:r w:rsidR="002B2428">
        <w:t>SSIS package</w:t>
      </w:r>
      <w:r w:rsidR="005432DA">
        <w:t>s</w:t>
      </w:r>
      <w:r w:rsidR="00FB6EB0">
        <w:t xml:space="preserve">, or </w:t>
      </w:r>
      <w:r w:rsidR="007F1297">
        <w:t>lots of data flow tasks in a SSIS package</w:t>
      </w:r>
      <w:r w:rsidR="002B2428">
        <w:t xml:space="preserve"> </w:t>
      </w:r>
      <w:r w:rsidR="00E82F11">
        <w:t>to</w:t>
      </w:r>
      <w:r w:rsidR="002B2428">
        <w:t xml:space="preserve"> </w:t>
      </w:r>
      <w:r w:rsidR="000C45F7">
        <w:t>load the data</w:t>
      </w:r>
      <w:r w:rsidR="002B2428">
        <w:t xml:space="preserve">.  This </w:t>
      </w:r>
      <w:r w:rsidR="00140CCE">
        <w:t xml:space="preserve">approach </w:t>
      </w:r>
      <w:r w:rsidR="002B2428">
        <w:t xml:space="preserve">is not </w:t>
      </w:r>
      <w:r w:rsidR="00FB08BB">
        <w:t>scalable,</w:t>
      </w:r>
      <w:r w:rsidR="002B2428">
        <w:t xml:space="preserve"> and you basically have the same code (i.e. except the source system database connection string, query to run, </w:t>
      </w:r>
      <w:r w:rsidR="000C45F7">
        <w:t>destination table</w:t>
      </w:r>
      <w:r w:rsidR="002B2428">
        <w:t xml:space="preserve">) duplicated for each individual request.  So there is an explosion of </w:t>
      </w:r>
      <w:r w:rsidR="00D44637">
        <w:t>scripts</w:t>
      </w:r>
      <w:r w:rsidR="002B2428">
        <w:t xml:space="preserve"> and/or SSIS packages that perform an individual data </w:t>
      </w:r>
      <w:r w:rsidR="00D44637">
        <w:t>load</w:t>
      </w:r>
      <w:r w:rsidR="002B2428">
        <w:t xml:space="preserve">. </w:t>
      </w:r>
    </w:p>
    <w:p w:rsidR="002B2428" w:rsidRDefault="002B2428" w:rsidP="00B131DB">
      <w:r>
        <w:t xml:space="preserve">Instead a metadata driven approach to </w:t>
      </w:r>
      <w:r w:rsidR="001857DE">
        <w:t>ETL</w:t>
      </w:r>
      <w:r>
        <w:t xml:space="preserve"> is needed.  Where one has a single program that </w:t>
      </w:r>
      <w:r w:rsidR="001857DE">
        <w:t>reads a table of ETL definitions.  This table includes some of the following key items:</w:t>
      </w:r>
    </w:p>
    <w:p w:rsidR="002B2428" w:rsidRDefault="002B2428" w:rsidP="002B2428">
      <w:pPr>
        <w:pStyle w:val="ListParagraph"/>
        <w:numPr>
          <w:ilvl w:val="0"/>
          <w:numId w:val="6"/>
        </w:numPr>
      </w:pPr>
      <w:r>
        <w:t>Source system database to connect to</w:t>
      </w:r>
    </w:p>
    <w:p w:rsidR="002B2428" w:rsidRDefault="002B2428" w:rsidP="002B2428">
      <w:pPr>
        <w:pStyle w:val="ListParagraph"/>
        <w:numPr>
          <w:ilvl w:val="0"/>
          <w:numId w:val="6"/>
        </w:numPr>
      </w:pPr>
      <w:r>
        <w:t>Query to run against the source system</w:t>
      </w:r>
    </w:p>
    <w:p w:rsidR="002B2428" w:rsidRDefault="001857DE" w:rsidP="002B2428">
      <w:pPr>
        <w:pStyle w:val="ListParagraph"/>
        <w:numPr>
          <w:ilvl w:val="0"/>
          <w:numId w:val="6"/>
        </w:numPr>
      </w:pPr>
      <w:r>
        <w:t>Destination Table</w:t>
      </w:r>
    </w:p>
    <w:p w:rsidR="001857DE" w:rsidRDefault="001857DE" w:rsidP="00895ECE">
      <w:pPr>
        <w:pStyle w:val="Heading2"/>
      </w:pPr>
    </w:p>
    <w:p w:rsidR="00A44EA0" w:rsidRDefault="00693B2B" w:rsidP="00895ECE">
      <w:pPr>
        <w:pStyle w:val="Heading2"/>
      </w:pPr>
      <w:bookmarkStart w:id="1" w:name="_Toc508010497"/>
      <w:r>
        <w:t>Scalable Architecture</w:t>
      </w:r>
      <w:r w:rsidR="00895ECE">
        <w:t xml:space="preserve"> for </w:t>
      </w:r>
      <w:r w:rsidR="001857DE">
        <w:t>Data Loads</w:t>
      </w:r>
      <w:bookmarkEnd w:id="1"/>
    </w:p>
    <w:p w:rsidR="00895ECE" w:rsidRDefault="00895ECE" w:rsidP="00895ECE"/>
    <w:p w:rsidR="001857DE" w:rsidRDefault="00103812" w:rsidP="00895ECE">
      <w:r>
        <w:t>T</w:t>
      </w:r>
      <w:r w:rsidR="00A64084">
        <w:t>his program</w:t>
      </w:r>
      <w:r w:rsidR="001857DE">
        <w:t xml:space="preserve"> is</w:t>
      </w:r>
      <w:r w:rsidR="00A64084">
        <w:t xml:space="preserve"> </w:t>
      </w:r>
      <w:r w:rsidR="00895ECE">
        <w:t xml:space="preserve">table driven, i.e. where the user defines the </w:t>
      </w:r>
      <w:r w:rsidR="001857DE">
        <w:t>load</w:t>
      </w:r>
      <w:r w:rsidR="00895ECE">
        <w:t xml:space="preserve"> definition in a table, and scalable because one does not have to </w:t>
      </w:r>
      <w:r w:rsidR="00217887">
        <w:t>create</w:t>
      </w:r>
      <w:r w:rsidR="00895ECE">
        <w:t xml:space="preserve"> a separate SSIS package</w:t>
      </w:r>
      <w:r w:rsidR="00C62C16">
        <w:t xml:space="preserve"> or have numerous data flow tasks in a single package.  The major limitation of SSIS is that the data flow task </w:t>
      </w:r>
      <w:r w:rsidR="000D4D76">
        <w:t>needs</w:t>
      </w:r>
      <w:r w:rsidR="00C62C16">
        <w:t xml:space="preserve"> to be bounded at design time (i.e. the query mapped to the destination table columns).  Whereas </w:t>
      </w:r>
      <w:r w:rsidR="00345456">
        <w:t>a table</w:t>
      </w:r>
      <w:r w:rsidR="000D4D76">
        <w:t>-</w:t>
      </w:r>
      <w:r w:rsidR="00345456">
        <w:t>driven</w:t>
      </w:r>
      <w:r w:rsidR="00C62C16">
        <w:t xml:space="preserve"> </w:t>
      </w:r>
      <w:r w:rsidR="00345456">
        <w:t>process</w:t>
      </w:r>
      <w:r w:rsidR="00895ECE">
        <w:t xml:space="preserve"> is configured via a database table and then the </w:t>
      </w:r>
      <w:r w:rsidR="001857DE">
        <w:t>load</w:t>
      </w:r>
      <w:r w:rsidR="00895ECE">
        <w:t xml:space="preserve"> process dynamically connects to a source system database, extracts the data</w:t>
      </w:r>
      <w:r w:rsidR="001857DE">
        <w:t xml:space="preserve"> (performing transformations in the SQL statement or just a straight select) and loads it into a destination table (needs to be separately created). </w:t>
      </w:r>
    </w:p>
    <w:p w:rsidR="00895ECE" w:rsidRDefault="001857DE" w:rsidP="00895ECE">
      <w:r>
        <w:t xml:space="preserve">In addition, any further transformations or incremental load merging can be done </w:t>
      </w:r>
      <w:r w:rsidR="00E8070A">
        <w:t>via</w:t>
      </w:r>
      <w:r>
        <w:t xml:space="preserve"> a separate database stored procedure, after this program has loaded the data into a staging table.</w:t>
      </w:r>
      <w:r w:rsidR="007F5A7A">
        <w:t xml:space="preserve">  So this method works well in an ELT framework where you Extract, Load, and Transform (in the database).</w:t>
      </w:r>
      <w:bookmarkStart w:id="2" w:name="_GoBack"/>
      <w:bookmarkEnd w:id="2"/>
    </w:p>
    <w:p w:rsidR="005841FB" w:rsidRDefault="005841FB">
      <w:pPr>
        <w:rPr>
          <w:b/>
        </w:rPr>
      </w:pPr>
    </w:p>
    <w:p w:rsidR="00A44EA0" w:rsidRDefault="00A44EA0">
      <w:pPr>
        <w:rPr>
          <w:b/>
        </w:rPr>
      </w:pPr>
    </w:p>
    <w:p w:rsidR="00A44EA0" w:rsidRDefault="00A44EA0">
      <w:pPr>
        <w:rPr>
          <w:b/>
        </w:rPr>
      </w:pPr>
    </w:p>
    <w:p w:rsidR="00A44EA0" w:rsidRDefault="00A44EA0">
      <w:pPr>
        <w:rPr>
          <w:b/>
        </w:rPr>
      </w:pPr>
    </w:p>
    <w:p w:rsidR="00A44EA0" w:rsidRDefault="00A44EA0">
      <w:pPr>
        <w:rPr>
          <w:b/>
        </w:rPr>
      </w:pPr>
    </w:p>
    <w:p w:rsidR="00A44EA0" w:rsidRDefault="00A44EA0">
      <w:pPr>
        <w:rPr>
          <w:b/>
        </w:rPr>
      </w:pPr>
    </w:p>
    <w:p w:rsidR="00A44EA0" w:rsidRDefault="00A44EA0">
      <w:pPr>
        <w:rPr>
          <w:b/>
        </w:rPr>
      </w:pPr>
    </w:p>
    <w:p w:rsidR="00F64F7F" w:rsidRDefault="00F64F7F" w:rsidP="003175EC">
      <w:pPr>
        <w:pStyle w:val="Heading2"/>
      </w:pPr>
    </w:p>
    <w:p w:rsidR="00F64F7F" w:rsidRDefault="00F64F7F" w:rsidP="003175EC">
      <w:pPr>
        <w:pStyle w:val="Heading2"/>
      </w:pPr>
    </w:p>
    <w:p w:rsidR="00F64F7F" w:rsidRPr="00F64F7F" w:rsidRDefault="00F64F7F" w:rsidP="00F64F7F"/>
    <w:p w:rsidR="00F64F7F" w:rsidRDefault="00F64F7F" w:rsidP="003175EC">
      <w:pPr>
        <w:pStyle w:val="Heading2"/>
      </w:pPr>
    </w:p>
    <w:p w:rsidR="003175EC" w:rsidRDefault="003175EC" w:rsidP="003175EC">
      <w:pPr>
        <w:pStyle w:val="Heading2"/>
      </w:pPr>
      <w:bookmarkStart w:id="3" w:name="_Toc508010498"/>
      <w:r>
        <w:t xml:space="preserve">C# .NET Program Usage – </w:t>
      </w:r>
      <w:proofErr w:type="spellStart"/>
      <w:r w:rsidR="00F64F7F">
        <w:t>Load</w:t>
      </w:r>
      <w:r>
        <w:t>Data.cs</w:t>
      </w:r>
      <w:bookmarkEnd w:id="3"/>
      <w:proofErr w:type="spellEnd"/>
    </w:p>
    <w:p w:rsidR="003175EC" w:rsidRDefault="003175EC" w:rsidP="003175EC"/>
    <w:p w:rsidR="003175EC" w:rsidRDefault="004F1883" w:rsidP="003175EC">
      <w:pPr>
        <w:spacing w:after="0"/>
      </w:pPr>
      <w:r>
        <w:rPr>
          <w:noProof/>
        </w:rPr>
        <w:drawing>
          <wp:inline distT="0" distB="0" distL="0" distR="0" wp14:anchorId="5689607B" wp14:editId="34E1D500">
            <wp:extent cx="6858000" cy="483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EC" w:rsidRDefault="003175EC" w:rsidP="003175EC">
      <w:pPr>
        <w:spacing w:after="0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Default="0046255A" w:rsidP="002B5D3E">
      <w:pPr>
        <w:pStyle w:val="Heading2"/>
      </w:pPr>
    </w:p>
    <w:p w:rsidR="0046255A" w:rsidRPr="0046255A" w:rsidRDefault="0046255A" w:rsidP="0046255A"/>
    <w:p w:rsidR="00EB4171" w:rsidRDefault="006561B1" w:rsidP="002B5D3E">
      <w:pPr>
        <w:pStyle w:val="Heading2"/>
      </w:pPr>
      <w:bookmarkStart w:id="4" w:name="_Toc508010499"/>
      <w:r>
        <w:lastRenderedPageBreak/>
        <w:t xml:space="preserve">Application Database Server </w:t>
      </w:r>
      <w:r w:rsidR="00EB4171" w:rsidRPr="001A5767">
        <w:t>Programs</w:t>
      </w:r>
      <w:bookmarkEnd w:id="4"/>
    </w:p>
    <w:p w:rsidR="006561B1" w:rsidRPr="006561B1" w:rsidRDefault="006561B1" w:rsidP="00656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0"/>
      </w:tblGrid>
      <w:tr w:rsidR="00A64084" w:rsidTr="00A64084">
        <w:tc>
          <w:tcPr>
            <w:tcW w:w="2268" w:type="dxa"/>
          </w:tcPr>
          <w:p w:rsidR="00A64084" w:rsidRDefault="00A64084">
            <w:pPr>
              <w:rPr>
                <w:b/>
              </w:rPr>
            </w:pPr>
            <w:r>
              <w:rPr>
                <w:b/>
              </w:rPr>
              <w:t>Program or Library</w:t>
            </w:r>
          </w:p>
        </w:tc>
        <w:tc>
          <w:tcPr>
            <w:tcW w:w="8190" w:type="dxa"/>
          </w:tcPr>
          <w:p w:rsidR="00A64084" w:rsidRDefault="00A64084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64084" w:rsidTr="00A64084">
        <w:tc>
          <w:tcPr>
            <w:tcW w:w="2268" w:type="dxa"/>
          </w:tcPr>
          <w:p w:rsidR="00A64084" w:rsidRDefault="0046255A" w:rsidP="00B81223">
            <w:proofErr w:type="spellStart"/>
            <w:r>
              <w:t>Load</w:t>
            </w:r>
            <w:r w:rsidR="00A64084">
              <w:t>Data.cs</w:t>
            </w:r>
            <w:proofErr w:type="spellEnd"/>
          </w:p>
        </w:tc>
        <w:tc>
          <w:tcPr>
            <w:tcW w:w="8190" w:type="dxa"/>
          </w:tcPr>
          <w:p w:rsidR="00A64084" w:rsidRDefault="00A64084" w:rsidP="00B8206F">
            <w:r>
              <w:t xml:space="preserve">Generic data </w:t>
            </w:r>
            <w:r w:rsidR="0046255A">
              <w:t>load</w:t>
            </w:r>
            <w:r>
              <w:t xml:space="preserve"> program.  Reads table and </w:t>
            </w:r>
            <w:r w:rsidR="0046255A">
              <w:t>loads data</w:t>
            </w:r>
            <w:r w:rsidR="00B95C9D">
              <w:t xml:space="preserve"> based on input SQL query</w:t>
            </w:r>
            <w:r>
              <w:t>.</w:t>
            </w:r>
          </w:p>
        </w:tc>
      </w:tr>
    </w:tbl>
    <w:p w:rsidR="009A30EE" w:rsidRPr="00122F05" w:rsidRDefault="009A30EE"/>
    <w:p w:rsidR="009A30EE" w:rsidRDefault="009A30EE" w:rsidP="009A30EE">
      <w:pPr>
        <w:pStyle w:val="Heading2"/>
      </w:pPr>
      <w:bookmarkStart w:id="5" w:name="_Toc508010500"/>
      <w:r>
        <w:t>Application Database Server Objects</w:t>
      </w:r>
      <w:r w:rsidRPr="001A5767">
        <w:t xml:space="preserve"> – For </w:t>
      </w:r>
      <w:r w:rsidR="00515B83">
        <w:t xml:space="preserve">Configuration, </w:t>
      </w:r>
      <w:r w:rsidRPr="001A5767">
        <w:t>Logging and Monitoring Runs</w:t>
      </w:r>
      <w:bookmarkEnd w:id="5"/>
    </w:p>
    <w:p w:rsidR="00515B83" w:rsidRPr="00515B83" w:rsidRDefault="00515B83" w:rsidP="0051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A30EE" w:rsidTr="003F12FE">
        <w:tc>
          <w:tcPr>
            <w:tcW w:w="2754" w:type="dxa"/>
          </w:tcPr>
          <w:p w:rsidR="009A30EE" w:rsidRDefault="009A30EE" w:rsidP="003F12FE">
            <w:pPr>
              <w:rPr>
                <w:b/>
              </w:rPr>
            </w:pPr>
            <w:r>
              <w:rPr>
                <w:b/>
              </w:rPr>
              <w:t>Object Type</w:t>
            </w:r>
          </w:p>
        </w:tc>
        <w:tc>
          <w:tcPr>
            <w:tcW w:w="2754" w:type="dxa"/>
          </w:tcPr>
          <w:p w:rsidR="009A30EE" w:rsidRDefault="009A30EE" w:rsidP="003F12F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2754" w:type="dxa"/>
          </w:tcPr>
          <w:p w:rsidR="009A30EE" w:rsidRDefault="009A30EE" w:rsidP="003F12FE">
            <w:pPr>
              <w:rPr>
                <w:b/>
              </w:rPr>
            </w:pPr>
            <w:r>
              <w:rPr>
                <w:b/>
              </w:rPr>
              <w:t>Object Name</w:t>
            </w:r>
          </w:p>
        </w:tc>
        <w:tc>
          <w:tcPr>
            <w:tcW w:w="2754" w:type="dxa"/>
          </w:tcPr>
          <w:p w:rsidR="009A30EE" w:rsidRDefault="009A30EE" w:rsidP="003F12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30EE" w:rsidTr="003F12FE">
        <w:tc>
          <w:tcPr>
            <w:tcW w:w="2754" w:type="dxa"/>
          </w:tcPr>
          <w:p w:rsidR="009A30EE" w:rsidRPr="00B31964" w:rsidRDefault="00515B83" w:rsidP="003F12FE">
            <w:r>
              <w:t>Table</w:t>
            </w:r>
          </w:p>
        </w:tc>
        <w:tc>
          <w:tcPr>
            <w:tcW w:w="2754" w:type="dxa"/>
          </w:tcPr>
          <w:p w:rsidR="009A30EE" w:rsidRPr="00B31964" w:rsidRDefault="00CD5A95" w:rsidP="003F12FE">
            <w:proofErr w:type="spellStart"/>
            <w:r>
              <w:t>dbo</w:t>
            </w:r>
            <w:proofErr w:type="spellEnd"/>
          </w:p>
        </w:tc>
        <w:tc>
          <w:tcPr>
            <w:tcW w:w="2754" w:type="dxa"/>
          </w:tcPr>
          <w:p w:rsidR="009A30EE" w:rsidRPr="00B31964" w:rsidRDefault="000F2DE4" w:rsidP="000F2DE4">
            <w:proofErr w:type="spellStart"/>
            <w:r>
              <w:t>Load</w:t>
            </w:r>
            <w:r w:rsidR="00FB7473">
              <w:t>DataDef</w:t>
            </w:r>
            <w:proofErr w:type="spellEnd"/>
          </w:p>
        </w:tc>
        <w:tc>
          <w:tcPr>
            <w:tcW w:w="2754" w:type="dxa"/>
          </w:tcPr>
          <w:p w:rsidR="009A30EE" w:rsidRPr="00B31964" w:rsidRDefault="000F2DE4" w:rsidP="003F12FE">
            <w:r>
              <w:t>Data load</w:t>
            </w:r>
            <w:r w:rsidR="00FB7473">
              <w:t xml:space="preserve"> definitions</w:t>
            </w:r>
          </w:p>
        </w:tc>
      </w:tr>
      <w:tr w:rsidR="009A30EE" w:rsidTr="003F12FE">
        <w:tc>
          <w:tcPr>
            <w:tcW w:w="2754" w:type="dxa"/>
          </w:tcPr>
          <w:p w:rsidR="009A30EE" w:rsidRPr="00B31964" w:rsidRDefault="00FB7473" w:rsidP="003F12FE">
            <w:r>
              <w:t>Table</w:t>
            </w:r>
          </w:p>
        </w:tc>
        <w:tc>
          <w:tcPr>
            <w:tcW w:w="2754" w:type="dxa"/>
          </w:tcPr>
          <w:p w:rsidR="009A30EE" w:rsidRPr="00B31964" w:rsidRDefault="00CD5A95" w:rsidP="003F12FE">
            <w:proofErr w:type="spellStart"/>
            <w:r>
              <w:t>d</w:t>
            </w:r>
            <w:r w:rsidR="00BF605E">
              <w:t>bo</w:t>
            </w:r>
            <w:proofErr w:type="spellEnd"/>
          </w:p>
        </w:tc>
        <w:tc>
          <w:tcPr>
            <w:tcW w:w="2754" w:type="dxa"/>
          </w:tcPr>
          <w:p w:rsidR="009A30EE" w:rsidRPr="00B31964" w:rsidRDefault="000F2DE4" w:rsidP="000F2DE4">
            <w:proofErr w:type="spellStart"/>
            <w:r>
              <w:t>Load</w:t>
            </w:r>
            <w:r w:rsidR="00FB7473">
              <w:t>DataOut</w:t>
            </w:r>
            <w:proofErr w:type="spellEnd"/>
          </w:p>
        </w:tc>
        <w:tc>
          <w:tcPr>
            <w:tcW w:w="2754" w:type="dxa"/>
          </w:tcPr>
          <w:p w:rsidR="009A30EE" w:rsidRPr="00B31964" w:rsidRDefault="000F2DE4" w:rsidP="003F12FE">
            <w:r>
              <w:t>Data load</w:t>
            </w:r>
            <w:r w:rsidR="00FB7473">
              <w:t xml:space="preserve"> run logs</w:t>
            </w:r>
          </w:p>
        </w:tc>
      </w:tr>
      <w:tr w:rsidR="009A30EE" w:rsidTr="003F12FE">
        <w:tc>
          <w:tcPr>
            <w:tcW w:w="2754" w:type="dxa"/>
          </w:tcPr>
          <w:p w:rsidR="009A30EE" w:rsidRPr="00B31964" w:rsidRDefault="00E60F72" w:rsidP="003F12FE">
            <w:r>
              <w:t>Procedure</w:t>
            </w:r>
          </w:p>
        </w:tc>
        <w:tc>
          <w:tcPr>
            <w:tcW w:w="2754" w:type="dxa"/>
          </w:tcPr>
          <w:p w:rsidR="009A30EE" w:rsidRPr="00B31964" w:rsidRDefault="00BF605E" w:rsidP="00E60F72">
            <w:proofErr w:type="spellStart"/>
            <w:r>
              <w:t>dbo</w:t>
            </w:r>
            <w:proofErr w:type="spellEnd"/>
          </w:p>
        </w:tc>
        <w:tc>
          <w:tcPr>
            <w:tcW w:w="2754" w:type="dxa"/>
          </w:tcPr>
          <w:p w:rsidR="009A30EE" w:rsidRPr="00B31964" w:rsidRDefault="00E60F72" w:rsidP="000F2DE4">
            <w:proofErr w:type="spellStart"/>
            <w:r>
              <w:t>LogBeg</w:t>
            </w:r>
            <w:r w:rsidR="000F2DE4">
              <w:t>Load</w:t>
            </w:r>
            <w:r>
              <w:t>Data</w:t>
            </w:r>
            <w:proofErr w:type="spellEnd"/>
          </w:p>
        </w:tc>
        <w:tc>
          <w:tcPr>
            <w:tcW w:w="2754" w:type="dxa"/>
          </w:tcPr>
          <w:p w:rsidR="009A30EE" w:rsidRPr="00B31964" w:rsidRDefault="005A48DE" w:rsidP="003F12FE">
            <w:r>
              <w:t>Logging procedure</w:t>
            </w:r>
          </w:p>
        </w:tc>
      </w:tr>
      <w:tr w:rsidR="009A30EE" w:rsidTr="003F12FE">
        <w:tc>
          <w:tcPr>
            <w:tcW w:w="2754" w:type="dxa"/>
          </w:tcPr>
          <w:p w:rsidR="009A30EE" w:rsidRDefault="00E60F72" w:rsidP="003F12FE">
            <w:r>
              <w:t>Procedure</w:t>
            </w:r>
          </w:p>
        </w:tc>
        <w:tc>
          <w:tcPr>
            <w:tcW w:w="2754" w:type="dxa"/>
          </w:tcPr>
          <w:p w:rsidR="009A30EE" w:rsidRDefault="00BF605E" w:rsidP="003F12FE">
            <w:proofErr w:type="spellStart"/>
            <w:r>
              <w:t>dbo</w:t>
            </w:r>
            <w:proofErr w:type="spellEnd"/>
          </w:p>
        </w:tc>
        <w:tc>
          <w:tcPr>
            <w:tcW w:w="2754" w:type="dxa"/>
          </w:tcPr>
          <w:p w:rsidR="009A30EE" w:rsidRDefault="00E60F72" w:rsidP="000F2DE4">
            <w:pPr>
              <w:pStyle w:val="ListBullet"/>
              <w:numPr>
                <w:ilvl w:val="0"/>
                <w:numId w:val="0"/>
              </w:numPr>
              <w:ind w:left="360" w:hanging="360"/>
            </w:pPr>
            <w:proofErr w:type="spellStart"/>
            <w:r>
              <w:t>LogEnd</w:t>
            </w:r>
            <w:r w:rsidR="000F2DE4">
              <w:t>Load</w:t>
            </w:r>
            <w:r>
              <w:t>Data</w:t>
            </w:r>
            <w:proofErr w:type="spellEnd"/>
          </w:p>
        </w:tc>
        <w:tc>
          <w:tcPr>
            <w:tcW w:w="2754" w:type="dxa"/>
          </w:tcPr>
          <w:p w:rsidR="009A30EE" w:rsidRDefault="005A48DE" w:rsidP="003F12FE">
            <w:r>
              <w:t>Logging procedure</w:t>
            </w:r>
          </w:p>
        </w:tc>
      </w:tr>
    </w:tbl>
    <w:p w:rsidR="009A30EE" w:rsidRPr="009A30EE" w:rsidRDefault="009A30EE" w:rsidP="009A30EE"/>
    <w:p w:rsidR="00AD08E7" w:rsidRDefault="00D749C5" w:rsidP="00AD08E7">
      <w:pPr>
        <w:pStyle w:val="Heading2"/>
      </w:pPr>
      <w:bookmarkStart w:id="6" w:name="_Toc508010501"/>
      <w:r>
        <w:t xml:space="preserve">Metadata and Logging </w:t>
      </w:r>
      <w:r w:rsidR="00AD08E7">
        <w:t>Tables</w:t>
      </w:r>
      <w:bookmarkEnd w:id="6"/>
    </w:p>
    <w:p w:rsidR="00576D74" w:rsidRPr="00576D74" w:rsidRDefault="00576D74" w:rsidP="00576D74"/>
    <w:p w:rsidR="00AD08E7" w:rsidRPr="00AD08E7" w:rsidRDefault="00D36261" w:rsidP="00AD08E7">
      <w:pPr>
        <w:rPr>
          <w:b/>
          <w:sz w:val="24"/>
        </w:rPr>
      </w:pPr>
      <w:proofErr w:type="spellStart"/>
      <w:r>
        <w:rPr>
          <w:b/>
          <w:sz w:val="24"/>
        </w:rPr>
        <w:t>Load</w:t>
      </w:r>
      <w:r w:rsidR="00AD08E7" w:rsidRPr="00AD08E7">
        <w:rPr>
          <w:b/>
          <w:sz w:val="24"/>
        </w:rPr>
        <w:t>DataDef</w:t>
      </w:r>
      <w:proofErr w:type="spellEnd"/>
      <w:r w:rsidR="00D749C5">
        <w:rPr>
          <w:b/>
          <w:sz w:val="24"/>
        </w:rPr>
        <w:t xml:space="preserve"> </w:t>
      </w:r>
      <w:r w:rsidR="00D749C5" w:rsidRPr="004A05D5">
        <w:rPr>
          <w:sz w:val="24"/>
        </w:rPr>
        <w:t xml:space="preserve">– Holds </w:t>
      </w:r>
      <w:r w:rsidR="00695B01">
        <w:rPr>
          <w:sz w:val="24"/>
        </w:rPr>
        <w:t>data load</w:t>
      </w:r>
      <w:r w:rsidR="00D749C5" w:rsidRPr="004A05D5">
        <w:rPr>
          <w:sz w:val="24"/>
        </w:rPr>
        <w:t xml:space="preserve"> definitions</w:t>
      </w:r>
    </w:p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289"/>
        <w:gridCol w:w="7413"/>
      </w:tblGrid>
      <w:tr w:rsidR="00AD08E7" w:rsidTr="00BF70F7">
        <w:tc>
          <w:tcPr>
            <w:tcW w:w="2242" w:type="dxa"/>
            <w:shd w:val="pct15" w:color="auto" w:fill="auto"/>
          </w:tcPr>
          <w:p w:rsidR="00AD08E7" w:rsidRPr="003625E1" w:rsidRDefault="00AD08E7" w:rsidP="00C029D4">
            <w:pPr>
              <w:spacing w:after="120" w:line="240" w:lineRule="auto"/>
              <w:rPr>
                <w:b/>
              </w:rPr>
            </w:pPr>
            <w:r w:rsidRPr="003625E1">
              <w:rPr>
                <w:b/>
              </w:rPr>
              <w:t>Column</w:t>
            </w:r>
          </w:p>
        </w:tc>
        <w:tc>
          <w:tcPr>
            <w:tcW w:w="1289" w:type="dxa"/>
            <w:shd w:val="pct15" w:color="auto" w:fill="auto"/>
          </w:tcPr>
          <w:p w:rsidR="00AD08E7" w:rsidRPr="003625E1" w:rsidRDefault="00AD08E7" w:rsidP="00C029D4">
            <w:pPr>
              <w:spacing w:after="120" w:line="240" w:lineRule="auto"/>
              <w:rPr>
                <w:b/>
              </w:rPr>
            </w:pPr>
            <w:r w:rsidRPr="003625E1">
              <w:rPr>
                <w:b/>
              </w:rPr>
              <w:t>Data Type</w:t>
            </w:r>
          </w:p>
        </w:tc>
        <w:tc>
          <w:tcPr>
            <w:tcW w:w="7413" w:type="dxa"/>
            <w:shd w:val="pct15" w:color="auto" w:fill="auto"/>
          </w:tcPr>
          <w:p w:rsidR="00AD08E7" w:rsidRPr="003625E1" w:rsidRDefault="00AD08E7" w:rsidP="00C029D4">
            <w:pPr>
              <w:spacing w:after="120" w:line="240" w:lineRule="auto"/>
              <w:rPr>
                <w:b/>
              </w:rPr>
            </w:pPr>
            <w:r w:rsidRPr="003625E1">
              <w:rPr>
                <w:b/>
              </w:rPr>
              <w:t>Description</w:t>
            </w:r>
          </w:p>
        </w:tc>
      </w:tr>
      <w:tr w:rsidR="00AD08E7" w:rsidTr="00BF70F7">
        <w:tc>
          <w:tcPr>
            <w:tcW w:w="2242" w:type="dxa"/>
          </w:tcPr>
          <w:p w:rsidR="00AD08E7" w:rsidRDefault="009F7011" w:rsidP="009F7011">
            <w:pPr>
              <w:spacing w:after="120" w:line="240" w:lineRule="auto"/>
            </w:pPr>
            <w:proofErr w:type="spellStart"/>
            <w:r>
              <w:t>Load</w:t>
            </w:r>
            <w:r w:rsidR="00376939">
              <w:t>DataDef</w:t>
            </w:r>
            <w:r w:rsidR="002967F0">
              <w:t>Key</w:t>
            </w:r>
            <w:proofErr w:type="spellEnd"/>
          </w:p>
        </w:tc>
        <w:tc>
          <w:tcPr>
            <w:tcW w:w="1289" w:type="dxa"/>
          </w:tcPr>
          <w:p w:rsidR="00AD08E7" w:rsidRDefault="00376939" w:rsidP="00C029D4">
            <w:pPr>
              <w:spacing w:after="120" w:line="240" w:lineRule="auto"/>
            </w:pPr>
            <w:r>
              <w:t>NUMERIC</w:t>
            </w:r>
          </w:p>
        </w:tc>
        <w:tc>
          <w:tcPr>
            <w:tcW w:w="7413" w:type="dxa"/>
          </w:tcPr>
          <w:p w:rsidR="00AD08E7" w:rsidRDefault="00376939" w:rsidP="00C029D4">
            <w:pPr>
              <w:spacing w:after="120" w:line="240" w:lineRule="auto"/>
            </w:pPr>
            <w:r>
              <w:t>Identity – system generated sequence.</w:t>
            </w:r>
          </w:p>
        </w:tc>
      </w:tr>
      <w:tr w:rsidR="00AD08E7" w:rsidTr="00BF70F7">
        <w:tc>
          <w:tcPr>
            <w:tcW w:w="2242" w:type="dxa"/>
          </w:tcPr>
          <w:p w:rsidR="00AD08E7" w:rsidRDefault="0085578B" w:rsidP="0085578B">
            <w:pPr>
              <w:spacing w:after="120" w:line="240" w:lineRule="auto"/>
            </w:pPr>
            <w:proofErr w:type="spellStart"/>
            <w:r>
              <w:t>LoadData</w:t>
            </w:r>
            <w:r w:rsidR="00E82B58">
              <w:t>Name</w:t>
            </w:r>
            <w:proofErr w:type="spellEnd"/>
          </w:p>
        </w:tc>
        <w:tc>
          <w:tcPr>
            <w:tcW w:w="1289" w:type="dxa"/>
          </w:tcPr>
          <w:p w:rsidR="00AD08E7" w:rsidRDefault="00E82B58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E82B58" w:rsidP="00353056">
            <w:pPr>
              <w:spacing w:after="120" w:line="240" w:lineRule="auto"/>
            </w:pPr>
            <w:r>
              <w:t xml:space="preserve">Data </w:t>
            </w:r>
            <w:r w:rsidR="00353056">
              <w:t>load</w:t>
            </w:r>
            <w:r>
              <w:t xml:space="preserve"> name, must be unique.</w:t>
            </w:r>
          </w:p>
        </w:tc>
      </w:tr>
      <w:tr w:rsidR="00AD08E7" w:rsidTr="00BF70F7">
        <w:tc>
          <w:tcPr>
            <w:tcW w:w="2242" w:type="dxa"/>
          </w:tcPr>
          <w:p w:rsidR="00AD08E7" w:rsidRDefault="001C38A3" w:rsidP="000D59DA">
            <w:pPr>
              <w:spacing w:after="120" w:line="240" w:lineRule="auto"/>
            </w:pPr>
            <w:proofErr w:type="spellStart"/>
            <w:r>
              <w:t>Source</w:t>
            </w:r>
            <w:r w:rsidR="000D59DA">
              <w:t>Conn</w:t>
            </w:r>
            <w:r>
              <w:t>Type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1C38A3" w:rsidP="00F536B1">
            <w:pPr>
              <w:spacing w:after="120" w:line="240" w:lineRule="auto"/>
            </w:pPr>
            <w:r>
              <w:t xml:space="preserve">Source system database type (i.e. </w:t>
            </w:r>
            <w:r w:rsidR="00F536B1">
              <w:t>MSQL, OLEDB, ODBC</w:t>
            </w:r>
            <w:r>
              <w:t>).</w:t>
            </w:r>
          </w:p>
        </w:tc>
      </w:tr>
      <w:tr w:rsidR="00AD08E7" w:rsidTr="00BF70F7">
        <w:tc>
          <w:tcPr>
            <w:tcW w:w="2242" w:type="dxa"/>
          </w:tcPr>
          <w:p w:rsidR="00AD08E7" w:rsidRDefault="00D96060" w:rsidP="00481281">
            <w:pPr>
              <w:spacing w:after="120" w:line="240" w:lineRule="auto"/>
            </w:pPr>
            <w:proofErr w:type="spellStart"/>
            <w:r>
              <w:t>SourceConnStr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D96060" w:rsidP="00C029D4">
            <w:pPr>
              <w:spacing w:after="120" w:line="240" w:lineRule="auto"/>
            </w:pPr>
            <w:r>
              <w:t>Source system database connection string.</w:t>
            </w:r>
          </w:p>
        </w:tc>
      </w:tr>
      <w:tr w:rsidR="00AD08E7" w:rsidTr="00BF70F7">
        <w:tc>
          <w:tcPr>
            <w:tcW w:w="2242" w:type="dxa"/>
          </w:tcPr>
          <w:p w:rsidR="00AD08E7" w:rsidRDefault="00E8349C" w:rsidP="00C4222B">
            <w:pPr>
              <w:spacing w:after="120" w:line="240" w:lineRule="auto"/>
            </w:pPr>
            <w:proofErr w:type="spellStart"/>
            <w:r>
              <w:t>SourceQuery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E8349C" w:rsidP="00C029D4">
            <w:pPr>
              <w:spacing w:after="120" w:line="240" w:lineRule="auto"/>
            </w:pPr>
            <w:r>
              <w:t>Query to run against source system database.</w:t>
            </w:r>
          </w:p>
        </w:tc>
      </w:tr>
      <w:tr w:rsidR="00AD08E7" w:rsidTr="00BF70F7">
        <w:tc>
          <w:tcPr>
            <w:tcW w:w="2242" w:type="dxa"/>
          </w:tcPr>
          <w:p w:rsidR="00AD08E7" w:rsidRDefault="008F4618" w:rsidP="00C029D4">
            <w:pPr>
              <w:spacing w:after="120" w:line="240" w:lineRule="auto"/>
            </w:pPr>
            <w:proofErr w:type="spellStart"/>
            <w:r>
              <w:t>DestConnStr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8F4618" w:rsidP="00C029D4">
            <w:pPr>
              <w:spacing w:after="120" w:line="240" w:lineRule="auto"/>
            </w:pPr>
            <w:r>
              <w:t>Destination database connection string.</w:t>
            </w:r>
          </w:p>
        </w:tc>
      </w:tr>
      <w:tr w:rsidR="00BA0078" w:rsidTr="00BF70F7">
        <w:tc>
          <w:tcPr>
            <w:tcW w:w="2242" w:type="dxa"/>
          </w:tcPr>
          <w:p w:rsidR="00BA0078" w:rsidRDefault="00BA0078" w:rsidP="00C029D4">
            <w:pPr>
              <w:spacing w:after="120" w:line="240" w:lineRule="auto"/>
            </w:pPr>
            <w:proofErr w:type="spellStart"/>
            <w:r>
              <w:t>DestDbName</w:t>
            </w:r>
            <w:proofErr w:type="spellEnd"/>
          </w:p>
        </w:tc>
        <w:tc>
          <w:tcPr>
            <w:tcW w:w="1289" w:type="dxa"/>
          </w:tcPr>
          <w:p w:rsidR="00BA0078" w:rsidRDefault="00BA0078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BA0078" w:rsidRDefault="00BA0078" w:rsidP="00C029D4">
            <w:pPr>
              <w:spacing w:after="120" w:line="240" w:lineRule="auto"/>
            </w:pPr>
            <w:r>
              <w:t>Destination database name.</w:t>
            </w:r>
          </w:p>
        </w:tc>
      </w:tr>
      <w:tr w:rsidR="0074065F" w:rsidTr="00BF70F7">
        <w:tc>
          <w:tcPr>
            <w:tcW w:w="2242" w:type="dxa"/>
          </w:tcPr>
          <w:p w:rsidR="0074065F" w:rsidRDefault="0074065F" w:rsidP="00C029D4">
            <w:pPr>
              <w:spacing w:after="120" w:line="240" w:lineRule="auto"/>
            </w:pPr>
            <w:proofErr w:type="spellStart"/>
            <w:r>
              <w:t>DestSchemaName</w:t>
            </w:r>
            <w:proofErr w:type="spellEnd"/>
          </w:p>
        </w:tc>
        <w:tc>
          <w:tcPr>
            <w:tcW w:w="1289" w:type="dxa"/>
          </w:tcPr>
          <w:p w:rsidR="0074065F" w:rsidRDefault="0074065F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74065F" w:rsidRDefault="0074065F" w:rsidP="00C029D4">
            <w:pPr>
              <w:spacing w:after="120" w:line="240" w:lineRule="auto"/>
            </w:pPr>
            <w:r>
              <w:t>Destination schema name.</w:t>
            </w:r>
          </w:p>
        </w:tc>
      </w:tr>
      <w:tr w:rsidR="0074065F" w:rsidTr="00BF70F7">
        <w:tc>
          <w:tcPr>
            <w:tcW w:w="2242" w:type="dxa"/>
          </w:tcPr>
          <w:p w:rsidR="0074065F" w:rsidRDefault="0074065F" w:rsidP="00C029D4">
            <w:pPr>
              <w:spacing w:after="120" w:line="240" w:lineRule="auto"/>
            </w:pPr>
            <w:proofErr w:type="spellStart"/>
            <w:r>
              <w:t>DestTableName</w:t>
            </w:r>
            <w:proofErr w:type="spellEnd"/>
          </w:p>
        </w:tc>
        <w:tc>
          <w:tcPr>
            <w:tcW w:w="1289" w:type="dxa"/>
          </w:tcPr>
          <w:p w:rsidR="0074065F" w:rsidRDefault="0074065F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74065F" w:rsidRDefault="0074065F" w:rsidP="00C029D4">
            <w:pPr>
              <w:spacing w:after="120" w:line="240" w:lineRule="auto"/>
            </w:pPr>
            <w:r>
              <w:t>Destination table name.</w:t>
            </w:r>
          </w:p>
        </w:tc>
      </w:tr>
      <w:tr w:rsidR="0074065F" w:rsidTr="00BF70F7">
        <w:tc>
          <w:tcPr>
            <w:tcW w:w="2242" w:type="dxa"/>
          </w:tcPr>
          <w:p w:rsidR="0074065F" w:rsidRDefault="005B3441" w:rsidP="00C029D4">
            <w:pPr>
              <w:spacing w:after="120" w:line="240" w:lineRule="auto"/>
            </w:pPr>
            <w:proofErr w:type="spellStart"/>
            <w:r>
              <w:t>LoadType</w:t>
            </w:r>
            <w:proofErr w:type="spellEnd"/>
          </w:p>
        </w:tc>
        <w:tc>
          <w:tcPr>
            <w:tcW w:w="1289" w:type="dxa"/>
          </w:tcPr>
          <w:p w:rsidR="0074065F" w:rsidRDefault="005B3441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74065F" w:rsidRDefault="005B3441" w:rsidP="00C029D4">
            <w:pPr>
              <w:spacing w:after="120" w:line="240" w:lineRule="auto"/>
            </w:pPr>
            <w:r>
              <w:t>Table load type (i.e. FULL, APPEND).</w:t>
            </w:r>
          </w:p>
        </w:tc>
      </w:tr>
      <w:tr w:rsidR="0030175E" w:rsidTr="00BF70F7">
        <w:tc>
          <w:tcPr>
            <w:tcW w:w="2242" w:type="dxa"/>
          </w:tcPr>
          <w:p w:rsidR="0030175E" w:rsidRDefault="0030175E" w:rsidP="00C029D4">
            <w:pPr>
              <w:spacing w:after="120" w:line="240" w:lineRule="auto"/>
            </w:pPr>
            <w:proofErr w:type="spellStart"/>
            <w:r>
              <w:t>BatchSize</w:t>
            </w:r>
            <w:proofErr w:type="spellEnd"/>
          </w:p>
        </w:tc>
        <w:tc>
          <w:tcPr>
            <w:tcW w:w="1289" w:type="dxa"/>
          </w:tcPr>
          <w:p w:rsidR="0030175E" w:rsidRDefault="0030175E" w:rsidP="00C029D4">
            <w:pPr>
              <w:spacing w:after="120" w:line="240" w:lineRule="auto"/>
            </w:pPr>
            <w:r>
              <w:t>BIGINT</w:t>
            </w:r>
          </w:p>
        </w:tc>
        <w:tc>
          <w:tcPr>
            <w:tcW w:w="7413" w:type="dxa"/>
          </w:tcPr>
          <w:p w:rsidR="0030175E" w:rsidRDefault="0030175E" w:rsidP="00C029D4">
            <w:pPr>
              <w:spacing w:after="120" w:line="240" w:lineRule="auto"/>
            </w:pPr>
            <w:r>
              <w:t>Array batch size for rows committed.</w:t>
            </w:r>
          </w:p>
        </w:tc>
      </w:tr>
      <w:tr w:rsidR="0030175E" w:rsidTr="00BF70F7">
        <w:tc>
          <w:tcPr>
            <w:tcW w:w="2242" w:type="dxa"/>
          </w:tcPr>
          <w:p w:rsidR="0030175E" w:rsidRDefault="003C2604" w:rsidP="00C029D4">
            <w:pPr>
              <w:spacing w:after="120" w:line="240" w:lineRule="auto"/>
            </w:pPr>
            <w:r>
              <w:t>Directory</w:t>
            </w:r>
          </w:p>
        </w:tc>
        <w:tc>
          <w:tcPr>
            <w:tcW w:w="1289" w:type="dxa"/>
          </w:tcPr>
          <w:p w:rsidR="0030175E" w:rsidRDefault="003C2604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30175E" w:rsidRDefault="003C2604" w:rsidP="00C029D4">
            <w:pPr>
              <w:spacing w:after="120" w:line="240" w:lineRule="auto"/>
            </w:pPr>
            <w:r>
              <w:t>Directory name, i.e. if a file based load.</w:t>
            </w:r>
          </w:p>
        </w:tc>
      </w:tr>
      <w:tr w:rsidR="0030175E" w:rsidTr="00BF70F7">
        <w:tc>
          <w:tcPr>
            <w:tcW w:w="2242" w:type="dxa"/>
          </w:tcPr>
          <w:p w:rsidR="0030175E" w:rsidRDefault="00FC49BB" w:rsidP="00C029D4">
            <w:pPr>
              <w:spacing w:after="120" w:line="240" w:lineRule="auto"/>
            </w:pPr>
            <w:proofErr w:type="spellStart"/>
            <w:r>
              <w:t>FilePattern</w:t>
            </w:r>
            <w:proofErr w:type="spellEnd"/>
          </w:p>
        </w:tc>
        <w:tc>
          <w:tcPr>
            <w:tcW w:w="1289" w:type="dxa"/>
          </w:tcPr>
          <w:p w:rsidR="0030175E" w:rsidRDefault="00FC49BB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30175E" w:rsidRDefault="00FC49BB" w:rsidP="00C029D4">
            <w:pPr>
              <w:spacing w:after="120" w:line="240" w:lineRule="auto"/>
            </w:pPr>
            <w:r>
              <w:t>File pattern, i.e. if a file based load.</w:t>
            </w:r>
          </w:p>
        </w:tc>
      </w:tr>
      <w:tr w:rsidR="007A202D" w:rsidTr="00BF70F7">
        <w:tc>
          <w:tcPr>
            <w:tcW w:w="2242" w:type="dxa"/>
          </w:tcPr>
          <w:p w:rsidR="007A202D" w:rsidRDefault="007A202D" w:rsidP="00C029D4">
            <w:pPr>
              <w:spacing w:after="120" w:line="240" w:lineRule="auto"/>
            </w:pPr>
            <w:r>
              <w:t>Worksheet</w:t>
            </w:r>
          </w:p>
        </w:tc>
        <w:tc>
          <w:tcPr>
            <w:tcW w:w="1289" w:type="dxa"/>
          </w:tcPr>
          <w:p w:rsidR="007A202D" w:rsidRDefault="007A202D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7A202D" w:rsidRDefault="007A202D" w:rsidP="00C029D4">
            <w:pPr>
              <w:spacing w:after="120" w:line="240" w:lineRule="auto"/>
            </w:pPr>
            <w:r>
              <w:t>Excel worksheet name, i.e. for excel file load.</w:t>
            </w:r>
          </w:p>
        </w:tc>
      </w:tr>
      <w:tr w:rsidR="007A202D" w:rsidTr="00BF70F7">
        <w:tc>
          <w:tcPr>
            <w:tcW w:w="2242" w:type="dxa"/>
          </w:tcPr>
          <w:p w:rsidR="007A202D" w:rsidRDefault="00DE4B12" w:rsidP="00C029D4">
            <w:pPr>
              <w:spacing w:after="120" w:line="240" w:lineRule="auto"/>
            </w:pPr>
            <w:r>
              <w:t>Header</w:t>
            </w:r>
          </w:p>
        </w:tc>
        <w:tc>
          <w:tcPr>
            <w:tcW w:w="1289" w:type="dxa"/>
          </w:tcPr>
          <w:p w:rsidR="007A202D" w:rsidRDefault="00DE4B12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7A202D" w:rsidRDefault="00DE4B12" w:rsidP="00C029D4">
            <w:pPr>
              <w:spacing w:after="120" w:line="240" w:lineRule="auto"/>
            </w:pPr>
            <w:r>
              <w:t>Header file (Y or N), i.e. for flat file based load.</w:t>
            </w:r>
          </w:p>
        </w:tc>
      </w:tr>
      <w:tr w:rsidR="00AD08E7" w:rsidTr="00BF70F7">
        <w:tc>
          <w:tcPr>
            <w:tcW w:w="2242" w:type="dxa"/>
          </w:tcPr>
          <w:p w:rsidR="00AD08E7" w:rsidRDefault="00AD4A1D" w:rsidP="00C029D4">
            <w:pPr>
              <w:spacing w:after="120" w:line="240" w:lineRule="auto"/>
            </w:pPr>
            <w:proofErr w:type="spellStart"/>
            <w:r>
              <w:t>Delimter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CF6514" w:rsidP="00C029D4">
            <w:pPr>
              <w:spacing w:after="120" w:line="240" w:lineRule="auto"/>
            </w:pPr>
            <w:r>
              <w:t>Delimiter, i.e. if a file based load.</w:t>
            </w:r>
          </w:p>
        </w:tc>
      </w:tr>
      <w:tr w:rsidR="00AD08E7" w:rsidTr="00BF70F7">
        <w:tc>
          <w:tcPr>
            <w:tcW w:w="2242" w:type="dxa"/>
          </w:tcPr>
          <w:p w:rsidR="00AD08E7" w:rsidRDefault="00287881" w:rsidP="00C029D4">
            <w:pPr>
              <w:spacing w:after="120" w:line="240" w:lineRule="auto"/>
            </w:pPr>
            <w:proofErr w:type="spellStart"/>
            <w:r>
              <w:t>ActiveFlg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287881" w:rsidP="00C029D4">
            <w:pPr>
              <w:spacing w:after="120" w:line="240" w:lineRule="auto"/>
            </w:pPr>
            <w:r>
              <w:t>Enables or disables (i.e. Y or N).</w:t>
            </w:r>
          </w:p>
        </w:tc>
      </w:tr>
      <w:tr w:rsidR="00AD08E7" w:rsidTr="00BF70F7">
        <w:tc>
          <w:tcPr>
            <w:tcW w:w="2242" w:type="dxa"/>
          </w:tcPr>
          <w:p w:rsidR="00AD08E7" w:rsidRDefault="00287881" w:rsidP="00C029D4">
            <w:pPr>
              <w:spacing w:after="120" w:line="240" w:lineRule="auto"/>
            </w:pPr>
            <w:proofErr w:type="spellStart"/>
            <w:r>
              <w:t>GroupName</w:t>
            </w:r>
            <w:proofErr w:type="spellEnd"/>
          </w:p>
        </w:tc>
        <w:tc>
          <w:tcPr>
            <w:tcW w:w="1289" w:type="dxa"/>
          </w:tcPr>
          <w:p w:rsidR="00AD08E7" w:rsidRDefault="00AD08E7" w:rsidP="00C029D4">
            <w:pPr>
              <w:spacing w:after="120" w:line="240" w:lineRule="auto"/>
            </w:pPr>
            <w:r>
              <w:t>VARCHAR</w:t>
            </w:r>
          </w:p>
        </w:tc>
        <w:tc>
          <w:tcPr>
            <w:tcW w:w="7413" w:type="dxa"/>
          </w:tcPr>
          <w:p w:rsidR="00AD08E7" w:rsidRDefault="00287881" w:rsidP="00C029D4">
            <w:pPr>
              <w:spacing w:after="120" w:line="240" w:lineRule="auto"/>
            </w:pPr>
            <w:r>
              <w:t>Extract Group Name, can be null.</w:t>
            </w:r>
          </w:p>
        </w:tc>
      </w:tr>
    </w:tbl>
    <w:p w:rsidR="00B87762" w:rsidRPr="00D848E8" w:rsidRDefault="00D36261" w:rsidP="00B87762">
      <w:pPr>
        <w:rPr>
          <w:sz w:val="24"/>
        </w:rPr>
      </w:pPr>
      <w:proofErr w:type="spellStart"/>
      <w:r>
        <w:rPr>
          <w:b/>
          <w:sz w:val="24"/>
        </w:rPr>
        <w:lastRenderedPageBreak/>
        <w:t>Load</w:t>
      </w:r>
      <w:r w:rsidR="00B87762" w:rsidRPr="00AD08E7">
        <w:rPr>
          <w:b/>
          <w:sz w:val="24"/>
        </w:rPr>
        <w:t>Data</w:t>
      </w:r>
      <w:r w:rsidR="00B87762">
        <w:rPr>
          <w:b/>
          <w:sz w:val="24"/>
        </w:rPr>
        <w:t>Out</w:t>
      </w:r>
      <w:proofErr w:type="spellEnd"/>
      <w:r w:rsidR="00D749C5">
        <w:rPr>
          <w:b/>
          <w:sz w:val="24"/>
        </w:rPr>
        <w:t xml:space="preserve"> </w:t>
      </w:r>
      <w:r w:rsidR="00D749C5" w:rsidRPr="00D848E8">
        <w:rPr>
          <w:sz w:val="24"/>
        </w:rPr>
        <w:t>– Holds logging of extract runs.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50"/>
        <w:gridCol w:w="7308"/>
      </w:tblGrid>
      <w:tr w:rsidR="00532B57" w:rsidTr="00532B57">
        <w:tc>
          <w:tcPr>
            <w:tcW w:w="2358" w:type="dxa"/>
            <w:shd w:val="pct15" w:color="auto" w:fill="auto"/>
          </w:tcPr>
          <w:p w:rsidR="00B87762" w:rsidRPr="003625E1" w:rsidRDefault="00B87762" w:rsidP="00111CAF">
            <w:pPr>
              <w:rPr>
                <w:b/>
              </w:rPr>
            </w:pPr>
            <w:r w:rsidRPr="003625E1">
              <w:rPr>
                <w:b/>
              </w:rPr>
              <w:t>Column</w:t>
            </w:r>
          </w:p>
        </w:tc>
        <w:tc>
          <w:tcPr>
            <w:tcW w:w="1350" w:type="dxa"/>
            <w:shd w:val="pct15" w:color="auto" w:fill="auto"/>
          </w:tcPr>
          <w:p w:rsidR="00B87762" w:rsidRPr="003625E1" w:rsidRDefault="00B87762" w:rsidP="00111CAF">
            <w:pPr>
              <w:rPr>
                <w:b/>
              </w:rPr>
            </w:pPr>
            <w:r w:rsidRPr="003625E1">
              <w:rPr>
                <w:b/>
              </w:rPr>
              <w:t>Data Type</w:t>
            </w:r>
          </w:p>
        </w:tc>
        <w:tc>
          <w:tcPr>
            <w:tcW w:w="7308" w:type="dxa"/>
            <w:shd w:val="pct15" w:color="auto" w:fill="auto"/>
          </w:tcPr>
          <w:p w:rsidR="00B87762" w:rsidRPr="003625E1" w:rsidRDefault="00B87762" w:rsidP="00111CAF">
            <w:pPr>
              <w:rPr>
                <w:b/>
              </w:rPr>
            </w:pPr>
            <w:r w:rsidRPr="003625E1">
              <w:rPr>
                <w:b/>
              </w:rPr>
              <w:t>Description</w:t>
            </w:r>
          </w:p>
        </w:tc>
      </w:tr>
      <w:tr w:rsidR="00532B57" w:rsidTr="00532B57">
        <w:tc>
          <w:tcPr>
            <w:tcW w:w="2358" w:type="dxa"/>
          </w:tcPr>
          <w:p w:rsidR="00B87762" w:rsidRDefault="00232805" w:rsidP="00232805">
            <w:proofErr w:type="spellStart"/>
            <w:r>
              <w:t>Load</w:t>
            </w:r>
            <w:r w:rsidR="00B87762">
              <w:t>Data</w:t>
            </w:r>
            <w:r w:rsidR="00BC5F5A">
              <w:t>Out</w:t>
            </w:r>
            <w:r w:rsidR="00BC59C9">
              <w:t>Key</w:t>
            </w:r>
            <w:proofErr w:type="spellEnd"/>
          </w:p>
        </w:tc>
        <w:tc>
          <w:tcPr>
            <w:tcW w:w="1350" w:type="dxa"/>
          </w:tcPr>
          <w:p w:rsidR="00B87762" w:rsidRDefault="00B87762" w:rsidP="00111CAF">
            <w:r>
              <w:t>NUMERIC</w:t>
            </w:r>
          </w:p>
        </w:tc>
        <w:tc>
          <w:tcPr>
            <w:tcW w:w="7308" w:type="dxa"/>
          </w:tcPr>
          <w:p w:rsidR="00B87762" w:rsidRDefault="00B87762" w:rsidP="00111CAF">
            <w:r>
              <w:t>Identity – system generated sequence.</w:t>
            </w:r>
          </w:p>
        </w:tc>
      </w:tr>
      <w:tr w:rsidR="00532B57" w:rsidTr="00532B57">
        <w:tc>
          <w:tcPr>
            <w:tcW w:w="2358" w:type="dxa"/>
          </w:tcPr>
          <w:p w:rsidR="00B87762" w:rsidRDefault="00232805" w:rsidP="00232805">
            <w:proofErr w:type="spellStart"/>
            <w:r>
              <w:t>LoadData</w:t>
            </w:r>
            <w:r w:rsidR="00B87762">
              <w:t>Name</w:t>
            </w:r>
            <w:proofErr w:type="spellEnd"/>
          </w:p>
        </w:tc>
        <w:tc>
          <w:tcPr>
            <w:tcW w:w="1350" w:type="dxa"/>
          </w:tcPr>
          <w:p w:rsidR="00B87762" w:rsidRDefault="00B87762" w:rsidP="00111CAF">
            <w:r>
              <w:t>VARCHAR</w:t>
            </w:r>
          </w:p>
        </w:tc>
        <w:tc>
          <w:tcPr>
            <w:tcW w:w="7308" w:type="dxa"/>
          </w:tcPr>
          <w:p w:rsidR="00B87762" w:rsidRDefault="00B87762" w:rsidP="00232805">
            <w:r>
              <w:t xml:space="preserve">Data </w:t>
            </w:r>
            <w:r w:rsidR="00232805">
              <w:t xml:space="preserve">load </w:t>
            </w:r>
            <w:r>
              <w:t>name, must be unique.</w:t>
            </w:r>
          </w:p>
        </w:tc>
      </w:tr>
      <w:tr w:rsidR="00532B57" w:rsidTr="00532B57">
        <w:tc>
          <w:tcPr>
            <w:tcW w:w="2358" w:type="dxa"/>
          </w:tcPr>
          <w:p w:rsidR="00B87762" w:rsidRDefault="003C0CC5" w:rsidP="00111CAF">
            <w:proofErr w:type="spellStart"/>
            <w:r>
              <w:t>ProgramName</w:t>
            </w:r>
            <w:proofErr w:type="spellEnd"/>
          </w:p>
        </w:tc>
        <w:tc>
          <w:tcPr>
            <w:tcW w:w="1350" w:type="dxa"/>
          </w:tcPr>
          <w:p w:rsidR="00B87762" w:rsidRDefault="00B87762" w:rsidP="00111CAF">
            <w:r>
              <w:t>VARCHAR</w:t>
            </w:r>
          </w:p>
        </w:tc>
        <w:tc>
          <w:tcPr>
            <w:tcW w:w="7308" w:type="dxa"/>
          </w:tcPr>
          <w:p w:rsidR="00B87762" w:rsidRDefault="003C0CC5" w:rsidP="00111CAF">
            <w:r>
              <w:t>Program that logged</w:t>
            </w:r>
            <w:r w:rsidR="00B87762">
              <w:t>.</w:t>
            </w:r>
          </w:p>
        </w:tc>
      </w:tr>
      <w:tr w:rsidR="00532B57" w:rsidTr="00532B57">
        <w:tc>
          <w:tcPr>
            <w:tcW w:w="2358" w:type="dxa"/>
          </w:tcPr>
          <w:p w:rsidR="00B87762" w:rsidRDefault="004620F8" w:rsidP="00111CAF">
            <w:proofErr w:type="spellStart"/>
            <w:r>
              <w:t>SqlStatement</w:t>
            </w:r>
            <w:proofErr w:type="spellEnd"/>
          </w:p>
        </w:tc>
        <w:tc>
          <w:tcPr>
            <w:tcW w:w="1350" w:type="dxa"/>
          </w:tcPr>
          <w:p w:rsidR="00B87762" w:rsidRDefault="00B87762" w:rsidP="00111CAF">
            <w:r>
              <w:t>VARCHAR</w:t>
            </w:r>
          </w:p>
        </w:tc>
        <w:tc>
          <w:tcPr>
            <w:tcW w:w="7308" w:type="dxa"/>
          </w:tcPr>
          <w:p w:rsidR="00B87762" w:rsidRDefault="004620F8" w:rsidP="00111CAF">
            <w:r>
              <w:t>SQL Statement executed against source system database.</w:t>
            </w:r>
          </w:p>
        </w:tc>
      </w:tr>
      <w:tr w:rsidR="00532B57" w:rsidTr="00532B57">
        <w:tc>
          <w:tcPr>
            <w:tcW w:w="2358" w:type="dxa"/>
          </w:tcPr>
          <w:p w:rsidR="00B87762" w:rsidRDefault="008B7C51" w:rsidP="00111CAF">
            <w:proofErr w:type="spellStart"/>
            <w:r>
              <w:t>BegDateTime</w:t>
            </w:r>
            <w:proofErr w:type="spellEnd"/>
          </w:p>
        </w:tc>
        <w:tc>
          <w:tcPr>
            <w:tcW w:w="1350" w:type="dxa"/>
          </w:tcPr>
          <w:p w:rsidR="00B87762" w:rsidRDefault="008B7C51" w:rsidP="00111CAF">
            <w:r>
              <w:t>DATETIME</w:t>
            </w:r>
          </w:p>
        </w:tc>
        <w:tc>
          <w:tcPr>
            <w:tcW w:w="7308" w:type="dxa"/>
          </w:tcPr>
          <w:p w:rsidR="00B87762" w:rsidRDefault="008B7C51" w:rsidP="00111CAF">
            <w:r>
              <w:t>Beginning extract time.</w:t>
            </w:r>
          </w:p>
        </w:tc>
      </w:tr>
      <w:tr w:rsidR="00532B57" w:rsidTr="00532B57">
        <w:tc>
          <w:tcPr>
            <w:tcW w:w="2358" w:type="dxa"/>
          </w:tcPr>
          <w:p w:rsidR="00B87762" w:rsidRDefault="008B7C51" w:rsidP="00111CAF">
            <w:proofErr w:type="spellStart"/>
            <w:r>
              <w:t>EndDateTime</w:t>
            </w:r>
            <w:proofErr w:type="spellEnd"/>
          </w:p>
        </w:tc>
        <w:tc>
          <w:tcPr>
            <w:tcW w:w="1350" w:type="dxa"/>
          </w:tcPr>
          <w:p w:rsidR="00B87762" w:rsidRDefault="008B7C51" w:rsidP="00111CAF">
            <w:r>
              <w:t>DATETIME</w:t>
            </w:r>
          </w:p>
        </w:tc>
        <w:tc>
          <w:tcPr>
            <w:tcW w:w="7308" w:type="dxa"/>
          </w:tcPr>
          <w:p w:rsidR="00B87762" w:rsidRDefault="008B7C51" w:rsidP="00111CAF">
            <w:r>
              <w:t>Ending extract time.</w:t>
            </w:r>
          </w:p>
        </w:tc>
      </w:tr>
      <w:tr w:rsidR="00532B57" w:rsidTr="00532B57">
        <w:tc>
          <w:tcPr>
            <w:tcW w:w="2358" w:type="dxa"/>
          </w:tcPr>
          <w:p w:rsidR="00B87762" w:rsidRDefault="00AD0920" w:rsidP="00111CAF">
            <w:r>
              <w:t>Status</w:t>
            </w:r>
          </w:p>
        </w:tc>
        <w:tc>
          <w:tcPr>
            <w:tcW w:w="1350" w:type="dxa"/>
          </w:tcPr>
          <w:p w:rsidR="00B87762" w:rsidRDefault="00B87762" w:rsidP="00111CAF">
            <w:r>
              <w:t>VARCHAR</w:t>
            </w:r>
          </w:p>
        </w:tc>
        <w:tc>
          <w:tcPr>
            <w:tcW w:w="7308" w:type="dxa"/>
          </w:tcPr>
          <w:p w:rsidR="00B87762" w:rsidRDefault="00AD0920" w:rsidP="005C7598">
            <w:r>
              <w:t>SUCCESS</w:t>
            </w:r>
            <w:r w:rsidR="005C7598">
              <w:t xml:space="preserve">, </w:t>
            </w:r>
            <w:r>
              <w:t>FAILURE</w:t>
            </w:r>
            <w:r w:rsidR="005C7598">
              <w:t>, or RUNNING</w:t>
            </w:r>
            <w:r w:rsidR="00C82578">
              <w:t>.</w:t>
            </w:r>
          </w:p>
        </w:tc>
      </w:tr>
      <w:tr w:rsidR="00400186" w:rsidTr="00532B57">
        <w:tc>
          <w:tcPr>
            <w:tcW w:w="2358" w:type="dxa"/>
          </w:tcPr>
          <w:p w:rsidR="00400186" w:rsidRDefault="00400186" w:rsidP="00400186">
            <w:proofErr w:type="spellStart"/>
            <w:r>
              <w:t>NumRecs</w:t>
            </w:r>
            <w:proofErr w:type="spellEnd"/>
          </w:p>
        </w:tc>
        <w:tc>
          <w:tcPr>
            <w:tcW w:w="1350" w:type="dxa"/>
          </w:tcPr>
          <w:p w:rsidR="00400186" w:rsidRDefault="00400186" w:rsidP="00400186">
            <w:r>
              <w:t>NUMERIC</w:t>
            </w:r>
          </w:p>
        </w:tc>
        <w:tc>
          <w:tcPr>
            <w:tcW w:w="7308" w:type="dxa"/>
          </w:tcPr>
          <w:p w:rsidR="00400186" w:rsidRDefault="00400186" w:rsidP="00400186">
            <w:r>
              <w:t>Number of records written to extract file (does not include header if present).</w:t>
            </w:r>
          </w:p>
        </w:tc>
      </w:tr>
      <w:tr w:rsidR="00555BD0" w:rsidTr="00532B57">
        <w:tc>
          <w:tcPr>
            <w:tcW w:w="2358" w:type="dxa"/>
          </w:tcPr>
          <w:p w:rsidR="00555BD0" w:rsidRDefault="00555BD0" w:rsidP="00555BD0">
            <w:proofErr w:type="spellStart"/>
            <w:r>
              <w:t>DestConnStr</w:t>
            </w:r>
            <w:proofErr w:type="spellEnd"/>
          </w:p>
        </w:tc>
        <w:tc>
          <w:tcPr>
            <w:tcW w:w="1350" w:type="dxa"/>
          </w:tcPr>
          <w:p w:rsidR="00555BD0" w:rsidRDefault="00555BD0" w:rsidP="00555BD0">
            <w:r>
              <w:t>VARCHAR</w:t>
            </w:r>
          </w:p>
        </w:tc>
        <w:tc>
          <w:tcPr>
            <w:tcW w:w="7308" w:type="dxa"/>
          </w:tcPr>
          <w:p w:rsidR="00555BD0" w:rsidRDefault="00555BD0" w:rsidP="00555BD0">
            <w:pPr>
              <w:spacing w:after="120" w:line="240" w:lineRule="auto"/>
            </w:pPr>
            <w:r>
              <w:t>Destination database connection string.</w:t>
            </w:r>
          </w:p>
        </w:tc>
      </w:tr>
      <w:tr w:rsidR="00555BD0" w:rsidTr="00532B57">
        <w:tc>
          <w:tcPr>
            <w:tcW w:w="2358" w:type="dxa"/>
          </w:tcPr>
          <w:p w:rsidR="00555BD0" w:rsidRDefault="00555BD0" w:rsidP="00555BD0">
            <w:proofErr w:type="spellStart"/>
            <w:r>
              <w:t>DestDbName</w:t>
            </w:r>
            <w:proofErr w:type="spellEnd"/>
          </w:p>
        </w:tc>
        <w:tc>
          <w:tcPr>
            <w:tcW w:w="1350" w:type="dxa"/>
          </w:tcPr>
          <w:p w:rsidR="00555BD0" w:rsidRDefault="00555BD0" w:rsidP="00555BD0">
            <w:r>
              <w:t>VARCHAR</w:t>
            </w:r>
          </w:p>
        </w:tc>
        <w:tc>
          <w:tcPr>
            <w:tcW w:w="7308" w:type="dxa"/>
          </w:tcPr>
          <w:p w:rsidR="00555BD0" w:rsidRDefault="00555BD0" w:rsidP="00555BD0">
            <w:pPr>
              <w:spacing w:after="120" w:line="240" w:lineRule="auto"/>
            </w:pPr>
            <w:r>
              <w:t>Destination database name.</w:t>
            </w:r>
          </w:p>
        </w:tc>
      </w:tr>
      <w:tr w:rsidR="00555BD0" w:rsidTr="00532B57">
        <w:tc>
          <w:tcPr>
            <w:tcW w:w="2358" w:type="dxa"/>
          </w:tcPr>
          <w:p w:rsidR="00555BD0" w:rsidRDefault="00555BD0" w:rsidP="00555BD0">
            <w:proofErr w:type="spellStart"/>
            <w:r>
              <w:t>DestSchemaName</w:t>
            </w:r>
            <w:proofErr w:type="spellEnd"/>
          </w:p>
        </w:tc>
        <w:tc>
          <w:tcPr>
            <w:tcW w:w="1350" w:type="dxa"/>
          </w:tcPr>
          <w:p w:rsidR="00555BD0" w:rsidRDefault="00555BD0" w:rsidP="00555BD0">
            <w:r>
              <w:t>VARCHAR</w:t>
            </w:r>
          </w:p>
        </w:tc>
        <w:tc>
          <w:tcPr>
            <w:tcW w:w="7308" w:type="dxa"/>
          </w:tcPr>
          <w:p w:rsidR="00555BD0" w:rsidRDefault="00555BD0" w:rsidP="00555BD0">
            <w:pPr>
              <w:spacing w:after="120" w:line="240" w:lineRule="auto"/>
            </w:pPr>
            <w:r>
              <w:t>Destination schema name.</w:t>
            </w:r>
          </w:p>
        </w:tc>
      </w:tr>
      <w:tr w:rsidR="00555BD0" w:rsidTr="00532B57">
        <w:tc>
          <w:tcPr>
            <w:tcW w:w="2358" w:type="dxa"/>
          </w:tcPr>
          <w:p w:rsidR="00555BD0" w:rsidRDefault="00555BD0" w:rsidP="00555BD0">
            <w:proofErr w:type="spellStart"/>
            <w:r>
              <w:t>DestTableName</w:t>
            </w:r>
            <w:proofErr w:type="spellEnd"/>
          </w:p>
        </w:tc>
        <w:tc>
          <w:tcPr>
            <w:tcW w:w="1350" w:type="dxa"/>
          </w:tcPr>
          <w:p w:rsidR="00555BD0" w:rsidRDefault="00555BD0" w:rsidP="00555BD0">
            <w:r>
              <w:t>VARCHAR</w:t>
            </w:r>
          </w:p>
        </w:tc>
        <w:tc>
          <w:tcPr>
            <w:tcW w:w="7308" w:type="dxa"/>
          </w:tcPr>
          <w:p w:rsidR="00555BD0" w:rsidRDefault="00555BD0" w:rsidP="00555BD0">
            <w:pPr>
              <w:spacing w:after="120" w:line="240" w:lineRule="auto"/>
            </w:pPr>
            <w:r>
              <w:t>Destination table name.</w:t>
            </w:r>
          </w:p>
        </w:tc>
      </w:tr>
      <w:tr w:rsidR="008E50E4" w:rsidTr="00532B57">
        <w:tc>
          <w:tcPr>
            <w:tcW w:w="2358" w:type="dxa"/>
          </w:tcPr>
          <w:p w:rsidR="008E50E4" w:rsidRDefault="008E50E4" w:rsidP="008E50E4">
            <w:proofErr w:type="spellStart"/>
            <w:r>
              <w:t>LoadType</w:t>
            </w:r>
            <w:proofErr w:type="spellEnd"/>
          </w:p>
        </w:tc>
        <w:tc>
          <w:tcPr>
            <w:tcW w:w="1350" w:type="dxa"/>
          </w:tcPr>
          <w:p w:rsidR="008E50E4" w:rsidRDefault="008E50E4" w:rsidP="008E50E4">
            <w:r>
              <w:t>VARCHAR</w:t>
            </w:r>
          </w:p>
        </w:tc>
        <w:tc>
          <w:tcPr>
            <w:tcW w:w="7308" w:type="dxa"/>
          </w:tcPr>
          <w:p w:rsidR="008E50E4" w:rsidRDefault="008E50E4" w:rsidP="008E50E4">
            <w:pPr>
              <w:spacing w:after="120" w:line="240" w:lineRule="auto"/>
            </w:pPr>
            <w:r>
              <w:t>Table load type (i.e. FULL, APPEND).</w:t>
            </w:r>
          </w:p>
        </w:tc>
      </w:tr>
      <w:tr w:rsidR="00042AB4" w:rsidTr="00532B57">
        <w:tc>
          <w:tcPr>
            <w:tcW w:w="2358" w:type="dxa"/>
          </w:tcPr>
          <w:p w:rsidR="00042AB4" w:rsidRDefault="00042AB4" w:rsidP="00042AB4">
            <w:pPr>
              <w:spacing w:after="120" w:line="240" w:lineRule="auto"/>
            </w:pPr>
            <w:proofErr w:type="spellStart"/>
            <w:r>
              <w:t>BatchSize</w:t>
            </w:r>
            <w:proofErr w:type="spellEnd"/>
          </w:p>
        </w:tc>
        <w:tc>
          <w:tcPr>
            <w:tcW w:w="1350" w:type="dxa"/>
          </w:tcPr>
          <w:p w:rsidR="00042AB4" w:rsidRDefault="00042AB4" w:rsidP="00042AB4">
            <w:pPr>
              <w:spacing w:after="120" w:line="240" w:lineRule="auto"/>
            </w:pPr>
            <w:r>
              <w:t>BIGINT</w:t>
            </w:r>
          </w:p>
        </w:tc>
        <w:tc>
          <w:tcPr>
            <w:tcW w:w="7308" w:type="dxa"/>
          </w:tcPr>
          <w:p w:rsidR="00042AB4" w:rsidRDefault="00042AB4" w:rsidP="00042AB4">
            <w:pPr>
              <w:spacing w:after="120" w:line="240" w:lineRule="auto"/>
            </w:pPr>
            <w:r>
              <w:t>Array batch size for rows committed.</w:t>
            </w:r>
          </w:p>
        </w:tc>
      </w:tr>
      <w:tr w:rsidR="004F13A8" w:rsidTr="00532B57">
        <w:tc>
          <w:tcPr>
            <w:tcW w:w="2358" w:type="dxa"/>
          </w:tcPr>
          <w:p w:rsidR="004F13A8" w:rsidRDefault="004F13A8" w:rsidP="004F13A8">
            <w:pPr>
              <w:spacing w:after="120" w:line="240" w:lineRule="auto"/>
            </w:pPr>
            <w:r>
              <w:t>Directory</w:t>
            </w:r>
          </w:p>
        </w:tc>
        <w:tc>
          <w:tcPr>
            <w:tcW w:w="1350" w:type="dxa"/>
          </w:tcPr>
          <w:p w:rsidR="004F13A8" w:rsidRDefault="004F13A8" w:rsidP="004F13A8">
            <w:pPr>
              <w:spacing w:after="120" w:line="240" w:lineRule="auto"/>
            </w:pPr>
            <w:r>
              <w:t>VARCHAR</w:t>
            </w:r>
          </w:p>
        </w:tc>
        <w:tc>
          <w:tcPr>
            <w:tcW w:w="7308" w:type="dxa"/>
          </w:tcPr>
          <w:p w:rsidR="004F13A8" w:rsidRDefault="004F13A8" w:rsidP="004F13A8">
            <w:pPr>
              <w:spacing w:after="120" w:line="240" w:lineRule="auto"/>
            </w:pPr>
            <w:r>
              <w:t>Directory name, i.e. if a file based load.</w:t>
            </w:r>
          </w:p>
        </w:tc>
      </w:tr>
      <w:tr w:rsidR="004F13A8" w:rsidTr="00532B57">
        <w:tc>
          <w:tcPr>
            <w:tcW w:w="2358" w:type="dxa"/>
          </w:tcPr>
          <w:p w:rsidR="004F13A8" w:rsidRDefault="004F13A8" w:rsidP="004F13A8">
            <w:pPr>
              <w:spacing w:after="120" w:line="240" w:lineRule="auto"/>
            </w:pPr>
            <w:proofErr w:type="spellStart"/>
            <w:r>
              <w:t>FilePattern</w:t>
            </w:r>
            <w:proofErr w:type="spellEnd"/>
          </w:p>
        </w:tc>
        <w:tc>
          <w:tcPr>
            <w:tcW w:w="1350" w:type="dxa"/>
          </w:tcPr>
          <w:p w:rsidR="004F13A8" w:rsidRDefault="004F13A8" w:rsidP="004F13A8">
            <w:pPr>
              <w:spacing w:after="120" w:line="240" w:lineRule="auto"/>
            </w:pPr>
            <w:r>
              <w:t>VARCHAR</w:t>
            </w:r>
          </w:p>
        </w:tc>
        <w:tc>
          <w:tcPr>
            <w:tcW w:w="7308" w:type="dxa"/>
          </w:tcPr>
          <w:p w:rsidR="004F13A8" w:rsidRDefault="004F13A8" w:rsidP="004F13A8">
            <w:pPr>
              <w:spacing w:after="120" w:line="240" w:lineRule="auto"/>
            </w:pPr>
            <w:r>
              <w:t>File pattern, i.e. if a file based load.</w:t>
            </w:r>
          </w:p>
        </w:tc>
      </w:tr>
      <w:tr w:rsidR="004F13A8" w:rsidTr="00532B57">
        <w:tc>
          <w:tcPr>
            <w:tcW w:w="2358" w:type="dxa"/>
          </w:tcPr>
          <w:p w:rsidR="004F13A8" w:rsidRDefault="004F13A8" w:rsidP="004F13A8">
            <w:pPr>
              <w:spacing w:after="120" w:line="240" w:lineRule="auto"/>
            </w:pPr>
            <w:r>
              <w:t>Worksheet</w:t>
            </w:r>
          </w:p>
        </w:tc>
        <w:tc>
          <w:tcPr>
            <w:tcW w:w="1350" w:type="dxa"/>
          </w:tcPr>
          <w:p w:rsidR="004F13A8" w:rsidRDefault="004F13A8" w:rsidP="004F13A8">
            <w:pPr>
              <w:spacing w:after="120" w:line="240" w:lineRule="auto"/>
            </w:pPr>
            <w:r>
              <w:t>VARCHAR</w:t>
            </w:r>
          </w:p>
        </w:tc>
        <w:tc>
          <w:tcPr>
            <w:tcW w:w="7308" w:type="dxa"/>
          </w:tcPr>
          <w:p w:rsidR="004F13A8" w:rsidRDefault="004F13A8" w:rsidP="004F13A8">
            <w:pPr>
              <w:spacing w:after="120" w:line="240" w:lineRule="auto"/>
            </w:pPr>
            <w:r>
              <w:t>Excel worksheet name, i.e. for excel file load.</w:t>
            </w:r>
          </w:p>
        </w:tc>
      </w:tr>
      <w:tr w:rsidR="004F13A8" w:rsidTr="00532B57">
        <w:tc>
          <w:tcPr>
            <w:tcW w:w="2358" w:type="dxa"/>
          </w:tcPr>
          <w:p w:rsidR="004F13A8" w:rsidRDefault="004F13A8" w:rsidP="004F13A8">
            <w:pPr>
              <w:spacing w:after="120" w:line="240" w:lineRule="auto"/>
            </w:pPr>
            <w:r>
              <w:t>Header</w:t>
            </w:r>
          </w:p>
        </w:tc>
        <w:tc>
          <w:tcPr>
            <w:tcW w:w="1350" w:type="dxa"/>
          </w:tcPr>
          <w:p w:rsidR="004F13A8" w:rsidRDefault="004F13A8" w:rsidP="004F13A8">
            <w:pPr>
              <w:spacing w:after="120" w:line="240" w:lineRule="auto"/>
            </w:pPr>
            <w:r>
              <w:t>VARCHAR</w:t>
            </w:r>
          </w:p>
        </w:tc>
        <w:tc>
          <w:tcPr>
            <w:tcW w:w="7308" w:type="dxa"/>
          </w:tcPr>
          <w:p w:rsidR="004F13A8" w:rsidRDefault="004F13A8" w:rsidP="004F13A8">
            <w:pPr>
              <w:spacing w:after="120" w:line="240" w:lineRule="auto"/>
            </w:pPr>
            <w:r>
              <w:t>Header file (Y or N), i.e. for flat file based load.</w:t>
            </w:r>
          </w:p>
        </w:tc>
      </w:tr>
      <w:tr w:rsidR="008E50E4" w:rsidTr="00532B57">
        <w:tc>
          <w:tcPr>
            <w:tcW w:w="2358" w:type="dxa"/>
          </w:tcPr>
          <w:p w:rsidR="008E50E4" w:rsidRDefault="008E50E4" w:rsidP="008E50E4">
            <w:r>
              <w:t>Delimiter</w:t>
            </w:r>
          </w:p>
        </w:tc>
        <w:tc>
          <w:tcPr>
            <w:tcW w:w="1350" w:type="dxa"/>
          </w:tcPr>
          <w:p w:rsidR="008E50E4" w:rsidRDefault="008E50E4" w:rsidP="008E50E4">
            <w:r>
              <w:t>VARCHAR</w:t>
            </w:r>
          </w:p>
        </w:tc>
        <w:tc>
          <w:tcPr>
            <w:tcW w:w="7308" w:type="dxa"/>
          </w:tcPr>
          <w:p w:rsidR="008E50E4" w:rsidRDefault="008E50E4" w:rsidP="008E50E4">
            <w:r>
              <w:t>Data extract file field delimiter.</w:t>
            </w:r>
          </w:p>
        </w:tc>
      </w:tr>
      <w:tr w:rsidR="007B75FD" w:rsidTr="00532B57">
        <w:tc>
          <w:tcPr>
            <w:tcW w:w="2358" w:type="dxa"/>
          </w:tcPr>
          <w:p w:rsidR="007B75FD" w:rsidRDefault="007B75FD" w:rsidP="008E50E4">
            <w:r>
              <w:t>Filename</w:t>
            </w:r>
          </w:p>
        </w:tc>
        <w:tc>
          <w:tcPr>
            <w:tcW w:w="1350" w:type="dxa"/>
          </w:tcPr>
          <w:p w:rsidR="007B75FD" w:rsidRDefault="007B75FD" w:rsidP="008E50E4">
            <w:r>
              <w:t>VARCHAR</w:t>
            </w:r>
          </w:p>
        </w:tc>
        <w:tc>
          <w:tcPr>
            <w:tcW w:w="7308" w:type="dxa"/>
          </w:tcPr>
          <w:p w:rsidR="007B75FD" w:rsidRDefault="002A356B" w:rsidP="008E50E4">
            <w:r>
              <w:t>Name of file that got loaded, i.e. if file or Excel based load.</w:t>
            </w:r>
          </w:p>
        </w:tc>
      </w:tr>
      <w:tr w:rsidR="008E50E4" w:rsidTr="00532B57">
        <w:tc>
          <w:tcPr>
            <w:tcW w:w="2358" w:type="dxa"/>
          </w:tcPr>
          <w:p w:rsidR="008E50E4" w:rsidRDefault="00736F09" w:rsidP="00736F09">
            <w:proofErr w:type="spellStart"/>
            <w:r>
              <w:t>Load</w:t>
            </w:r>
            <w:r w:rsidR="006379AF">
              <w:t>Data</w:t>
            </w:r>
            <w:r w:rsidR="008E50E4">
              <w:t>DefKey</w:t>
            </w:r>
            <w:proofErr w:type="spellEnd"/>
          </w:p>
        </w:tc>
        <w:tc>
          <w:tcPr>
            <w:tcW w:w="1350" w:type="dxa"/>
          </w:tcPr>
          <w:p w:rsidR="008E50E4" w:rsidRDefault="008E50E4" w:rsidP="008E50E4">
            <w:r>
              <w:t>NUMERIC</w:t>
            </w:r>
          </w:p>
        </w:tc>
        <w:tc>
          <w:tcPr>
            <w:tcW w:w="7308" w:type="dxa"/>
          </w:tcPr>
          <w:p w:rsidR="008E50E4" w:rsidRDefault="008E50E4" w:rsidP="00CD1FB9">
            <w:r>
              <w:t xml:space="preserve">Optional implied foreign key to </w:t>
            </w:r>
            <w:proofErr w:type="spellStart"/>
            <w:r w:rsidR="00CD1FB9">
              <w:t>Load</w:t>
            </w:r>
            <w:r>
              <w:t>DataDef</w:t>
            </w:r>
            <w:proofErr w:type="spellEnd"/>
            <w:r>
              <w:t xml:space="preserve"> table.</w:t>
            </w:r>
          </w:p>
        </w:tc>
      </w:tr>
      <w:tr w:rsidR="008E50E4" w:rsidTr="00532B57">
        <w:tc>
          <w:tcPr>
            <w:tcW w:w="2358" w:type="dxa"/>
          </w:tcPr>
          <w:p w:rsidR="008E50E4" w:rsidRDefault="008E50E4" w:rsidP="008E50E4">
            <w:proofErr w:type="spellStart"/>
            <w:r>
              <w:t>ErrorMsg</w:t>
            </w:r>
            <w:proofErr w:type="spellEnd"/>
          </w:p>
        </w:tc>
        <w:tc>
          <w:tcPr>
            <w:tcW w:w="1350" w:type="dxa"/>
          </w:tcPr>
          <w:p w:rsidR="008E50E4" w:rsidRDefault="008E50E4" w:rsidP="008E50E4">
            <w:r>
              <w:t>VARCHAR</w:t>
            </w:r>
          </w:p>
        </w:tc>
        <w:tc>
          <w:tcPr>
            <w:tcW w:w="7308" w:type="dxa"/>
          </w:tcPr>
          <w:p w:rsidR="008E50E4" w:rsidRDefault="008E50E4" w:rsidP="008E50E4">
            <w:r>
              <w:t>Error message if applicable, null if no errors.</w:t>
            </w:r>
          </w:p>
        </w:tc>
      </w:tr>
    </w:tbl>
    <w:p w:rsidR="00B87762" w:rsidRDefault="00B87762" w:rsidP="00ED212C">
      <w:pPr>
        <w:shd w:val="clear" w:color="auto" w:fill="FFFFFF" w:themeFill="background1"/>
        <w:rPr>
          <w:b/>
        </w:rPr>
      </w:pPr>
    </w:p>
    <w:p w:rsidR="00ED212C" w:rsidRDefault="00ED212C" w:rsidP="00ED212C">
      <w:pPr>
        <w:shd w:val="clear" w:color="auto" w:fill="FFFFFF" w:themeFill="background1"/>
        <w:rPr>
          <w:b/>
        </w:rPr>
      </w:pPr>
    </w:p>
    <w:p w:rsidR="0038505D" w:rsidRDefault="0038505D" w:rsidP="00ED212C">
      <w:pPr>
        <w:shd w:val="clear" w:color="auto" w:fill="FFFFFF" w:themeFill="background1"/>
        <w:rPr>
          <w:b/>
        </w:rPr>
      </w:pPr>
    </w:p>
    <w:p w:rsidR="0038505D" w:rsidRDefault="0038505D" w:rsidP="00ED212C">
      <w:pPr>
        <w:shd w:val="clear" w:color="auto" w:fill="FFFFFF" w:themeFill="background1"/>
        <w:rPr>
          <w:b/>
        </w:rPr>
      </w:pPr>
    </w:p>
    <w:p w:rsidR="001F01CA" w:rsidRDefault="001F01CA" w:rsidP="001F01CA">
      <w:pPr>
        <w:pStyle w:val="Heading2"/>
      </w:pPr>
      <w:bookmarkStart w:id="7" w:name="_Toc508010502"/>
      <w:r>
        <w:lastRenderedPageBreak/>
        <w:t>Installation</w:t>
      </w:r>
      <w:bookmarkEnd w:id="7"/>
    </w:p>
    <w:p w:rsidR="001F01CA" w:rsidRPr="001F01CA" w:rsidRDefault="001F01CA" w:rsidP="001F01CA"/>
    <w:p w:rsidR="001A354A" w:rsidRDefault="001A354A" w:rsidP="001A354A">
      <w:r>
        <w:t>The following programs/scripts are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7128"/>
      </w:tblGrid>
      <w:tr w:rsidR="001A354A" w:rsidTr="00D64AD4">
        <w:tc>
          <w:tcPr>
            <w:tcW w:w="3888" w:type="dxa"/>
          </w:tcPr>
          <w:p w:rsidR="001A354A" w:rsidRPr="001A354A" w:rsidRDefault="001A354A" w:rsidP="001A354A">
            <w:pPr>
              <w:rPr>
                <w:b/>
              </w:rPr>
            </w:pPr>
            <w:r w:rsidRPr="001A354A">
              <w:rPr>
                <w:b/>
              </w:rPr>
              <w:t>Program/Script</w:t>
            </w:r>
          </w:p>
        </w:tc>
        <w:tc>
          <w:tcPr>
            <w:tcW w:w="7128" w:type="dxa"/>
          </w:tcPr>
          <w:p w:rsidR="001A354A" w:rsidRPr="001A354A" w:rsidRDefault="001A354A" w:rsidP="001A354A">
            <w:pPr>
              <w:rPr>
                <w:b/>
              </w:rPr>
            </w:pPr>
            <w:r w:rsidRPr="001A354A">
              <w:rPr>
                <w:b/>
              </w:rPr>
              <w:t>Purpose</w:t>
            </w:r>
          </w:p>
        </w:tc>
      </w:tr>
      <w:tr w:rsidR="001A354A" w:rsidTr="00D64AD4">
        <w:tc>
          <w:tcPr>
            <w:tcW w:w="3888" w:type="dxa"/>
          </w:tcPr>
          <w:p w:rsidR="001A354A" w:rsidRDefault="00F5269A" w:rsidP="001A066D">
            <w:r>
              <w:t>Install</w:t>
            </w:r>
            <w:r w:rsidR="001A066D">
              <w:t>LoadData</w:t>
            </w:r>
            <w:r>
              <w:t>Objects.bat</w:t>
            </w:r>
          </w:p>
        </w:tc>
        <w:tc>
          <w:tcPr>
            <w:tcW w:w="7128" w:type="dxa"/>
          </w:tcPr>
          <w:p w:rsidR="001A354A" w:rsidRDefault="00F5269A" w:rsidP="001A354A">
            <w:r>
              <w:t>BAT file to install database objects, i.e. in SQL Server database</w:t>
            </w:r>
            <w:r w:rsidR="002B5CC0">
              <w:t xml:space="preserve"> for metadata and logging tables.</w:t>
            </w:r>
          </w:p>
        </w:tc>
      </w:tr>
      <w:tr w:rsidR="001A354A" w:rsidTr="00DE4EC9">
        <w:tc>
          <w:tcPr>
            <w:tcW w:w="3888" w:type="dxa"/>
            <w:shd w:val="clear" w:color="auto" w:fill="BFBFBF" w:themeFill="background1" w:themeFillShade="BF"/>
          </w:tcPr>
          <w:p w:rsidR="001A354A" w:rsidRDefault="001A354A" w:rsidP="001A354A"/>
        </w:tc>
        <w:tc>
          <w:tcPr>
            <w:tcW w:w="7128" w:type="dxa"/>
            <w:shd w:val="clear" w:color="auto" w:fill="BFBFBF" w:themeFill="background1" w:themeFillShade="BF"/>
          </w:tcPr>
          <w:p w:rsidR="001A354A" w:rsidRDefault="001A354A" w:rsidP="001A354A"/>
        </w:tc>
      </w:tr>
      <w:tr w:rsidR="00F5269A" w:rsidTr="00D64AD4">
        <w:tc>
          <w:tcPr>
            <w:tcW w:w="3888" w:type="dxa"/>
          </w:tcPr>
          <w:p w:rsidR="00F5269A" w:rsidRDefault="007B6BF2" w:rsidP="00F5269A">
            <w:proofErr w:type="spellStart"/>
            <w:r>
              <w:t>Load</w:t>
            </w:r>
            <w:r w:rsidR="00F5269A">
              <w:t>Data.cs</w:t>
            </w:r>
            <w:proofErr w:type="spellEnd"/>
          </w:p>
        </w:tc>
        <w:tc>
          <w:tcPr>
            <w:tcW w:w="7128" w:type="dxa"/>
          </w:tcPr>
          <w:p w:rsidR="00F5269A" w:rsidRDefault="00F5269A" w:rsidP="00F5269A">
            <w:r>
              <w:t>C# .NET program (compile in Visual Studio or with csc.exe at command line)</w:t>
            </w:r>
            <w:r w:rsidR="00F519AF">
              <w:t>.</w:t>
            </w:r>
          </w:p>
        </w:tc>
      </w:tr>
      <w:tr w:rsidR="001A354A" w:rsidTr="001641A9">
        <w:tc>
          <w:tcPr>
            <w:tcW w:w="3888" w:type="dxa"/>
            <w:shd w:val="clear" w:color="auto" w:fill="BFBFBF" w:themeFill="background1" w:themeFillShade="BF"/>
          </w:tcPr>
          <w:p w:rsidR="001A354A" w:rsidRDefault="001A354A" w:rsidP="001A354A"/>
        </w:tc>
        <w:tc>
          <w:tcPr>
            <w:tcW w:w="7128" w:type="dxa"/>
            <w:shd w:val="clear" w:color="auto" w:fill="BFBFBF" w:themeFill="background1" w:themeFillShade="BF"/>
          </w:tcPr>
          <w:p w:rsidR="001A354A" w:rsidRDefault="001A354A" w:rsidP="001A354A"/>
        </w:tc>
      </w:tr>
      <w:tr w:rsidR="001A354A" w:rsidTr="00D64AD4">
        <w:tc>
          <w:tcPr>
            <w:tcW w:w="3888" w:type="dxa"/>
          </w:tcPr>
          <w:p w:rsidR="001A354A" w:rsidRDefault="00E819DC" w:rsidP="00E819DC">
            <w:proofErr w:type="spellStart"/>
            <w:r>
              <w:t>Load</w:t>
            </w:r>
            <w:r w:rsidR="00F519AF">
              <w:t>DataDef.sql</w:t>
            </w:r>
            <w:proofErr w:type="spellEnd"/>
          </w:p>
        </w:tc>
        <w:tc>
          <w:tcPr>
            <w:tcW w:w="7128" w:type="dxa"/>
          </w:tcPr>
          <w:p w:rsidR="001A354A" w:rsidRDefault="00F519AF" w:rsidP="00D74E11">
            <w:r>
              <w:t xml:space="preserve">Table of </w:t>
            </w:r>
            <w:r w:rsidR="00D74E11">
              <w:t>data load</w:t>
            </w:r>
            <w:r>
              <w:t xml:space="preserve"> definitions.</w:t>
            </w:r>
          </w:p>
        </w:tc>
      </w:tr>
      <w:tr w:rsidR="001A354A" w:rsidTr="00D64AD4">
        <w:tc>
          <w:tcPr>
            <w:tcW w:w="3888" w:type="dxa"/>
          </w:tcPr>
          <w:p w:rsidR="001A354A" w:rsidRDefault="00E819DC" w:rsidP="00E819DC">
            <w:proofErr w:type="spellStart"/>
            <w:r>
              <w:t>Load</w:t>
            </w:r>
            <w:r w:rsidR="00DE71AF">
              <w:t>DataOut.sql</w:t>
            </w:r>
            <w:proofErr w:type="spellEnd"/>
          </w:p>
        </w:tc>
        <w:tc>
          <w:tcPr>
            <w:tcW w:w="7128" w:type="dxa"/>
          </w:tcPr>
          <w:p w:rsidR="001A354A" w:rsidRDefault="00DE71AF" w:rsidP="001A354A">
            <w:r>
              <w:t>Logging table.</w:t>
            </w:r>
          </w:p>
        </w:tc>
      </w:tr>
      <w:tr w:rsidR="00F37F02" w:rsidTr="00D64AD4">
        <w:tc>
          <w:tcPr>
            <w:tcW w:w="3888" w:type="dxa"/>
          </w:tcPr>
          <w:p w:rsidR="00F37F02" w:rsidRDefault="00E819DC" w:rsidP="00E819DC">
            <w:proofErr w:type="spellStart"/>
            <w:r>
              <w:t>L</w:t>
            </w:r>
            <w:r w:rsidR="00F37F02">
              <w:t>ogBeg</w:t>
            </w:r>
            <w:r>
              <w:t>Load</w:t>
            </w:r>
            <w:r w:rsidR="00F37F02">
              <w:t>Data.sql</w:t>
            </w:r>
            <w:proofErr w:type="spellEnd"/>
          </w:p>
        </w:tc>
        <w:tc>
          <w:tcPr>
            <w:tcW w:w="7128" w:type="dxa"/>
          </w:tcPr>
          <w:p w:rsidR="00F37F02" w:rsidRDefault="00F37F02" w:rsidP="001A354A">
            <w:r>
              <w:t>Stored procedure for logging.</w:t>
            </w:r>
          </w:p>
        </w:tc>
      </w:tr>
      <w:tr w:rsidR="00F37F02" w:rsidTr="00D64AD4">
        <w:tc>
          <w:tcPr>
            <w:tcW w:w="3888" w:type="dxa"/>
          </w:tcPr>
          <w:p w:rsidR="00F37F02" w:rsidRDefault="00F37F02" w:rsidP="00E819DC">
            <w:proofErr w:type="spellStart"/>
            <w:r>
              <w:t>LogEnd</w:t>
            </w:r>
            <w:r w:rsidR="00E819DC">
              <w:t>Load</w:t>
            </w:r>
            <w:r>
              <w:t>Data.sql</w:t>
            </w:r>
            <w:proofErr w:type="spellEnd"/>
          </w:p>
        </w:tc>
        <w:tc>
          <w:tcPr>
            <w:tcW w:w="7128" w:type="dxa"/>
          </w:tcPr>
          <w:p w:rsidR="00F37F02" w:rsidRDefault="00F37F02" w:rsidP="00F37F02">
            <w:r>
              <w:t>Stored procedure for logging.</w:t>
            </w:r>
          </w:p>
        </w:tc>
      </w:tr>
    </w:tbl>
    <w:p w:rsidR="001A354A" w:rsidRPr="001A354A" w:rsidRDefault="001A354A" w:rsidP="001A354A"/>
    <w:p w:rsidR="001A354A" w:rsidRDefault="001A354A" w:rsidP="00245C19"/>
    <w:sectPr w:rsidR="001A354A" w:rsidSect="00EE03D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FC5" w:rsidRDefault="00142FC5" w:rsidP="00B6481F">
      <w:pPr>
        <w:spacing w:after="0" w:line="240" w:lineRule="auto"/>
      </w:pPr>
      <w:r>
        <w:separator/>
      </w:r>
    </w:p>
  </w:endnote>
  <w:endnote w:type="continuationSeparator" w:id="0">
    <w:p w:rsidR="00142FC5" w:rsidRDefault="00142FC5" w:rsidP="00B6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9AE" w:rsidRDefault="00C539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070A" w:rsidRPr="00E8070A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C539AE" w:rsidRDefault="00C53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FC5" w:rsidRDefault="00142FC5" w:rsidP="00B6481F">
      <w:pPr>
        <w:spacing w:after="0" w:line="240" w:lineRule="auto"/>
      </w:pPr>
      <w:r>
        <w:separator/>
      </w:r>
    </w:p>
  </w:footnote>
  <w:footnote w:type="continuationSeparator" w:id="0">
    <w:p w:rsidR="00142FC5" w:rsidRDefault="00142FC5" w:rsidP="00B6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CC6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477AF"/>
    <w:multiLevelType w:val="hybridMultilevel"/>
    <w:tmpl w:val="78A277B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29AA20C8"/>
    <w:multiLevelType w:val="hybridMultilevel"/>
    <w:tmpl w:val="04069512"/>
    <w:lvl w:ilvl="0" w:tplc="A1D4E6B4">
      <w:start w:val="2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B072AEB"/>
    <w:multiLevelType w:val="hybridMultilevel"/>
    <w:tmpl w:val="54C4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F2580"/>
    <w:multiLevelType w:val="hybridMultilevel"/>
    <w:tmpl w:val="193C6FD2"/>
    <w:lvl w:ilvl="0" w:tplc="1C7AE83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05703"/>
    <w:multiLevelType w:val="hybridMultilevel"/>
    <w:tmpl w:val="C130DE4A"/>
    <w:lvl w:ilvl="0" w:tplc="8408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61E9D"/>
    <w:multiLevelType w:val="hybridMultilevel"/>
    <w:tmpl w:val="F370D496"/>
    <w:lvl w:ilvl="0" w:tplc="C3367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302"/>
    <w:rsid w:val="000001F9"/>
    <w:rsid w:val="00000565"/>
    <w:rsid w:val="00000C8C"/>
    <w:rsid w:val="00002895"/>
    <w:rsid w:val="00004DC9"/>
    <w:rsid w:val="000117CF"/>
    <w:rsid w:val="00017B37"/>
    <w:rsid w:val="000201E3"/>
    <w:rsid w:val="000232AC"/>
    <w:rsid w:val="00023EBA"/>
    <w:rsid w:val="00026E9C"/>
    <w:rsid w:val="00027536"/>
    <w:rsid w:val="000341B8"/>
    <w:rsid w:val="00034A08"/>
    <w:rsid w:val="000376BE"/>
    <w:rsid w:val="00037812"/>
    <w:rsid w:val="00041401"/>
    <w:rsid w:val="000422C9"/>
    <w:rsid w:val="00042AB4"/>
    <w:rsid w:val="00050BD5"/>
    <w:rsid w:val="0005137B"/>
    <w:rsid w:val="00052CDF"/>
    <w:rsid w:val="00053498"/>
    <w:rsid w:val="000554D0"/>
    <w:rsid w:val="000569E6"/>
    <w:rsid w:val="00061327"/>
    <w:rsid w:val="000633DF"/>
    <w:rsid w:val="00065570"/>
    <w:rsid w:val="00070751"/>
    <w:rsid w:val="00070837"/>
    <w:rsid w:val="00074CFE"/>
    <w:rsid w:val="000755A5"/>
    <w:rsid w:val="00084B08"/>
    <w:rsid w:val="00087447"/>
    <w:rsid w:val="00091020"/>
    <w:rsid w:val="00093827"/>
    <w:rsid w:val="0009395C"/>
    <w:rsid w:val="00093AA0"/>
    <w:rsid w:val="000947D8"/>
    <w:rsid w:val="0009626C"/>
    <w:rsid w:val="00097598"/>
    <w:rsid w:val="000976E4"/>
    <w:rsid w:val="000A649B"/>
    <w:rsid w:val="000B06AB"/>
    <w:rsid w:val="000B1341"/>
    <w:rsid w:val="000B7386"/>
    <w:rsid w:val="000C419A"/>
    <w:rsid w:val="000C45F7"/>
    <w:rsid w:val="000C4BF0"/>
    <w:rsid w:val="000C52DC"/>
    <w:rsid w:val="000C7095"/>
    <w:rsid w:val="000D319C"/>
    <w:rsid w:val="000D4D76"/>
    <w:rsid w:val="000D59DA"/>
    <w:rsid w:val="000D7FA1"/>
    <w:rsid w:val="000E06BB"/>
    <w:rsid w:val="000E4A8D"/>
    <w:rsid w:val="000E7E02"/>
    <w:rsid w:val="000F1356"/>
    <w:rsid w:val="000F2348"/>
    <w:rsid w:val="000F2DE4"/>
    <w:rsid w:val="000F685A"/>
    <w:rsid w:val="000F6DC8"/>
    <w:rsid w:val="00103812"/>
    <w:rsid w:val="00103DFC"/>
    <w:rsid w:val="00117199"/>
    <w:rsid w:val="00117ADE"/>
    <w:rsid w:val="001223F2"/>
    <w:rsid w:val="001229BC"/>
    <w:rsid w:val="00122F05"/>
    <w:rsid w:val="0012650E"/>
    <w:rsid w:val="00127F8B"/>
    <w:rsid w:val="00134A57"/>
    <w:rsid w:val="00140CCE"/>
    <w:rsid w:val="00142ECD"/>
    <w:rsid w:val="00142FC5"/>
    <w:rsid w:val="00143C37"/>
    <w:rsid w:val="00144B12"/>
    <w:rsid w:val="00145465"/>
    <w:rsid w:val="0015179A"/>
    <w:rsid w:val="00156174"/>
    <w:rsid w:val="00156FBA"/>
    <w:rsid w:val="00160D31"/>
    <w:rsid w:val="00163603"/>
    <w:rsid w:val="001641A9"/>
    <w:rsid w:val="00171006"/>
    <w:rsid w:val="00171B1E"/>
    <w:rsid w:val="001724C8"/>
    <w:rsid w:val="00176D06"/>
    <w:rsid w:val="001822B2"/>
    <w:rsid w:val="00183399"/>
    <w:rsid w:val="001857DE"/>
    <w:rsid w:val="00193A0B"/>
    <w:rsid w:val="001A066D"/>
    <w:rsid w:val="001A2D28"/>
    <w:rsid w:val="001A354A"/>
    <w:rsid w:val="001A45F1"/>
    <w:rsid w:val="001A5767"/>
    <w:rsid w:val="001A7C97"/>
    <w:rsid w:val="001B18FD"/>
    <w:rsid w:val="001B3CE7"/>
    <w:rsid w:val="001B4128"/>
    <w:rsid w:val="001B49E8"/>
    <w:rsid w:val="001C11C4"/>
    <w:rsid w:val="001C2376"/>
    <w:rsid w:val="001C38A3"/>
    <w:rsid w:val="001C5593"/>
    <w:rsid w:val="001C6C04"/>
    <w:rsid w:val="001D0EC7"/>
    <w:rsid w:val="001D10F3"/>
    <w:rsid w:val="001D2495"/>
    <w:rsid w:val="001E129B"/>
    <w:rsid w:val="001E3C83"/>
    <w:rsid w:val="001E572A"/>
    <w:rsid w:val="001F01CA"/>
    <w:rsid w:val="001F21D6"/>
    <w:rsid w:val="001F2737"/>
    <w:rsid w:val="001F4478"/>
    <w:rsid w:val="001F4516"/>
    <w:rsid w:val="00201903"/>
    <w:rsid w:val="002048FD"/>
    <w:rsid w:val="00207563"/>
    <w:rsid w:val="00207E29"/>
    <w:rsid w:val="00212FC4"/>
    <w:rsid w:val="00217887"/>
    <w:rsid w:val="00220871"/>
    <w:rsid w:val="00221E16"/>
    <w:rsid w:val="00222CB0"/>
    <w:rsid w:val="002255E1"/>
    <w:rsid w:val="002262CF"/>
    <w:rsid w:val="00232805"/>
    <w:rsid w:val="00232D76"/>
    <w:rsid w:val="00233672"/>
    <w:rsid w:val="00236097"/>
    <w:rsid w:val="00240461"/>
    <w:rsid w:val="00245C19"/>
    <w:rsid w:val="002502C4"/>
    <w:rsid w:val="002508EF"/>
    <w:rsid w:val="00251D4D"/>
    <w:rsid w:val="00257907"/>
    <w:rsid w:val="002602DE"/>
    <w:rsid w:val="002604B4"/>
    <w:rsid w:val="002614D7"/>
    <w:rsid w:val="00261F8E"/>
    <w:rsid w:val="00263A7B"/>
    <w:rsid w:val="002642E0"/>
    <w:rsid w:val="00265EF3"/>
    <w:rsid w:val="00267616"/>
    <w:rsid w:val="002711D1"/>
    <w:rsid w:val="00274331"/>
    <w:rsid w:val="00274BC8"/>
    <w:rsid w:val="00275477"/>
    <w:rsid w:val="0027560B"/>
    <w:rsid w:val="002764B8"/>
    <w:rsid w:val="00283992"/>
    <w:rsid w:val="00287881"/>
    <w:rsid w:val="00291631"/>
    <w:rsid w:val="00293B1E"/>
    <w:rsid w:val="00294285"/>
    <w:rsid w:val="002956C9"/>
    <w:rsid w:val="002967F0"/>
    <w:rsid w:val="002A23DE"/>
    <w:rsid w:val="002A30A8"/>
    <w:rsid w:val="002A33A3"/>
    <w:rsid w:val="002A356B"/>
    <w:rsid w:val="002A644E"/>
    <w:rsid w:val="002A78A8"/>
    <w:rsid w:val="002B2428"/>
    <w:rsid w:val="002B3231"/>
    <w:rsid w:val="002B5CC0"/>
    <w:rsid w:val="002B5D3E"/>
    <w:rsid w:val="002C3C1B"/>
    <w:rsid w:val="002C6631"/>
    <w:rsid w:val="002D2CA3"/>
    <w:rsid w:val="002D5A8D"/>
    <w:rsid w:val="002E6857"/>
    <w:rsid w:val="002F2976"/>
    <w:rsid w:val="002F3384"/>
    <w:rsid w:val="002F6AD4"/>
    <w:rsid w:val="002F7124"/>
    <w:rsid w:val="002F7898"/>
    <w:rsid w:val="00300935"/>
    <w:rsid w:val="0030175E"/>
    <w:rsid w:val="0030310D"/>
    <w:rsid w:val="0030791B"/>
    <w:rsid w:val="00310118"/>
    <w:rsid w:val="0031242B"/>
    <w:rsid w:val="0031295B"/>
    <w:rsid w:val="00315962"/>
    <w:rsid w:val="003175EC"/>
    <w:rsid w:val="0031763F"/>
    <w:rsid w:val="0032280E"/>
    <w:rsid w:val="00322DBA"/>
    <w:rsid w:val="00325719"/>
    <w:rsid w:val="003263F9"/>
    <w:rsid w:val="00327972"/>
    <w:rsid w:val="00331E00"/>
    <w:rsid w:val="00333F32"/>
    <w:rsid w:val="0034142A"/>
    <w:rsid w:val="003448F1"/>
    <w:rsid w:val="00345456"/>
    <w:rsid w:val="003509A7"/>
    <w:rsid w:val="00353056"/>
    <w:rsid w:val="003553E7"/>
    <w:rsid w:val="00362A5C"/>
    <w:rsid w:val="00362E43"/>
    <w:rsid w:val="00363D6C"/>
    <w:rsid w:val="00365C65"/>
    <w:rsid w:val="003666AE"/>
    <w:rsid w:val="00366979"/>
    <w:rsid w:val="0037245D"/>
    <w:rsid w:val="00372E0E"/>
    <w:rsid w:val="00373A26"/>
    <w:rsid w:val="00376939"/>
    <w:rsid w:val="00383E68"/>
    <w:rsid w:val="00384C0E"/>
    <w:rsid w:val="0038505D"/>
    <w:rsid w:val="0039037D"/>
    <w:rsid w:val="003946FE"/>
    <w:rsid w:val="00395507"/>
    <w:rsid w:val="003A1244"/>
    <w:rsid w:val="003A3023"/>
    <w:rsid w:val="003A4DF5"/>
    <w:rsid w:val="003B29A5"/>
    <w:rsid w:val="003B63C1"/>
    <w:rsid w:val="003B757E"/>
    <w:rsid w:val="003C0CC5"/>
    <w:rsid w:val="003C2604"/>
    <w:rsid w:val="003D44F9"/>
    <w:rsid w:val="003D6E4B"/>
    <w:rsid w:val="003D6EAA"/>
    <w:rsid w:val="003D6F25"/>
    <w:rsid w:val="003D7D9D"/>
    <w:rsid w:val="003E0936"/>
    <w:rsid w:val="003E23C1"/>
    <w:rsid w:val="003E253F"/>
    <w:rsid w:val="003E33FF"/>
    <w:rsid w:val="003E3D16"/>
    <w:rsid w:val="003E5CA0"/>
    <w:rsid w:val="003E5F62"/>
    <w:rsid w:val="003E71D7"/>
    <w:rsid w:val="003F05E2"/>
    <w:rsid w:val="003F0BD0"/>
    <w:rsid w:val="003F2680"/>
    <w:rsid w:val="003F3B74"/>
    <w:rsid w:val="003F77F4"/>
    <w:rsid w:val="00400186"/>
    <w:rsid w:val="004022FD"/>
    <w:rsid w:val="00402982"/>
    <w:rsid w:val="00406189"/>
    <w:rsid w:val="00406D19"/>
    <w:rsid w:val="00407CE3"/>
    <w:rsid w:val="004112BC"/>
    <w:rsid w:val="00412804"/>
    <w:rsid w:val="0041344B"/>
    <w:rsid w:val="00415229"/>
    <w:rsid w:val="00425D10"/>
    <w:rsid w:val="00425DD8"/>
    <w:rsid w:val="00435B8D"/>
    <w:rsid w:val="00443981"/>
    <w:rsid w:val="00444CF2"/>
    <w:rsid w:val="004456B3"/>
    <w:rsid w:val="0044765C"/>
    <w:rsid w:val="0045031C"/>
    <w:rsid w:val="0045158D"/>
    <w:rsid w:val="00456A80"/>
    <w:rsid w:val="00456AAB"/>
    <w:rsid w:val="00461E81"/>
    <w:rsid w:val="004620F8"/>
    <w:rsid w:val="0046255A"/>
    <w:rsid w:val="0046779B"/>
    <w:rsid w:val="004708C1"/>
    <w:rsid w:val="0047282C"/>
    <w:rsid w:val="00474320"/>
    <w:rsid w:val="00480A5F"/>
    <w:rsid w:val="00481281"/>
    <w:rsid w:val="00482D99"/>
    <w:rsid w:val="004966FD"/>
    <w:rsid w:val="00496751"/>
    <w:rsid w:val="00496E70"/>
    <w:rsid w:val="004A0065"/>
    <w:rsid w:val="004A01E1"/>
    <w:rsid w:val="004A05D5"/>
    <w:rsid w:val="004A45BB"/>
    <w:rsid w:val="004A55C7"/>
    <w:rsid w:val="004A6934"/>
    <w:rsid w:val="004B02DB"/>
    <w:rsid w:val="004B3ED2"/>
    <w:rsid w:val="004C18CA"/>
    <w:rsid w:val="004D3314"/>
    <w:rsid w:val="004D50A1"/>
    <w:rsid w:val="004D645B"/>
    <w:rsid w:val="004E039B"/>
    <w:rsid w:val="004E049C"/>
    <w:rsid w:val="004E4F4F"/>
    <w:rsid w:val="004E5985"/>
    <w:rsid w:val="004F13A8"/>
    <w:rsid w:val="004F1883"/>
    <w:rsid w:val="004F6980"/>
    <w:rsid w:val="004F7FFA"/>
    <w:rsid w:val="00505865"/>
    <w:rsid w:val="0051047B"/>
    <w:rsid w:val="00512C6D"/>
    <w:rsid w:val="00515B83"/>
    <w:rsid w:val="00516B4E"/>
    <w:rsid w:val="00522A5F"/>
    <w:rsid w:val="00523C12"/>
    <w:rsid w:val="005240CB"/>
    <w:rsid w:val="0052529B"/>
    <w:rsid w:val="00527825"/>
    <w:rsid w:val="00532B57"/>
    <w:rsid w:val="00535AA8"/>
    <w:rsid w:val="0054018E"/>
    <w:rsid w:val="005432DA"/>
    <w:rsid w:val="005464B3"/>
    <w:rsid w:val="005468B9"/>
    <w:rsid w:val="0054760C"/>
    <w:rsid w:val="00550902"/>
    <w:rsid w:val="00555BD0"/>
    <w:rsid w:val="005648B9"/>
    <w:rsid w:val="005657FD"/>
    <w:rsid w:val="00574240"/>
    <w:rsid w:val="00576D74"/>
    <w:rsid w:val="00576FCA"/>
    <w:rsid w:val="00581FA9"/>
    <w:rsid w:val="00583A48"/>
    <w:rsid w:val="00583EDD"/>
    <w:rsid w:val="00584136"/>
    <w:rsid w:val="005841FB"/>
    <w:rsid w:val="00591549"/>
    <w:rsid w:val="005932BA"/>
    <w:rsid w:val="005969B4"/>
    <w:rsid w:val="005A48DE"/>
    <w:rsid w:val="005A5509"/>
    <w:rsid w:val="005B2B97"/>
    <w:rsid w:val="005B3441"/>
    <w:rsid w:val="005B6907"/>
    <w:rsid w:val="005B7454"/>
    <w:rsid w:val="005B7C62"/>
    <w:rsid w:val="005C3757"/>
    <w:rsid w:val="005C63F8"/>
    <w:rsid w:val="005C7598"/>
    <w:rsid w:val="005C7A3B"/>
    <w:rsid w:val="005D1091"/>
    <w:rsid w:val="005D302D"/>
    <w:rsid w:val="005E6E5C"/>
    <w:rsid w:val="005E6F9E"/>
    <w:rsid w:val="005E768A"/>
    <w:rsid w:val="00602C34"/>
    <w:rsid w:val="006078EA"/>
    <w:rsid w:val="00617908"/>
    <w:rsid w:val="006337DC"/>
    <w:rsid w:val="00634C48"/>
    <w:rsid w:val="006379AF"/>
    <w:rsid w:val="006554E2"/>
    <w:rsid w:val="006561B1"/>
    <w:rsid w:val="00662111"/>
    <w:rsid w:val="006632A4"/>
    <w:rsid w:val="00667530"/>
    <w:rsid w:val="006771FB"/>
    <w:rsid w:val="00681826"/>
    <w:rsid w:val="006841F1"/>
    <w:rsid w:val="00687526"/>
    <w:rsid w:val="00690879"/>
    <w:rsid w:val="00692F63"/>
    <w:rsid w:val="00692FC7"/>
    <w:rsid w:val="00693B2B"/>
    <w:rsid w:val="00695B01"/>
    <w:rsid w:val="00697918"/>
    <w:rsid w:val="006A4F60"/>
    <w:rsid w:val="006A6A60"/>
    <w:rsid w:val="006B1CAE"/>
    <w:rsid w:val="006B1E96"/>
    <w:rsid w:val="006B2D1A"/>
    <w:rsid w:val="006B585C"/>
    <w:rsid w:val="006B7339"/>
    <w:rsid w:val="006C20A9"/>
    <w:rsid w:val="006C3608"/>
    <w:rsid w:val="006C3706"/>
    <w:rsid w:val="006C473C"/>
    <w:rsid w:val="006C4D1F"/>
    <w:rsid w:val="006E2135"/>
    <w:rsid w:val="006E28B7"/>
    <w:rsid w:val="006E2D34"/>
    <w:rsid w:val="006E2E7D"/>
    <w:rsid w:val="006E4378"/>
    <w:rsid w:val="006E721F"/>
    <w:rsid w:val="006F1509"/>
    <w:rsid w:val="006F3414"/>
    <w:rsid w:val="006F7098"/>
    <w:rsid w:val="00701FA1"/>
    <w:rsid w:val="00706876"/>
    <w:rsid w:val="00712728"/>
    <w:rsid w:val="00713906"/>
    <w:rsid w:val="00714EB5"/>
    <w:rsid w:val="007336EE"/>
    <w:rsid w:val="007344C1"/>
    <w:rsid w:val="00736F09"/>
    <w:rsid w:val="0074065F"/>
    <w:rsid w:val="00740993"/>
    <w:rsid w:val="00741B07"/>
    <w:rsid w:val="007439A5"/>
    <w:rsid w:val="007451CC"/>
    <w:rsid w:val="00750F47"/>
    <w:rsid w:val="007538A9"/>
    <w:rsid w:val="00755DA8"/>
    <w:rsid w:val="00756754"/>
    <w:rsid w:val="0076095F"/>
    <w:rsid w:val="0076437E"/>
    <w:rsid w:val="00770A93"/>
    <w:rsid w:val="00770F9B"/>
    <w:rsid w:val="00771A1B"/>
    <w:rsid w:val="00771B86"/>
    <w:rsid w:val="00774019"/>
    <w:rsid w:val="00776EF8"/>
    <w:rsid w:val="00782A42"/>
    <w:rsid w:val="00783F4F"/>
    <w:rsid w:val="007844C3"/>
    <w:rsid w:val="0078747B"/>
    <w:rsid w:val="00792821"/>
    <w:rsid w:val="00796E26"/>
    <w:rsid w:val="007A202D"/>
    <w:rsid w:val="007A397D"/>
    <w:rsid w:val="007A465A"/>
    <w:rsid w:val="007B1203"/>
    <w:rsid w:val="007B2224"/>
    <w:rsid w:val="007B4482"/>
    <w:rsid w:val="007B6BF2"/>
    <w:rsid w:val="007B75FD"/>
    <w:rsid w:val="007C2ECB"/>
    <w:rsid w:val="007C4800"/>
    <w:rsid w:val="007C4DF3"/>
    <w:rsid w:val="007C6B3D"/>
    <w:rsid w:val="007C744C"/>
    <w:rsid w:val="007C7F71"/>
    <w:rsid w:val="007D4507"/>
    <w:rsid w:val="007D7C29"/>
    <w:rsid w:val="007E37C2"/>
    <w:rsid w:val="007E3999"/>
    <w:rsid w:val="007E7313"/>
    <w:rsid w:val="007E7E6C"/>
    <w:rsid w:val="007F1297"/>
    <w:rsid w:val="007F5281"/>
    <w:rsid w:val="007F554B"/>
    <w:rsid w:val="007F5A7A"/>
    <w:rsid w:val="008010B0"/>
    <w:rsid w:val="00813E57"/>
    <w:rsid w:val="008154E8"/>
    <w:rsid w:val="0081702E"/>
    <w:rsid w:val="0082053B"/>
    <w:rsid w:val="00823F24"/>
    <w:rsid w:val="008240F5"/>
    <w:rsid w:val="00826281"/>
    <w:rsid w:val="008267CB"/>
    <w:rsid w:val="0082775D"/>
    <w:rsid w:val="00836ABA"/>
    <w:rsid w:val="008430C8"/>
    <w:rsid w:val="008441C8"/>
    <w:rsid w:val="00846E10"/>
    <w:rsid w:val="00853125"/>
    <w:rsid w:val="0085578B"/>
    <w:rsid w:val="0086031C"/>
    <w:rsid w:val="0086152C"/>
    <w:rsid w:val="00861826"/>
    <w:rsid w:val="00861B0B"/>
    <w:rsid w:val="00863AD4"/>
    <w:rsid w:val="00865302"/>
    <w:rsid w:val="00872F59"/>
    <w:rsid w:val="00877B7E"/>
    <w:rsid w:val="00887CE8"/>
    <w:rsid w:val="008925D6"/>
    <w:rsid w:val="008946DA"/>
    <w:rsid w:val="00894D4C"/>
    <w:rsid w:val="00895ECE"/>
    <w:rsid w:val="008B5543"/>
    <w:rsid w:val="008B7C51"/>
    <w:rsid w:val="008C2112"/>
    <w:rsid w:val="008C3923"/>
    <w:rsid w:val="008C5A69"/>
    <w:rsid w:val="008D0C3A"/>
    <w:rsid w:val="008D222E"/>
    <w:rsid w:val="008E50E4"/>
    <w:rsid w:val="008E5EB8"/>
    <w:rsid w:val="008E65B0"/>
    <w:rsid w:val="008F0138"/>
    <w:rsid w:val="008F2C8B"/>
    <w:rsid w:val="008F3A0B"/>
    <w:rsid w:val="008F4618"/>
    <w:rsid w:val="008F4A90"/>
    <w:rsid w:val="00901CD3"/>
    <w:rsid w:val="00902C4F"/>
    <w:rsid w:val="00902CFB"/>
    <w:rsid w:val="00910EDA"/>
    <w:rsid w:val="009113F0"/>
    <w:rsid w:val="00926BA0"/>
    <w:rsid w:val="00931971"/>
    <w:rsid w:val="00932C1C"/>
    <w:rsid w:val="009334B1"/>
    <w:rsid w:val="009342CC"/>
    <w:rsid w:val="0093587D"/>
    <w:rsid w:val="00937610"/>
    <w:rsid w:val="00937C82"/>
    <w:rsid w:val="009401E3"/>
    <w:rsid w:val="009417BA"/>
    <w:rsid w:val="00943489"/>
    <w:rsid w:val="0094634A"/>
    <w:rsid w:val="00950A65"/>
    <w:rsid w:val="00950ADD"/>
    <w:rsid w:val="00951325"/>
    <w:rsid w:val="00953021"/>
    <w:rsid w:val="00954B03"/>
    <w:rsid w:val="009604F5"/>
    <w:rsid w:val="009622CC"/>
    <w:rsid w:val="00962A40"/>
    <w:rsid w:val="00963659"/>
    <w:rsid w:val="0096400D"/>
    <w:rsid w:val="0096427D"/>
    <w:rsid w:val="0096498C"/>
    <w:rsid w:val="009653EE"/>
    <w:rsid w:val="00975434"/>
    <w:rsid w:val="0098187C"/>
    <w:rsid w:val="0099537E"/>
    <w:rsid w:val="009963A3"/>
    <w:rsid w:val="00996784"/>
    <w:rsid w:val="0099770B"/>
    <w:rsid w:val="009A116E"/>
    <w:rsid w:val="009A30EE"/>
    <w:rsid w:val="009A3267"/>
    <w:rsid w:val="009B3513"/>
    <w:rsid w:val="009B4B56"/>
    <w:rsid w:val="009C619E"/>
    <w:rsid w:val="009D06AC"/>
    <w:rsid w:val="009D0845"/>
    <w:rsid w:val="009D42D1"/>
    <w:rsid w:val="009D79FF"/>
    <w:rsid w:val="009E643C"/>
    <w:rsid w:val="009F1E31"/>
    <w:rsid w:val="009F429E"/>
    <w:rsid w:val="009F7011"/>
    <w:rsid w:val="00A00028"/>
    <w:rsid w:val="00A00D55"/>
    <w:rsid w:val="00A027BA"/>
    <w:rsid w:val="00A0476D"/>
    <w:rsid w:val="00A05791"/>
    <w:rsid w:val="00A064F2"/>
    <w:rsid w:val="00A0678B"/>
    <w:rsid w:val="00A0709B"/>
    <w:rsid w:val="00A0776D"/>
    <w:rsid w:val="00A07AAF"/>
    <w:rsid w:val="00A15EB0"/>
    <w:rsid w:val="00A163B3"/>
    <w:rsid w:val="00A36FD1"/>
    <w:rsid w:val="00A44EA0"/>
    <w:rsid w:val="00A60F32"/>
    <w:rsid w:val="00A61327"/>
    <w:rsid w:val="00A64084"/>
    <w:rsid w:val="00A6443C"/>
    <w:rsid w:val="00A73CDC"/>
    <w:rsid w:val="00A745F0"/>
    <w:rsid w:val="00A7474A"/>
    <w:rsid w:val="00A77999"/>
    <w:rsid w:val="00A83BE2"/>
    <w:rsid w:val="00A85789"/>
    <w:rsid w:val="00A91A5E"/>
    <w:rsid w:val="00AA1C40"/>
    <w:rsid w:val="00AA3449"/>
    <w:rsid w:val="00AA537B"/>
    <w:rsid w:val="00AA75CB"/>
    <w:rsid w:val="00AA7CDB"/>
    <w:rsid w:val="00AA7E9C"/>
    <w:rsid w:val="00AB0136"/>
    <w:rsid w:val="00AB0252"/>
    <w:rsid w:val="00AB1754"/>
    <w:rsid w:val="00AB1E42"/>
    <w:rsid w:val="00AB6CAE"/>
    <w:rsid w:val="00AB7C7E"/>
    <w:rsid w:val="00AC3CAC"/>
    <w:rsid w:val="00AC7E93"/>
    <w:rsid w:val="00AD08E7"/>
    <w:rsid w:val="00AD0920"/>
    <w:rsid w:val="00AD0BF4"/>
    <w:rsid w:val="00AD2D99"/>
    <w:rsid w:val="00AD30E3"/>
    <w:rsid w:val="00AD4A1D"/>
    <w:rsid w:val="00AD5EEF"/>
    <w:rsid w:val="00AD683C"/>
    <w:rsid w:val="00AD7C46"/>
    <w:rsid w:val="00AE144E"/>
    <w:rsid w:val="00AE24EF"/>
    <w:rsid w:val="00AE2B91"/>
    <w:rsid w:val="00AE51F4"/>
    <w:rsid w:val="00AF06D6"/>
    <w:rsid w:val="00AF153C"/>
    <w:rsid w:val="00AF7C08"/>
    <w:rsid w:val="00B0751A"/>
    <w:rsid w:val="00B07C3E"/>
    <w:rsid w:val="00B10D86"/>
    <w:rsid w:val="00B131DB"/>
    <w:rsid w:val="00B15204"/>
    <w:rsid w:val="00B17CC2"/>
    <w:rsid w:val="00B21864"/>
    <w:rsid w:val="00B23B74"/>
    <w:rsid w:val="00B27FBD"/>
    <w:rsid w:val="00B31964"/>
    <w:rsid w:val="00B407FF"/>
    <w:rsid w:val="00B43C2E"/>
    <w:rsid w:val="00B55E24"/>
    <w:rsid w:val="00B561A9"/>
    <w:rsid w:val="00B623E1"/>
    <w:rsid w:val="00B6481F"/>
    <w:rsid w:val="00B6592A"/>
    <w:rsid w:val="00B73684"/>
    <w:rsid w:val="00B81223"/>
    <w:rsid w:val="00B8206F"/>
    <w:rsid w:val="00B83EEB"/>
    <w:rsid w:val="00B8572D"/>
    <w:rsid w:val="00B87762"/>
    <w:rsid w:val="00B92EAA"/>
    <w:rsid w:val="00B9418A"/>
    <w:rsid w:val="00B95C9D"/>
    <w:rsid w:val="00B96875"/>
    <w:rsid w:val="00BA0078"/>
    <w:rsid w:val="00BA063C"/>
    <w:rsid w:val="00BA1F81"/>
    <w:rsid w:val="00BA6466"/>
    <w:rsid w:val="00BA64E1"/>
    <w:rsid w:val="00BB35A0"/>
    <w:rsid w:val="00BC01B9"/>
    <w:rsid w:val="00BC3F45"/>
    <w:rsid w:val="00BC59C9"/>
    <w:rsid w:val="00BC5F5A"/>
    <w:rsid w:val="00BD047E"/>
    <w:rsid w:val="00BD1DDE"/>
    <w:rsid w:val="00BD75A5"/>
    <w:rsid w:val="00BE0AB5"/>
    <w:rsid w:val="00BE27D7"/>
    <w:rsid w:val="00BE5FB1"/>
    <w:rsid w:val="00BF605E"/>
    <w:rsid w:val="00BF70F7"/>
    <w:rsid w:val="00BF75DE"/>
    <w:rsid w:val="00C01578"/>
    <w:rsid w:val="00C029D4"/>
    <w:rsid w:val="00C06A33"/>
    <w:rsid w:val="00C1030D"/>
    <w:rsid w:val="00C132F3"/>
    <w:rsid w:val="00C1449A"/>
    <w:rsid w:val="00C21A3A"/>
    <w:rsid w:val="00C22720"/>
    <w:rsid w:val="00C269EC"/>
    <w:rsid w:val="00C3063B"/>
    <w:rsid w:val="00C31038"/>
    <w:rsid w:val="00C32D14"/>
    <w:rsid w:val="00C32EE4"/>
    <w:rsid w:val="00C348E9"/>
    <w:rsid w:val="00C364F1"/>
    <w:rsid w:val="00C4222B"/>
    <w:rsid w:val="00C504F9"/>
    <w:rsid w:val="00C51718"/>
    <w:rsid w:val="00C539AE"/>
    <w:rsid w:val="00C62C16"/>
    <w:rsid w:val="00C70446"/>
    <w:rsid w:val="00C70987"/>
    <w:rsid w:val="00C71AEF"/>
    <w:rsid w:val="00C74400"/>
    <w:rsid w:val="00C74F20"/>
    <w:rsid w:val="00C82578"/>
    <w:rsid w:val="00C84AF2"/>
    <w:rsid w:val="00C85EA6"/>
    <w:rsid w:val="00C90003"/>
    <w:rsid w:val="00C917F5"/>
    <w:rsid w:val="00C92CEC"/>
    <w:rsid w:val="00C9367F"/>
    <w:rsid w:val="00C94AA9"/>
    <w:rsid w:val="00C95183"/>
    <w:rsid w:val="00C963E7"/>
    <w:rsid w:val="00CA450F"/>
    <w:rsid w:val="00CB02B6"/>
    <w:rsid w:val="00CB5CCE"/>
    <w:rsid w:val="00CB6B95"/>
    <w:rsid w:val="00CB6DB1"/>
    <w:rsid w:val="00CC4230"/>
    <w:rsid w:val="00CC5C99"/>
    <w:rsid w:val="00CC6580"/>
    <w:rsid w:val="00CC732C"/>
    <w:rsid w:val="00CD1FB9"/>
    <w:rsid w:val="00CD388F"/>
    <w:rsid w:val="00CD5A95"/>
    <w:rsid w:val="00CD7619"/>
    <w:rsid w:val="00CE54E9"/>
    <w:rsid w:val="00CF6514"/>
    <w:rsid w:val="00CF73ED"/>
    <w:rsid w:val="00D018C1"/>
    <w:rsid w:val="00D01FF7"/>
    <w:rsid w:val="00D04BA6"/>
    <w:rsid w:val="00D0723D"/>
    <w:rsid w:val="00D10573"/>
    <w:rsid w:val="00D1369F"/>
    <w:rsid w:val="00D139C5"/>
    <w:rsid w:val="00D23093"/>
    <w:rsid w:val="00D34142"/>
    <w:rsid w:val="00D36261"/>
    <w:rsid w:val="00D408F3"/>
    <w:rsid w:val="00D41DE2"/>
    <w:rsid w:val="00D42234"/>
    <w:rsid w:val="00D43B39"/>
    <w:rsid w:val="00D44637"/>
    <w:rsid w:val="00D47324"/>
    <w:rsid w:val="00D50B5D"/>
    <w:rsid w:val="00D53C41"/>
    <w:rsid w:val="00D5466C"/>
    <w:rsid w:val="00D61BD7"/>
    <w:rsid w:val="00D64AD4"/>
    <w:rsid w:val="00D66792"/>
    <w:rsid w:val="00D71290"/>
    <w:rsid w:val="00D749C5"/>
    <w:rsid w:val="00D74E11"/>
    <w:rsid w:val="00D75889"/>
    <w:rsid w:val="00D759C1"/>
    <w:rsid w:val="00D76CCA"/>
    <w:rsid w:val="00D848E8"/>
    <w:rsid w:val="00D86492"/>
    <w:rsid w:val="00D95133"/>
    <w:rsid w:val="00D959ED"/>
    <w:rsid w:val="00D96060"/>
    <w:rsid w:val="00D96BA1"/>
    <w:rsid w:val="00D96E3A"/>
    <w:rsid w:val="00DA04CD"/>
    <w:rsid w:val="00DA5CC2"/>
    <w:rsid w:val="00DB1AD6"/>
    <w:rsid w:val="00DC23AC"/>
    <w:rsid w:val="00DD429F"/>
    <w:rsid w:val="00DE1ACE"/>
    <w:rsid w:val="00DE2D4E"/>
    <w:rsid w:val="00DE4B12"/>
    <w:rsid w:val="00DE4EC9"/>
    <w:rsid w:val="00DE55C3"/>
    <w:rsid w:val="00DE5C70"/>
    <w:rsid w:val="00DE71AF"/>
    <w:rsid w:val="00DF0448"/>
    <w:rsid w:val="00DF09CB"/>
    <w:rsid w:val="00DF62A7"/>
    <w:rsid w:val="00DF70A2"/>
    <w:rsid w:val="00E01584"/>
    <w:rsid w:val="00E02143"/>
    <w:rsid w:val="00E03656"/>
    <w:rsid w:val="00E0412E"/>
    <w:rsid w:val="00E0629C"/>
    <w:rsid w:val="00E127C3"/>
    <w:rsid w:val="00E160F4"/>
    <w:rsid w:val="00E17448"/>
    <w:rsid w:val="00E21582"/>
    <w:rsid w:val="00E22A7A"/>
    <w:rsid w:val="00E23105"/>
    <w:rsid w:val="00E235B9"/>
    <w:rsid w:val="00E33CCE"/>
    <w:rsid w:val="00E3564F"/>
    <w:rsid w:val="00E36088"/>
    <w:rsid w:val="00E36AB9"/>
    <w:rsid w:val="00E37340"/>
    <w:rsid w:val="00E447A6"/>
    <w:rsid w:val="00E4784E"/>
    <w:rsid w:val="00E52F4C"/>
    <w:rsid w:val="00E60C21"/>
    <w:rsid w:val="00E60F72"/>
    <w:rsid w:val="00E64732"/>
    <w:rsid w:val="00E6562E"/>
    <w:rsid w:val="00E70033"/>
    <w:rsid w:val="00E72A74"/>
    <w:rsid w:val="00E8070A"/>
    <w:rsid w:val="00E819DC"/>
    <w:rsid w:val="00E82B58"/>
    <w:rsid w:val="00E82F11"/>
    <w:rsid w:val="00E8349C"/>
    <w:rsid w:val="00E849E8"/>
    <w:rsid w:val="00E85C31"/>
    <w:rsid w:val="00E86507"/>
    <w:rsid w:val="00E907BE"/>
    <w:rsid w:val="00E96972"/>
    <w:rsid w:val="00EA2741"/>
    <w:rsid w:val="00EA483F"/>
    <w:rsid w:val="00EA5AF4"/>
    <w:rsid w:val="00EA6536"/>
    <w:rsid w:val="00EB4171"/>
    <w:rsid w:val="00EC1DE4"/>
    <w:rsid w:val="00EC6698"/>
    <w:rsid w:val="00EC7497"/>
    <w:rsid w:val="00ED07FA"/>
    <w:rsid w:val="00ED212C"/>
    <w:rsid w:val="00ED713A"/>
    <w:rsid w:val="00EE03D9"/>
    <w:rsid w:val="00EE1912"/>
    <w:rsid w:val="00EE4500"/>
    <w:rsid w:val="00EE5242"/>
    <w:rsid w:val="00EF2508"/>
    <w:rsid w:val="00EF5290"/>
    <w:rsid w:val="00EF7A5B"/>
    <w:rsid w:val="00F02C2B"/>
    <w:rsid w:val="00F069BD"/>
    <w:rsid w:val="00F06AD2"/>
    <w:rsid w:val="00F07053"/>
    <w:rsid w:val="00F103D3"/>
    <w:rsid w:val="00F11070"/>
    <w:rsid w:val="00F13D02"/>
    <w:rsid w:val="00F14337"/>
    <w:rsid w:val="00F15E4A"/>
    <w:rsid w:val="00F16E8F"/>
    <w:rsid w:val="00F202A3"/>
    <w:rsid w:val="00F21784"/>
    <w:rsid w:val="00F2438C"/>
    <w:rsid w:val="00F2713F"/>
    <w:rsid w:val="00F306EC"/>
    <w:rsid w:val="00F312FB"/>
    <w:rsid w:val="00F355E5"/>
    <w:rsid w:val="00F35C09"/>
    <w:rsid w:val="00F37407"/>
    <w:rsid w:val="00F37F02"/>
    <w:rsid w:val="00F519AF"/>
    <w:rsid w:val="00F5269A"/>
    <w:rsid w:val="00F530D5"/>
    <w:rsid w:val="00F536B1"/>
    <w:rsid w:val="00F61350"/>
    <w:rsid w:val="00F62907"/>
    <w:rsid w:val="00F63681"/>
    <w:rsid w:val="00F64F7F"/>
    <w:rsid w:val="00F66BA4"/>
    <w:rsid w:val="00F7192D"/>
    <w:rsid w:val="00F814D5"/>
    <w:rsid w:val="00F8192C"/>
    <w:rsid w:val="00F81AEF"/>
    <w:rsid w:val="00F84AF8"/>
    <w:rsid w:val="00F93EAB"/>
    <w:rsid w:val="00FA2DF6"/>
    <w:rsid w:val="00FA4014"/>
    <w:rsid w:val="00FA42C6"/>
    <w:rsid w:val="00FA43B8"/>
    <w:rsid w:val="00FA51A9"/>
    <w:rsid w:val="00FA7B82"/>
    <w:rsid w:val="00FB08BB"/>
    <w:rsid w:val="00FB2549"/>
    <w:rsid w:val="00FB2DF3"/>
    <w:rsid w:val="00FB6EB0"/>
    <w:rsid w:val="00FB7473"/>
    <w:rsid w:val="00FC2D8E"/>
    <w:rsid w:val="00FC49BB"/>
    <w:rsid w:val="00FC691B"/>
    <w:rsid w:val="00FE20A5"/>
    <w:rsid w:val="00FE2345"/>
    <w:rsid w:val="00FE378B"/>
    <w:rsid w:val="00FE4383"/>
    <w:rsid w:val="00FE481F"/>
    <w:rsid w:val="00FE7934"/>
    <w:rsid w:val="00FF3223"/>
    <w:rsid w:val="00FF5254"/>
    <w:rsid w:val="00FF5EEF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1943]" strokecolor="none [3213]">
      <v:fill color="none [1943]"/>
      <v:stroke color="none [3213]"/>
    </o:shapedefaults>
    <o:shapelayout v:ext="edit">
      <o:idmap v:ext="edit" data="1"/>
    </o:shapelayout>
  </w:shapeDefaults>
  <w:decimalSymbol w:val="."/>
  <w:listSeparator w:val=","/>
  <w14:docId w14:val="4A0D39BF"/>
  <w15:docId w15:val="{2D584687-DB0B-42D3-A81E-AA1C8E0C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6D6"/>
  </w:style>
  <w:style w:type="paragraph" w:styleId="Heading1">
    <w:name w:val="heading 1"/>
    <w:basedOn w:val="Normal"/>
    <w:next w:val="Normal"/>
    <w:link w:val="Heading1Char"/>
    <w:uiPriority w:val="9"/>
    <w:qFormat/>
    <w:rsid w:val="002B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81F"/>
  </w:style>
  <w:style w:type="paragraph" w:styleId="Footer">
    <w:name w:val="footer"/>
    <w:basedOn w:val="Normal"/>
    <w:link w:val="FooterChar"/>
    <w:uiPriority w:val="99"/>
    <w:unhideWhenUsed/>
    <w:rsid w:val="00B6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1F"/>
  </w:style>
  <w:style w:type="paragraph" w:styleId="BalloonText">
    <w:name w:val="Balloon Text"/>
    <w:basedOn w:val="Normal"/>
    <w:link w:val="BalloonTextChar"/>
    <w:uiPriority w:val="99"/>
    <w:semiHidden/>
    <w:unhideWhenUsed/>
    <w:rsid w:val="00B6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1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D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D3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5D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D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B5D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B5D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5D3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60F7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DE5E-A783-41EF-A3C8-A3E55BCB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Muir Health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104889</dc:creator>
  <cp:lastModifiedBy>Nobili, Craig</cp:lastModifiedBy>
  <cp:revision>771</cp:revision>
  <cp:lastPrinted>2015-08-31T22:35:00Z</cp:lastPrinted>
  <dcterms:created xsi:type="dcterms:W3CDTF">2015-01-28T21:35:00Z</dcterms:created>
  <dcterms:modified xsi:type="dcterms:W3CDTF">2018-11-08T16:03:00Z</dcterms:modified>
</cp:coreProperties>
</file>