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Group Members: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 Morris  w16012071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Jonathan Carroll w16009658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Charlie Biddiscombe w15002812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Group Project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- Advanced Design (Double Mission)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- Project Management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- Payment Gateway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Jonathan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- Web Development (Client-side)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- Testing and Data Protection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Charlie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- Web Development (Server-side)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- Database Access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Website ideas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https://www.dtelepathy.com/blog/inspiration/14-beautiful-content-heavy-websites-for-inspiration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telepathy.com/blog/inspiration/14-beautiful-content-heavy-websites-for-inspi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