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23A4" w14:textId="77777777" w:rsidR="007B7CCA" w:rsidRDefault="007B7CCA">
      <w:pPr>
        <w:spacing w:after="0"/>
      </w:pPr>
      <w:r>
        <w:rPr>
          <w:rFonts w:ascii="Arial" w:hAnsi="Arial" w:cs="Arial"/>
          <w:color w:val="000000"/>
          <w:sz w:val="22"/>
          <w:szCs w:val="22"/>
          <w:shd w:val="clear" w:color="auto" w:fill="FFFFFF"/>
        </w:rPr>
        <w:t>CNPC </w:t>
      </w:r>
    </w:p>
    <w:p w14:paraId="03ACF5D1" w14:textId="77777777" w:rsidR="007B7CCA" w:rsidRDefault="007B7CCA">
      <w:pPr>
        <w:rPr>
          <w:rFonts w:eastAsia="Times New Roman"/>
        </w:rPr>
      </w:pPr>
    </w:p>
    <w:p w14:paraId="1D5EFEFC" w14:textId="77777777" w:rsidR="007B7CCA" w:rsidRDefault="007B7CCA">
      <w:pPr>
        <w:spacing w:after="0"/>
      </w:pPr>
      <w:r>
        <w:rPr>
          <w:rFonts w:ascii="Arial" w:hAnsi="Arial" w:cs="Arial"/>
          <w:color w:val="000000"/>
          <w:sz w:val="22"/>
          <w:szCs w:val="22"/>
        </w:rPr>
        <w:t xml:space="preserve">China National Petroleum Corporation (CNPC) is a global energy company with businesses covering oil and gas exploration and production, renewable energies, refining and chemicals, and oilfield services. Keeping a watchful eye on the future, CNPC actively implements strategies for innovation and expansion into international markets, promoting new resources and </w:t>
      </w:r>
      <w:proofErr w:type="spellStart"/>
      <w:r>
        <w:rPr>
          <w:rFonts w:ascii="Arial" w:hAnsi="Arial" w:cs="Arial"/>
          <w:color w:val="000000"/>
          <w:sz w:val="22"/>
          <w:szCs w:val="22"/>
        </w:rPr>
        <w:t>decarbonization</w:t>
      </w:r>
      <w:proofErr w:type="spellEnd"/>
      <w:r>
        <w:rPr>
          <w:rFonts w:ascii="Arial" w:hAnsi="Arial" w:cs="Arial"/>
          <w:color w:val="000000"/>
          <w:sz w:val="22"/>
          <w:szCs w:val="22"/>
        </w:rPr>
        <w:t>. </w:t>
      </w:r>
    </w:p>
    <w:p w14:paraId="6068DBE4" w14:textId="77777777" w:rsidR="007B7CCA" w:rsidRDefault="007B7CCA">
      <w:pPr>
        <w:rPr>
          <w:rFonts w:eastAsia="Times New Roman"/>
        </w:rPr>
      </w:pPr>
    </w:p>
    <w:p w14:paraId="31C8AB92" w14:textId="77777777" w:rsidR="007B7CCA" w:rsidRDefault="007B7CCA">
      <w:pPr>
        <w:spacing w:after="0"/>
      </w:pPr>
      <w:r>
        <w:rPr>
          <w:rFonts w:ascii="Arial" w:hAnsi="Arial" w:cs="Arial"/>
          <w:color w:val="000000"/>
          <w:sz w:val="22"/>
          <w:szCs w:val="22"/>
        </w:rPr>
        <w:t>It's the company's mission to pursue sustainable development and supply reliable energy to fuel not only our customers' growth, but also a happy and healthy life for everyone. This commitment aims to facilitate energy transition and achieve the goals of carbon peak and carbon neutrality, establishing CNPC as a world-class integrated global energy company that is built to last. With oil and gas assets in over 30 countries, CNPC plays a significant global role as the world’s third largest oil company by revenue. </w:t>
      </w:r>
    </w:p>
    <w:p w14:paraId="7A6ACF89" w14:textId="77777777" w:rsidR="007B7CCA" w:rsidRDefault="007B7CCA">
      <w:pPr>
        <w:rPr>
          <w:rFonts w:eastAsia="Times New Roman"/>
        </w:rPr>
      </w:pPr>
    </w:p>
    <w:p w14:paraId="6EA8B041" w14:textId="77777777" w:rsidR="007B7CCA" w:rsidRDefault="007B7CCA">
      <w:pPr>
        <w:spacing w:after="0"/>
      </w:pPr>
      <w:r>
        <w:rPr>
          <w:rFonts w:ascii="Arial" w:hAnsi="Arial" w:cs="Arial"/>
          <w:color w:val="000000"/>
          <w:sz w:val="22"/>
          <w:szCs w:val="22"/>
        </w:rPr>
        <w:t>Prior to the foundation of CNPC, the Ministry of Petroleum Industry of the People's Republic of China, founded in July 1955, was the government institution that supervised the exploration and development of oil and gas resources in the country. Later, on September 17, 1988, China National Petroleum Corporation was established as the Ministry’s agency, mainly in charge of oil and gas upstream operations. Finally, on July 27, 1998, China National Petroleum Corporation became an integrated group with businesses covering oil and gas upstream and downstream operations, as well as oilfield services and engineering.  </w:t>
      </w:r>
    </w:p>
    <w:p w14:paraId="587EA69F" w14:textId="77777777" w:rsidR="007B7CCA" w:rsidRDefault="007B7CCA">
      <w:pPr>
        <w:spacing w:after="240"/>
        <w:rPr>
          <w:rFonts w:eastAsia="Times New Roman"/>
        </w:rPr>
      </w:pPr>
    </w:p>
    <w:p w14:paraId="0DCB0917" w14:textId="77777777" w:rsidR="007B7CCA" w:rsidRDefault="007B7CCA">
      <w:pPr>
        <w:spacing w:after="0"/>
      </w:pPr>
      <w:r>
        <w:rPr>
          <w:rFonts w:ascii="Arial" w:hAnsi="Arial" w:cs="Arial"/>
          <w:color w:val="000000"/>
          <w:sz w:val="22"/>
          <w:szCs w:val="22"/>
          <w:shd w:val="clear" w:color="auto" w:fill="FFFFFF"/>
        </w:rPr>
        <w:t xml:space="preserve">· CNPC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w:t>
      </w:r>
    </w:p>
    <w:p w14:paraId="41287D57" w14:textId="77777777" w:rsidR="007B7CCA" w:rsidRDefault="007B7CCA">
      <w:pPr>
        <w:rPr>
          <w:rFonts w:eastAsia="Times New Roman"/>
        </w:rPr>
      </w:pPr>
    </w:p>
    <w:p w14:paraId="495D3F1B" w14:textId="77777777" w:rsidR="007B7CCA" w:rsidRDefault="007B7CCA">
      <w:pPr>
        <w:spacing w:after="0"/>
      </w:pPr>
      <w:r>
        <w:rPr>
          <w:rFonts w:ascii="Arial" w:hAnsi="Arial" w:cs="Arial"/>
          <w:color w:val="000000"/>
          <w:sz w:val="22"/>
          <w:szCs w:val="22"/>
          <w:shd w:val="clear" w:color="auto" w:fill="FFFFFF"/>
        </w:rPr>
        <w:t xml:space="preserve">As a wholly-owned subsidiary of CNPC, CNODC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Petróleo</w:t>
      </w:r>
      <w:proofErr w:type="spellEnd"/>
      <w:r>
        <w:rPr>
          <w:rFonts w:ascii="Arial" w:hAnsi="Arial" w:cs="Arial"/>
          <w:color w:val="000000"/>
          <w:sz w:val="22"/>
          <w:szCs w:val="22"/>
          <w:shd w:val="clear" w:color="auto" w:fill="FFFFFF"/>
        </w:rPr>
        <w:t xml:space="preserve"> e </w:t>
      </w:r>
      <w:proofErr w:type="spellStart"/>
      <w:r>
        <w:rPr>
          <w:rFonts w:ascii="Arial" w:hAnsi="Arial" w:cs="Arial"/>
          <w:color w:val="000000"/>
          <w:sz w:val="22"/>
          <w:szCs w:val="22"/>
          <w:shd w:val="clear" w:color="auto" w:fill="FFFFFF"/>
        </w:rPr>
        <w:t>Gás</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Ltda</w:t>
      </w:r>
      <w:proofErr w:type="spellEnd"/>
      <w:r>
        <w:rPr>
          <w:rFonts w:ascii="Arial" w:hAnsi="Arial" w:cs="Arial"/>
          <w:color w:val="000000"/>
          <w:sz w:val="22"/>
          <w:szCs w:val="22"/>
          <w:shd w:val="clear" w:color="auto" w:fill="FFFFFF"/>
        </w:rPr>
        <w:t xml:space="preserve"> – CNPC </w:t>
      </w:r>
      <w:proofErr w:type="spellStart"/>
      <w:r>
        <w:rPr>
          <w:rFonts w:ascii="Arial" w:hAnsi="Arial" w:cs="Arial"/>
          <w:color w:val="000000"/>
          <w:sz w:val="22"/>
          <w:szCs w:val="22"/>
          <w:shd w:val="clear" w:color="auto" w:fill="FFFFFF"/>
        </w:rPr>
        <w:t>Brasil’s</w:t>
      </w:r>
      <w:proofErr w:type="spellEnd"/>
      <w:r>
        <w:rPr>
          <w:rFonts w:ascii="Arial" w:hAnsi="Arial" w:cs="Arial"/>
          <w:color w:val="000000"/>
          <w:sz w:val="22"/>
          <w:szCs w:val="22"/>
          <w:shd w:val="clear" w:color="auto" w:fill="FFFFFF"/>
        </w:rPr>
        <w:t xml:space="preserve"> legal name – is an upstream energy company, actively involved in the exploration and production of oil and gas and the implementation of renewable energies. </w:t>
      </w:r>
    </w:p>
    <w:p w14:paraId="194ADA1C" w14:textId="77777777" w:rsidR="007B7CCA" w:rsidRDefault="007B7CCA">
      <w:pPr>
        <w:spacing w:after="0"/>
      </w:pPr>
      <w:r>
        <w:rPr>
          <w:rFonts w:ascii="Arial" w:hAnsi="Arial" w:cs="Arial"/>
          <w:color w:val="000000"/>
          <w:sz w:val="22"/>
          <w:szCs w:val="22"/>
          <w:shd w:val="clear" w:color="auto" w:fill="FFFFFF"/>
        </w:rPr>
        <w:t xml:space="preserve">Founded in 2013, the company tapped into the Brazilian Exploration and Production sector by joining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Total Energies, Shell and CNOOC in the consortium that develops the Libra Project. </w:t>
      </w:r>
    </w:p>
    <w:p w14:paraId="679E1BD7" w14:textId="77777777" w:rsidR="007B7CCA" w:rsidRDefault="007B7CCA">
      <w:pPr>
        <w:spacing w:after="0"/>
      </w:pPr>
      <w:r>
        <w:rPr>
          <w:rFonts w:ascii="Arial" w:hAnsi="Arial" w:cs="Arial"/>
          <w:color w:val="000000"/>
          <w:sz w:val="22"/>
          <w:szCs w:val="22"/>
          <w:shd w:val="clear" w:color="auto" w:fill="FFFFFF"/>
        </w:rPr>
        <w:t xml:space="preserve">The company took a crucial step forward in the Brazilian market in November 2019, when it won the </w:t>
      </w:r>
      <w:proofErr w:type="spellStart"/>
      <w:r>
        <w:rPr>
          <w:rFonts w:ascii="Arial" w:hAnsi="Arial" w:cs="Arial"/>
          <w:color w:val="000000"/>
          <w:sz w:val="22"/>
          <w:szCs w:val="22"/>
          <w:shd w:val="clear" w:color="auto" w:fill="FFFFFF"/>
        </w:rPr>
        <w:t>Buzios</w:t>
      </w:r>
      <w:proofErr w:type="spellEnd"/>
      <w:r>
        <w:rPr>
          <w:rFonts w:ascii="Arial" w:hAnsi="Arial" w:cs="Arial"/>
          <w:color w:val="000000"/>
          <w:sz w:val="22"/>
          <w:szCs w:val="22"/>
          <w:shd w:val="clear" w:color="auto" w:fill="FFFFFF"/>
        </w:rPr>
        <w:t xml:space="preserve"> Transfer of Rights Surplus PSC, along with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xml:space="preserve"> and CNOOC.  </w:t>
      </w:r>
    </w:p>
    <w:p w14:paraId="379F05BC" w14:textId="77777777" w:rsidR="007B7CCA" w:rsidRDefault="007B7CCA">
      <w:pPr>
        <w:spacing w:after="0"/>
      </w:pPr>
      <w:r>
        <w:rPr>
          <w:rFonts w:ascii="Arial" w:hAnsi="Arial" w:cs="Arial"/>
          <w:color w:val="000000"/>
          <w:sz w:val="22"/>
          <w:szCs w:val="22"/>
          <w:shd w:val="clear" w:color="auto" w:fill="FFFFFF"/>
        </w:rPr>
        <w:t xml:space="preserve">Also in November 2019, CNPC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xml:space="preserve"> won the bidding to explore the Aram Block with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w:t>
      </w:r>
    </w:p>
    <w:p w14:paraId="6AABD616" w14:textId="38AC71DC" w:rsidR="007B7CCA" w:rsidRDefault="007B7CCA">
      <w:pPr>
        <w:spacing w:after="240"/>
        <w:rPr>
          <w:rFonts w:eastAsia="Times New Roman"/>
        </w:rPr>
      </w:pPr>
    </w:p>
    <w:p w14:paraId="7856D7EA" w14:textId="77777777" w:rsidR="000F0126" w:rsidRDefault="000F0126">
      <w:pPr>
        <w:spacing w:after="240"/>
        <w:rPr>
          <w:rFonts w:eastAsia="Times New Roman"/>
        </w:rPr>
      </w:pPr>
    </w:p>
    <w:p w14:paraId="1C18521D" w14:textId="77777777" w:rsidR="000F0126" w:rsidRDefault="000F0126">
      <w:pPr>
        <w:spacing w:after="240"/>
        <w:rPr>
          <w:rFonts w:eastAsia="Times New Roman"/>
        </w:rPr>
      </w:pPr>
    </w:p>
    <w:p w14:paraId="5D40ED32" w14:textId="77777777" w:rsidR="007B7CCA" w:rsidRDefault="007B7CCA">
      <w:pPr>
        <w:spacing w:after="0"/>
      </w:pPr>
      <w:r>
        <w:rPr>
          <w:rFonts w:ascii="Arial" w:hAnsi="Arial" w:cs="Arial"/>
          <w:color w:val="000000"/>
          <w:sz w:val="22"/>
          <w:szCs w:val="22"/>
          <w:shd w:val="clear" w:color="auto" w:fill="FFFFFF"/>
        </w:rPr>
        <w:t>· Our Assets </w:t>
      </w:r>
    </w:p>
    <w:p w14:paraId="1ED883E3" w14:textId="77777777" w:rsidR="007B7CCA" w:rsidRDefault="007B7CCA">
      <w:pPr>
        <w:rPr>
          <w:rFonts w:eastAsia="Times New Roman"/>
        </w:rPr>
      </w:pPr>
    </w:p>
    <w:p w14:paraId="73486471" w14:textId="77777777" w:rsidR="007B7CCA" w:rsidRDefault="007B7CCA">
      <w:pPr>
        <w:spacing w:after="0"/>
      </w:pPr>
      <w:r>
        <w:rPr>
          <w:rFonts w:ascii="Arial" w:hAnsi="Arial" w:cs="Arial"/>
          <w:color w:val="000000"/>
          <w:sz w:val="22"/>
          <w:szCs w:val="22"/>
          <w:shd w:val="clear" w:color="auto" w:fill="FFFFFF"/>
        </w:rPr>
        <w:t>Mero Field </w:t>
      </w:r>
    </w:p>
    <w:p w14:paraId="3B42401B" w14:textId="77777777" w:rsidR="007B7CCA" w:rsidRDefault="007B7CCA">
      <w:pPr>
        <w:rPr>
          <w:rFonts w:eastAsia="Times New Roman"/>
        </w:rPr>
      </w:pPr>
    </w:p>
    <w:p w14:paraId="77A22BCA" w14:textId="77777777" w:rsidR="007B7CCA" w:rsidRDefault="007B7CCA">
      <w:pPr>
        <w:spacing w:after="0"/>
      </w:pPr>
      <w:r>
        <w:rPr>
          <w:rFonts w:ascii="Arial" w:hAnsi="Arial" w:cs="Arial"/>
          <w:color w:val="000000"/>
          <w:sz w:val="22"/>
          <w:szCs w:val="22"/>
          <w:shd w:val="clear" w:color="auto" w:fill="FFFFFF"/>
        </w:rPr>
        <w:t xml:space="preserve">Located in the Libra block, in the Santos Basin, Mero is the third largest field in terms of oil volume in Brazil. Its pre-production began in November 2017, with the FPSO </w:t>
      </w:r>
      <w:proofErr w:type="spellStart"/>
      <w:r>
        <w:rPr>
          <w:rFonts w:ascii="Arial" w:hAnsi="Arial" w:cs="Arial"/>
          <w:color w:val="000000"/>
          <w:sz w:val="22"/>
          <w:szCs w:val="22"/>
          <w:shd w:val="clear" w:color="auto" w:fill="FFFFFF"/>
        </w:rPr>
        <w:t>Pioneiro</w:t>
      </w:r>
      <w:proofErr w:type="spellEnd"/>
      <w:r>
        <w:rPr>
          <w:rFonts w:ascii="Arial" w:hAnsi="Arial" w:cs="Arial"/>
          <w:color w:val="000000"/>
          <w:sz w:val="22"/>
          <w:szCs w:val="22"/>
          <w:shd w:val="clear" w:color="auto" w:fill="FFFFFF"/>
        </w:rPr>
        <w:t xml:space="preserve"> de Libra. In April 2022, Mero 1 FPSO Guanabara started its production with a capacity of 180 </w:t>
      </w:r>
      <w:proofErr w:type="spellStart"/>
      <w:r>
        <w:rPr>
          <w:rFonts w:ascii="Arial" w:hAnsi="Arial" w:cs="Arial"/>
          <w:color w:val="000000"/>
          <w:sz w:val="22"/>
          <w:szCs w:val="22"/>
          <w:shd w:val="clear" w:color="auto" w:fill="FFFFFF"/>
        </w:rPr>
        <w:t>Mbbl</w:t>
      </w:r>
      <w:proofErr w:type="spellEnd"/>
      <w:r>
        <w:rPr>
          <w:rFonts w:ascii="Arial" w:hAnsi="Arial" w:cs="Arial"/>
          <w:color w:val="000000"/>
          <w:sz w:val="22"/>
          <w:szCs w:val="22"/>
          <w:shd w:val="clear" w:color="auto" w:fill="FFFFFF"/>
        </w:rPr>
        <w:t xml:space="preserve">/d. It is the first of 4 FPSOs in the field, all of them already under construction, which will allow production to reach over 600 </w:t>
      </w:r>
      <w:proofErr w:type="spellStart"/>
      <w:r>
        <w:rPr>
          <w:rFonts w:ascii="Arial" w:hAnsi="Arial" w:cs="Arial"/>
          <w:color w:val="000000"/>
          <w:sz w:val="22"/>
          <w:szCs w:val="22"/>
          <w:shd w:val="clear" w:color="auto" w:fill="FFFFFF"/>
        </w:rPr>
        <w:t>Mbbl</w:t>
      </w:r>
      <w:proofErr w:type="spellEnd"/>
      <w:r>
        <w:rPr>
          <w:rFonts w:ascii="Arial" w:hAnsi="Arial" w:cs="Arial"/>
          <w:color w:val="000000"/>
          <w:sz w:val="22"/>
          <w:szCs w:val="22"/>
          <w:shd w:val="clear" w:color="auto" w:fill="FFFFFF"/>
        </w:rPr>
        <w:t>/d in 2026. </w:t>
      </w:r>
    </w:p>
    <w:p w14:paraId="2376D860" w14:textId="77777777" w:rsidR="007B7CCA" w:rsidRDefault="007B7CCA">
      <w:pPr>
        <w:rPr>
          <w:rFonts w:eastAsia="Times New Roman"/>
        </w:rPr>
      </w:pPr>
    </w:p>
    <w:p w14:paraId="2157953F" w14:textId="77777777" w:rsidR="007B7CCA" w:rsidRDefault="007B7CCA">
      <w:pPr>
        <w:spacing w:after="0"/>
      </w:pPr>
      <w:r>
        <w:rPr>
          <w:rFonts w:ascii="Arial" w:hAnsi="Arial" w:cs="Arial"/>
          <w:color w:val="000000"/>
          <w:sz w:val="22"/>
          <w:szCs w:val="22"/>
          <w:shd w:val="clear" w:color="auto" w:fill="FFFFFF"/>
        </w:rPr>
        <w:t xml:space="preserve">The partners in Mero Field are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xml:space="preserve"> (40%), Shell (20%), Total (20%), CNPC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xml:space="preserve"> (10%), and CNOOC (10%). </w:t>
      </w:r>
    </w:p>
    <w:p w14:paraId="38055878" w14:textId="77777777" w:rsidR="007B7CCA" w:rsidRDefault="007B7CCA">
      <w:pPr>
        <w:spacing w:after="240"/>
        <w:rPr>
          <w:rFonts w:eastAsia="Times New Roman"/>
        </w:rPr>
      </w:pPr>
    </w:p>
    <w:p w14:paraId="401FD17B" w14:textId="77777777" w:rsidR="007B7CCA" w:rsidRDefault="007B7CCA">
      <w:pPr>
        <w:spacing w:after="0"/>
      </w:pPr>
      <w:proofErr w:type="spellStart"/>
      <w:r>
        <w:rPr>
          <w:rFonts w:ascii="Arial" w:hAnsi="Arial" w:cs="Arial"/>
          <w:color w:val="000000"/>
          <w:sz w:val="22"/>
          <w:szCs w:val="22"/>
          <w:shd w:val="clear" w:color="auto" w:fill="FFFFFF"/>
        </w:rPr>
        <w:t>Búzios</w:t>
      </w:r>
      <w:proofErr w:type="spellEnd"/>
      <w:r>
        <w:rPr>
          <w:rFonts w:ascii="Arial" w:hAnsi="Arial" w:cs="Arial"/>
          <w:color w:val="000000"/>
          <w:sz w:val="22"/>
          <w:szCs w:val="22"/>
          <w:shd w:val="clear" w:color="auto" w:fill="FFFFFF"/>
        </w:rPr>
        <w:t xml:space="preserve"> Field </w:t>
      </w:r>
    </w:p>
    <w:p w14:paraId="1FB42604" w14:textId="77777777" w:rsidR="007B7CCA" w:rsidRDefault="007B7CCA">
      <w:pPr>
        <w:rPr>
          <w:rFonts w:eastAsia="Times New Roman"/>
        </w:rPr>
      </w:pPr>
    </w:p>
    <w:p w14:paraId="5D23221F" w14:textId="77777777" w:rsidR="007B7CCA" w:rsidRDefault="007B7CCA">
      <w:pPr>
        <w:spacing w:after="0"/>
      </w:pPr>
      <w:r>
        <w:rPr>
          <w:rFonts w:ascii="Arial" w:hAnsi="Arial" w:cs="Arial"/>
          <w:color w:val="000000"/>
          <w:sz w:val="22"/>
          <w:szCs w:val="22"/>
          <w:shd w:val="clear" w:color="auto" w:fill="FFFFFF"/>
        </w:rPr>
        <w:t xml:space="preserve">It is the largest field in oil volume in Brazil, located in the former Franco block, in the Santos Basin. CNPC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xml:space="preserve"> acquired a 5% tract participation through the first Transfer of Rights Surplus PSC bidding round. </w:t>
      </w:r>
      <w:proofErr w:type="spellStart"/>
      <w:r>
        <w:rPr>
          <w:rFonts w:ascii="Arial" w:hAnsi="Arial" w:cs="Arial"/>
          <w:color w:val="000000"/>
          <w:sz w:val="22"/>
          <w:szCs w:val="22"/>
          <w:shd w:val="clear" w:color="auto" w:fill="FFFFFF"/>
        </w:rPr>
        <w:t>Buzios</w:t>
      </w:r>
      <w:proofErr w:type="spellEnd"/>
      <w:r>
        <w:rPr>
          <w:rFonts w:ascii="Arial" w:hAnsi="Arial" w:cs="Arial"/>
          <w:color w:val="000000"/>
          <w:sz w:val="22"/>
          <w:szCs w:val="22"/>
          <w:shd w:val="clear" w:color="auto" w:fill="FFFFFF"/>
        </w:rPr>
        <w:t xml:space="preserve"> Field has five active production units now, all with a production capacity of 150 </w:t>
      </w:r>
      <w:proofErr w:type="spellStart"/>
      <w:r>
        <w:rPr>
          <w:rFonts w:ascii="Arial" w:hAnsi="Arial" w:cs="Arial"/>
          <w:color w:val="000000"/>
          <w:sz w:val="22"/>
          <w:szCs w:val="22"/>
          <w:shd w:val="clear" w:color="auto" w:fill="FFFFFF"/>
        </w:rPr>
        <w:t>Mbbl</w:t>
      </w:r>
      <w:proofErr w:type="spellEnd"/>
      <w:r>
        <w:rPr>
          <w:rFonts w:ascii="Arial" w:hAnsi="Arial" w:cs="Arial"/>
          <w:color w:val="000000"/>
          <w:sz w:val="22"/>
          <w:szCs w:val="22"/>
          <w:shd w:val="clear" w:color="auto" w:fill="FFFFFF"/>
        </w:rPr>
        <w:t>/d. A total of eleven production units will be implemented in the upcoming years.</w:t>
      </w:r>
    </w:p>
    <w:p w14:paraId="27E0E1B8" w14:textId="77777777" w:rsidR="007B7CCA" w:rsidRDefault="007B7CCA">
      <w:pPr>
        <w:rPr>
          <w:rFonts w:eastAsia="Times New Roman"/>
        </w:rPr>
      </w:pPr>
    </w:p>
    <w:p w14:paraId="79401D3E" w14:textId="77777777" w:rsidR="007B7CCA" w:rsidRDefault="007B7CCA">
      <w:pPr>
        <w:spacing w:after="0"/>
      </w:pPr>
      <w:r>
        <w:rPr>
          <w:rFonts w:ascii="Arial" w:hAnsi="Arial" w:cs="Arial"/>
          <w:color w:val="000000"/>
          <w:sz w:val="22"/>
          <w:szCs w:val="22"/>
          <w:shd w:val="clear" w:color="auto" w:fill="FFFFFF"/>
        </w:rPr>
        <w:t xml:space="preserve">The partners in </w:t>
      </w:r>
      <w:proofErr w:type="spellStart"/>
      <w:r>
        <w:rPr>
          <w:rFonts w:ascii="Arial" w:hAnsi="Arial" w:cs="Arial"/>
          <w:color w:val="000000"/>
          <w:sz w:val="22"/>
          <w:szCs w:val="22"/>
          <w:shd w:val="clear" w:color="auto" w:fill="FFFFFF"/>
        </w:rPr>
        <w:t>Búzios</w:t>
      </w:r>
      <w:proofErr w:type="spellEnd"/>
      <w:r>
        <w:rPr>
          <w:rFonts w:ascii="Arial" w:hAnsi="Arial" w:cs="Arial"/>
          <w:color w:val="000000"/>
          <w:sz w:val="22"/>
          <w:szCs w:val="22"/>
          <w:shd w:val="clear" w:color="auto" w:fill="FFFFFF"/>
        </w:rPr>
        <w:t xml:space="preserve"> Field are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xml:space="preserve"> (85%), CNPC </w:t>
      </w:r>
      <w:proofErr w:type="spellStart"/>
      <w:r>
        <w:rPr>
          <w:rFonts w:ascii="Arial" w:hAnsi="Arial" w:cs="Arial"/>
          <w:color w:val="000000"/>
          <w:sz w:val="22"/>
          <w:szCs w:val="22"/>
          <w:shd w:val="clear" w:color="auto" w:fill="FFFFFF"/>
        </w:rPr>
        <w:t>Brasil</w:t>
      </w:r>
      <w:proofErr w:type="spellEnd"/>
      <w:r>
        <w:rPr>
          <w:rFonts w:ascii="Arial" w:hAnsi="Arial" w:cs="Arial"/>
          <w:color w:val="000000"/>
          <w:sz w:val="22"/>
          <w:szCs w:val="22"/>
          <w:shd w:val="clear" w:color="auto" w:fill="FFFFFF"/>
        </w:rPr>
        <w:t xml:space="preserve"> (5%), and CNOOC (10%). </w:t>
      </w:r>
    </w:p>
    <w:p w14:paraId="2BAEC5B7" w14:textId="77777777" w:rsidR="007B7CCA" w:rsidRDefault="007B7CCA">
      <w:pPr>
        <w:spacing w:after="240"/>
        <w:rPr>
          <w:rFonts w:eastAsia="Times New Roman"/>
        </w:rPr>
      </w:pPr>
    </w:p>
    <w:p w14:paraId="6AE3D06C" w14:textId="77777777" w:rsidR="007B7CCA" w:rsidRDefault="007B7CCA">
      <w:pPr>
        <w:spacing w:after="0"/>
      </w:pPr>
      <w:r>
        <w:rPr>
          <w:rFonts w:ascii="Arial" w:hAnsi="Arial" w:cs="Arial"/>
          <w:color w:val="000000"/>
          <w:sz w:val="22"/>
          <w:szCs w:val="22"/>
          <w:shd w:val="clear" w:color="auto" w:fill="FFFFFF"/>
        </w:rPr>
        <w:t>Aram Block </w:t>
      </w:r>
    </w:p>
    <w:p w14:paraId="40BFC25C" w14:textId="77777777" w:rsidR="007B7CCA" w:rsidRDefault="007B7CCA">
      <w:pPr>
        <w:rPr>
          <w:rFonts w:eastAsia="Times New Roman"/>
        </w:rPr>
      </w:pPr>
    </w:p>
    <w:p w14:paraId="17901878" w14:textId="77777777" w:rsidR="007B7CCA" w:rsidRDefault="007B7CCA">
      <w:pPr>
        <w:spacing w:after="0"/>
      </w:pPr>
      <w:r>
        <w:rPr>
          <w:rFonts w:ascii="Arial" w:hAnsi="Arial" w:cs="Arial"/>
          <w:color w:val="000000"/>
          <w:sz w:val="22"/>
          <w:szCs w:val="22"/>
          <w:shd w:val="clear" w:color="auto" w:fill="FFFFFF"/>
        </w:rPr>
        <w:t xml:space="preserve">The company acquired the Aram block with </w:t>
      </w:r>
      <w:proofErr w:type="spellStart"/>
      <w:r>
        <w:rPr>
          <w:rFonts w:ascii="Arial" w:hAnsi="Arial" w:cs="Arial"/>
          <w:color w:val="000000"/>
          <w:sz w:val="22"/>
          <w:szCs w:val="22"/>
          <w:shd w:val="clear" w:color="auto" w:fill="FFFFFF"/>
        </w:rPr>
        <w:t>Petrobras</w:t>
      </w:r>
      <w:proofErr w:type="spellEnd"/>
      <w:r>
        <w:rPr>
          <w:rFonts w:ascii="Arial" w:hAnsi="Arial" w:cs="Arial"/>
          <w:color w:val="000000"/>
          <w:sz w:val="22"/>
          <w:szCs w:val="22"/>
          <w:shd w:val="clear" w:color="auto" w:fill="FFFFFF"/>
        </w:rPr>
        <w:t xml:space="preserve"> in the 6th bidding round of PSC. Two exploration wells have been drilled, and oil-bearing intervals have been verified through wireline logging</w:t>
      </w:r>
      <w:r>
        <w:rPr>
          <w:rFonts w:ascii="Arial" w:hAnsi="Arial" w:cs="Arial"/>
          <w:color w:val="000000"/>
          <w:sz w:val="22"/>
          <w:szCs w:val="22"/>
        </w:rPr>
        <w:t xml:space="preserve"> and fluid samples, with excellent fluid quality, confirming a low level of contaminants. The Aram block is essential in the exploration of the remaining pre-salt potential in the Santos Basin. </w:t>
      </w:r>
    </w:p>
    <w:p w14:paraId="0E076D4B" w14:textId="77777777" w:rsidR="007B7CCA" w:rsidRDefault="007B7CCA">
      <w:pPr>
        <w:rPr>
          <w:rFonts w:eastAsia="Times New Roman"/>
        </w:rPr>
      </w:pPr>
    </w:p>
    <w:p w14:paraId="4DF8847A" w14:textId="77777777" w:rsidR="007B7CCA" w:rsidRDefault="007B7CCA">
      <w:pPr>
        <w:spacing w:after="0"/>
      </w:pPr>
      <w:r>
        <w:rPr>
          <w:rFonts w:ascii="Arial" w:hAnsi="Arial" w:cs="Arial"/>
          <w:color w:val="000000"/>
          <w:sz w:val="22"/>
          <w:szCs w:val="22"/>
        </w:rPr>
        <w:t xml:space="preserve">The partners in the Aram Block are </w:t>
      </w:r>
      <w:proofErr w:type="spellStart"/>
      <w:r>
        <w:rPr>
          <w:rFonts w:ascii="Arial" w:hAnsi="Arial" w:cs="Arial"/>
          <w:color w:val="000000"/>
          <w:sz w:val="22"/>
          <w:szCs w:val="22"/>
        </w:rPr>
        <w:t>Petrobras</w:t>
      </w:r>
      <w:proofErr w:type="spellEnd"/>
      <w:r>
        <w:rPr>
          <w:rFonts w:ascii="Arial" w:hAnsi="Arial" w:cs="Arial"/>
          <w:color w:val="000000"/>
          <w:sz w:val="22"/>
          <w:szCs w:val="22"/>
        </w:rPr>
        <w:t xml:space="preserve"> (80%) and CNPC </w:t>
      </w:r>
      <w:proofErr w:type="spellStart"/>
      <w:r>
        <w:rPr>
          <w:rFonts w:ascii="Arial" w:hAnsi="Arial" w:cs="Arial"/>
          <w:color w:val="000000"/>
          <w:sz w:val="22"/>
          <w:szCs w:val="22"/>
        </w:rPr>
        <w:t>Brasil</w:t>
      </w:r>
      <w:proofErr w:type="spellEnd"/>
      <w:r>
        <w:rPr>
          <w:rFonts w:ascii="Arial" w:hAnsi="Arial" w:cs="Arial"/>
          <w:color w:val="000000"/>
          <w:sz w:val="22"/>
          <w:szCs w:val="22"/>
        </w:rPr>
        <w:t xml:space="preserve"> (20%). </w:t>
      </w:r>
    </w:p>
    <w:p w14:paraId="2C078E63" w14:textId="4851E3FD" w:rsidR="00594B7A" w:rsidRPr="001D40FF" w:rsidRDefault="00594B7A" w:rsidP="001D40FF"/>
    <w:sectPr w:rsidR="00594B7A" w:rsidRPr="001D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PNiZ+NRIAk324" int2:id="U09TOUQc">
      <int2:state int2:value="Rejected" int2:type="AugLoop_Text_Critique"/>
    </int2:textHash>
    <int2:textHash int2:hashCode="KaS/V7nW8ZIjV7" int2:id="FB18KzW7">
      <int2:state int2:value="Rejected" int2:type="AugLoop_Text_Critique"/>
    </int2:textHash>
    <int2:textHash int2:hashCode="u8zfLvsztS5snQ" int2:id="VfMahJjk">
      <int2:state int2:value="Rejected" int2:type="AugLoop_Text_Critique"/>
    </int2:textHash>
    <int2:textHash int2:hashCode="z/pQoyyxOiQNcF" int2:id="bFonAvDP">
      <int2:state int2:value="Rejected" int2:type="AugLoop_Text_Critique"/>
    </int2:textHash>
    <int2:textHash int2:hashCode="MnG+3qcLwJ4pJP" int2:id="dGuGBKBY">
      <int2:state int2:value="Rejected" int2:type="AugLoop_Text_Critique"/>
    </int2:textHash>
    <int2:textHash int2:hashCode="9vtJ2BXJakbUsv" int2:id="opksWVBW">
      <int2:state int2:value="Rejected" int2:type="AugLoop_Text_Critique"/>
    </int2:textHash>
    <int2:textHash int2:hashCode="pQhIHxJRtN9XLC" int2:id="GmJ3Zg0i">
      <int2:state int2:value="Rejected" int2:type="AugLoop_Text_Critique"/>
    </int2:textHash>
    <int2:textHash int2:hashCode="afMcst7X+7cPv9" int2:id="R31izhO3">
      <int2:state int2:value="Rejected" int2:type="AugLoop_Text_Critique"/>
    </int2:textHash>
    <int2:textHash int2:hashCode="5PiL9LDGS2mkOT" int2:id="chNA8YeS">
      <int2:state int2:value="Rejected" int2:type="AugLoop_Text_Critique"/>
    </int2:textHash>
    <int2:textHash int2:hashCode="KEP5C99O+0TrA/" int2:id="5x9HXGf7">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18A09"/>
    <w:rsid w:val="000F0126"/>
    <w:rsid w:val="001D40FF"/>
    <w:rsid w:val="00224B66"/>
    <w:rsid w:val="004A5A5E"/>
    <w:rsid w:val="005178AF"/>
    <w:rsid w:val="00526DA6"/>
    <w:rsid w:val="00594B7A"/>
    <w:rsid w:val="007B7CCA"/>
    <w:rsid w:val="00841B5A"/>
    <w:rsid w:val="00A40D46"/>
    <w:rsid w:val="00D05403"/>
    <w:rsid w:val="00F12574"/>
    <w:rsid w:val="00FB5A00"/>
    <w:rsid w:val="0276CE61"/>
    <w:rsid w:val="09EF019B"/>
    <w:rsid w:val="0DA3A71F"/>
    <w:rsid w:val="1C3326ED"/>
    <w:rsid w:val="1D0DAACE"/>
    <w:rsid w:val="22625268"/>
    <w:rsid w:val="25C8B7A7"/>
    <w:rsid w:val="31FA64EF"/>
    <w:rsid w:val="32C5CC65"/>
    <w:rsid w:val="3CB4FCB2"/>
    <w:rsid w:val="3D6299C6"/>
    <w:rsid w:val="4060584D"/>
    <w:rsid w:val="4C93D88F"/>
    <w:rsid w:val="5630BFC7"/>
    <w:rsid w:val="59A9D453"/>
    <w:rsid w:val="5C8484B9"/>
    <w:rsid w:val="5E73EB38"/>
    <w:rsid w:val="5EA827DA"/>
    <w:rsid w:val="625117A6"/>
    <w:rsid w:val="63212B63"/>
    <w:rsid w:val="695A3A9D"/>
    <w:rsid w:val="69B18A09"/>
    <w:rsid w:val="6D8E6B76"/>
    <w:rsid w:val="7A67076E"/>
    <w:rsid w:val="7DBECD5E"/>
    <w:rsid w:val="7F348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A09"/>
  <w15:chartTrackingRefBased/>
  <w15:docId w15:val="{7C9CF9F0-7F4E-4335-9E7E-0A1A1DD0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microsoft.com/office/2020/10/relationships/intelligence" Target="intelligence2.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592</Words>
  <Characters>3199</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Ramos</dc:creator>
  <cp:keywords/>
  <dc:description/>
  <cp:lastModifiedBy>Alexandra Queiroz Ramos</cp:lastModifiedBy>
  <cp:revision>13</cp:revision>
  <dcterms:created xsi:type="dcterms:W3CDTF">2024-04-17T13:58:00Z</dcterms:created>
  <dcterms:modified xsi:type="dcterms:W3CDTF">2024-04-30T03:50:00Z</dcterms:modified>
</cp:coreProperties>
</file>