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onsolas" w:hAnsi="Consolas"/>
          <w:b/>
          <w:color w:val="2563EB"/>
          <w:sz w:val="18"/>
        </w:rPr>
        <w:t>WILDBERRIES FAST LISTING · 企业级商业操作规范手册</w:t>
      </w:r>
    </w:p>
    <w:p>
      <w:pPr>
        <w:spacing w:before="40" w:after="120"/>
      </w:pPr>
      <w:r>
        <w:rPr>
          <w:rFonts w:ascii="微软雅黑" w:hAnsi="微软雅黑"/>
          <w:b/>
          <w:color w:val="1E3A8A"/>
          <w:sz w:val="40"/>
        </w:rPr>
        <w:t>Wildberries 新店铺授权绑定与多店铺隔离实战手册</w:t>
      </w:r>
    </w:p>
    <w:p>
      <w:pPr>
        <w:spacing w:before="0" w:after="280"/>
      </w:pPr>
      <w:r>
        <w:rPr>
          <w:rFonts w:ascii="微软雅黑" w:hAnsi="微软雅黑"/>
          <w:color w:val="64748B"/>
          <w:sz w:val="21"/>
        </w:rPr>
        <w:t>涵盖：自营单窗口平滑换店 · 多窗口 1:1 店铺物理互斥 · 外部商户一机一码商业授权 · Cloudflare 云端控制台全流程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CBD5E1"/>
          <w:bottom w:val="single" w:sz="6" w:space="0" w:color="CBD5E1"/>
          <w:left w:val="none"/>
          <w:right w:val="none"/>
          <w:insideH w:val="single" w:sz="6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color w:val="64748B"/>
                <w:sz w:val="17"/>
              </w:rPr>
              <w:t>系统版本</w:t>
              <w:br/>
            </w:r>
            <w:r>
              <w:rPr>
                <w:rFonts w:ascii="微软雅黑" w:hAnsi="微软雅黑"/>
                <w:b/>
                <w:color w:val="1E3A8A"/>
                <w:sz w:val="18"/>
              </w:rPr>
              <w:t>v3.0 旗舰商业版 (Mode B)</w:t>
            </w:r>
          </w:p>
        </w:tc>
        <w:tc>
          <w:tcPr>
            <w:tcW w:type="dxa" w:w="244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color w:val="64748B"/>
                <w:sz w:val="17"/>
              </w:rPr>
              <w:t>授权架构</w:t>
              <w:br/>
            </w:r>
            <w:r>
              <w:rPr>
                <w:rFonts w:ascii="微软雅黑" w:hAnsi="微软雅黑"/>
                <w:b/>
                <w:color w:val="1E3A8A"/>
                <w:sz w:val="18"/>
              </w:rPr>
              <w:t>RSA-2048 + 硬件机器码绑定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color w:val="64748B"/>
                <w:sz w:val="17"/>
              </w:rPr>
              <w:t>云端网关</w:t>
              <w:br/>
            </w:r>
            <w:r>
              <w:rPr>
                <w:rFonts w:ascii="微软雅黑" w:hAnsi="微软雅黑"/>
                <w:b/>
                <w:color w:val="1E3A8A"/>
                <w:sz w:val="18"/>
              </w:rPr>
              <w:t>Cloudflare Serverless + KV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微软雅黑" w:hAnsi="微软雅黑"/>
                <w:color w:val="64748B"/>
                <w:sz w:val="17"/>
              </w:rPr>
              <w:t>生效隔离</w:t>
              <w:br/>
            </w:r>
            <w:r>
              <w:rPr>
                <w:rFonts w:ascii="微软雅黑" w:hAnsi="微软雅黑"/>
                <w:b/>
                <w:color w:val="1E3A8A"/>
                <w:sz w:val="18"/>
              </w:rPr>
              <w:t>单窗口 1:1 绝对互斥锁定</w:t>
            </w:r>
          </w:p>
        </w:tc>
      </w:tr>
    </w:tbl>
    <w:p>
      <w:pPr>
        <w:spacing w:before="240"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360"/>
            <w:shd w:fill="EFF6FF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bottom w:val="none"/>
              <w:left w:val="single" w:sz="24" w:space="0" w:color="2563EB"/>
              <w:right w:val="none"/>
            </w:tcBorders>
          </w:tcPr>
          <w:p>
            <w:pPr>
              <w:spacing w:before="40" w:after="60"/>
            </w:pPr>
            <w:r>
              <w:rPr>
                <w:rFonts w:ascii="微软雅黑" w:hAnsi="微软雅黑"/>
                <w:b/>
                <w:color w:val="2563EB"/>
                <w:sz w:val="21"/>
              </w:rPr>
              <w:t>📌 核心安全铁律与物理隔离准则</w:t>
            </w:r>
          </w:p>
          <w:p>
            <w:pPr>
              <w:spacing w:before="0" w:after="40"/>
            </w:pPr>
            <w:r>
              <w:rPr>
                <w:rFonts w:ascii="微软雅黑" w:hAnsi="微软雅黑"/>
                <w:color w:val="0F172A"/>
                <w:sz w:val="19"/>
              </w:rPr>
              <w:t>1. 单窗口 1:1 店铺互斥锁定：每个 Antigravity 聊天窗口有且仅允许绑定 1 家 Wildberries 店铺，严禁混绑并发，物理根除商品传错店铺与库存踩踏。</w:t>
              <w:br/>
              <w:t>2. 零信任商业授权门禁：新开启的对话窗口默认处于未授权状态 (UNAUTHORIZED)，未激活合法授权码强行阻断所有上架。</w:t>
              <w:br/>
              <w:t>3. 一机一码硬件强绑定：提取客户电脑专属硬件指纹 (MID-XXXX-XXXX-XXXX-XXXX)，跨机复制授权码立即触发安全封锁。</w:t>
              <w:br/>
              <w:t>4. 单窗口最多换店 1 次限制：商业客户每个会话窗口仅提供 1 次更换店铺的容错机会 (1/1)。换店后永久锁定，再次换店或解绑将被系统强制阻断并引导开启新窗口，彻底封死轮播白嫖漏洞；超级管理员不受限。</w:t>
              <w:br/>
              <w:t>5. 云端毫秒级管控与用量追踪：集成 Cloudflare Workers，管理员可在手机或电脑端 Web 看板实时掌控全网用量并一键远程封禁。</w:t>
            </w:r>
          </w:p>
        </w:tc>
      </w:tr>
    </w:tbl>
    <w:p>
      <w:pPr>
        <w:spacing w:before="0" w:after="80"/>
      </w:pPr>
    </w:p>
    <w:p>
      <w:pPr>
        <w:spacing w:before="200" w:after="120"/>
      </w:pPr>
      <w:r>
        <w:rPr>
          <w:rFonts w:ascii="微软雅黑" w:hAnsi="微软雅黑"/>
          <w:b/>
          <w:color w:val="1E3A8A"/>
          <w:sz w:val="26"/>
        </w:rPr>
        <w:t>一、业务场景一：卖家自营管理新店铺 (单电脑多店运营)</w:t>
      </w:r>
    </w:p>
    <w:p>
      <w:pPr>
        <w:spacing w:before="0" w:after="160"/>
      </w:pPr>
      <w:r>
        <w:rPr>
          <w:rFonts w:ascii="微软雅黑" w:hAnsi="微软雅黑"/>
          <w:color w:val="0F172A"/>
          <w:sz w:val="19"/>
        </w:rPr>
        <w:t>当您在同一台电脑上拥有多个 Wildberries 店铺（如 RR007、RR008、RR009）时，支持【单窗口平滑切换】或【多窗口 1:1 独立多开】两种模式：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管理模式</w:t>
            </w:r>
          </w:p>
        </w:tc>
        <w:tc>
          <w:tcPr>
            <w:tcW w:type="dxa" w:w="1872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适用场景</w:t>
            </w:r>
          </w:p>
        </w:tc>
        <w:tc>
          <w:tcPr>
            <w:tcW w:type="dxa" w:w="3744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对话框执行指令 / 操作方式</w:t>
            </w:r>
          </w:p>
        </w:tc>
        <w:tc>
          <w:tcPr>
            <w:tcW w:type="dxa" w:w="2016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安全机制保障</w:t>
            </w:r>
          </w:p>
        </w:tc>
      </w:tr>
      <w:tr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方式 A：</w:t>
              <w:br/>
              <w:t>平滑更换店铺</w:t>
              <w:br/>
              <w:t>(最多换 1 次)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临时需要改用另一个新店铺上架，每个商业窗口限换 1 次</w:t>
            </w:r>
          </w:p>
        </w:tc>
        <w:tc>
          <w:tcPr>
            <w:tcW w:type="dxa" w:w="3744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切换店铺 店铺简称：我的新店铺 API令牌：eyJhbGciOiJ... 仓库ID：2200658 售价倍数：6.0</w:t>
            </w:r>
            <w:r>
              <w:rPr>
                <w:sz w:val="17"/>
              </w:rPr>
              <w:br/>
              <w:t>⚠️ 商业客户换后永久锁定该店铺 (1/1)，杜绝轮播作弊；超级管理员无限制。</w:t>
            </w:r>
          </w:p>
        </w:tc>
        <w:tc>
          <w:tcPr>
            <w:tcW w:type="dxa" w:w="2016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原子化覆盖旧绑定并扣减换店配额 (1/1)，换后永久锁定，兼顾容错与商业防作弊</w:t>
            </w:r>
          </w:p>
        </w:tc>
      </w:tr>
      <w:tr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方式 B：</w:t>
              <w:br/>
              <w:t>多窗口 1:1 多开</w:t>
              <w:br/>
              <w:t>(强烈推荐)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需要同时并发管理 2 个及以上店铺，彻底隔离互不串店</w:t>
            </w:r>
          </w:p>
        </w:tc>
        <w:tc>
          <w:tcPr>
            <w:tcW w:type="dxa" w:w="3744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第1步：在 Antigravity 左上角新建聊天窗口</w:t>
              <w:br/>
              <w:t>第2步：在新窗口输入超级管理员激活码：</w:t>
              <w:br/>
            </w:r>
            <w:r>
              <w:rPr>
                <w:rFonts w:ascii="Consolas" w:hAnsi="Consolas"/>
                <w:b/>
                <w:color w:val="059669"/>
                <w:sz w:val="17"/>
              </w:rPr>
              <w:t>激活授权 LIC-MASTER-2026-VIP</w:t>
              <w:br/>
            </w:r>
            <w:r>
              <w:rPr>
                <w:sz w:val="17"/>
              </w:rPr>
              <w:t>第3步：直接绑定新店铺：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绑定店铺 店铺简称：RR008 API令牌：eyJ... 仓库ID：2200658 6倍 50折 5库存</w:t>
            </w:r>
          </w:p>
        </w:tc>
        <w:tc>
          <w:tcPr>
            <w:tcW w:type="dxa" w:w="2016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物理进程级互斥：窗口 A 锁定 RR007，窗口 B 锁定 RR008，绝无误传可能</w:t>
            </w:r>
          </w:p>
        </w:tc>
      </w:tr>
    </w:tbl>
    <w:p>
      <w:pPr>
        <w:spacing w:before="240" w:after="0"/>
      </w:pPr>
    </w:p>
    <w:p>
      <w:pPr>
        <w:spacing w:before="160" w:after="120"/>
      </w:pPr>
      <w:r>
        <w:rPr>
          <w:rFonts w:ascii="微软雅黑" w:hAnsi="微软雅黑"/>
          <w:b/>
          <w:color w:val="1E3A8A"/>
          <w:sz w:val="26"/>
        </w:rPr>
        <w:t>二、业务场景二：为外部客户/分店签发商业授权 (一机一码标准SOP)</w:t>
      </w:r>
    </w:p>
    <w:p>
      <w:pPr>
        <w:spacing w:before="0" w:after="160"/>
      </w:pPr>
      <w:r>
        <w:rPr>
          <w:rFonts w:ascii="微软雅黑" w:hAnsi="微软雅黑"/>
          <w:color w:val="0F172A"/>
          <w:sz w:val="19"/>
        </w:rPr>
        <w:t>面向付费客户或分支机构交付时，严格遵循以下四步闭环，确保软件不被拷贝、不被反编译、用量可被全天候监控：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实施步骤</w:t>
            </w:r>
          </w:p>
        </w:tc>
        <w:tc>
          <w:tcPr>
            <w:tcW w:type="dxa" w:w="1728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责任方</w:t>
            </w:r>
          </w:p>
        </w:tc>
        <w:tc>
          <w:tcPr>
            <w:tcW w:type="dxa" w:w="4032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具体操作规范与执行指令</w:t>
            </w:r>
          </w:p>
        </w:tc>
        <w:tc>
          <w:tcPr>
            <w:tcW w:type="dxa" w:w="2016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技术防护与断言要点</w:t>
            </w:r>
          </w:p>
        </w:tc>
      </w:tr>
      <w:tr>
        <w:tc>
          <w:tcPr>
            <w:tcW w:type="dxa" w:w="1584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步骤 1：</w:t>
              <w:br/>
              <w:t>提取设备指纹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客户终端</w:t>
            </w:r>
          </w:p>
        </w:tc>
        <w:tc>
          <w:tcPr>
            <w:tcW w:type="dxa" w:w="403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客户在其电脑的 Antigravity 聊天窗口中输入：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获取机器码</w:t>
              <w:br/>
            </w:r>
            <w:r>
              <w:rPr>
                <w:sz w:val="18"/>
              </w:rPr>
              <w:t>客户复制输出的固定硬件指纹并发送给管理员，例如：</w:t>
              <w:br/>
            </w:r>
            <w:r>
              <w:rPr>
                <w:sz w:val="18"/>
              </w:rPr>
              <w:t>MID-A51C-F5A2-8A9A-5388</w:t>
              <w:br/>
            </w:r>
          </w:p>
        </w:tc>
        <w:tc>
          <w:tcPr>
            <w:tcW w:type="dxa" w:w="2016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系统基于主板 UUID 与 CPU 序列号哈希计算，具有唯一性与跨重启稳定性。</w:t>
            </w:r>
          </w:p>
        </w:tc>
      </w:tr>
      <w:tr>
        <w:tc>
          <w:tcPr>
            <w:tcW w:type="dxa" w:w="1584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步骤 2：</w:t>
              <w:br/>
              <w:t>签发专属密钥</w:t>
            </w:r>
          </w:p>
        </w:tc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超级管理员</w:t>
              <w:br/>
              <w:t>(您的电脑)</w:t>
            </w:r>
          </w:p>
        </w:tc>
        <w:tc>
          <w:tcPr>
            <w:tcW w:type="dxa" w:w="403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管理员在自己电脑的终端运行授权生成命令：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python scripts/session_manager.py generate-license \</w:t>
              <w:br/>
            </w:r>
            <w:r>
              <w:rPr>
                <w:sz w:val="18"/>
              </w:rPr>
              <w:t xml:space="preserve">  --mid "MID-A51C-F5A2-8A9A-5388" \</w:t>
              <w:br/>
            </w:r>
            <w:r>
              <w:rPr>
                <w:sz w:val="18"/>
              </w:rPr>
              <w:t xml:space="preserve">  --name "客户店铺名" \</w:t>
              <w:br/>
            </w:r>
            <w:r>
              <w:rPr>
                <w:sz w:val="18"/>
              </w:rPr>
              <w:t xml:space="preserve">  --days 365</w:t>
              <w:br/>
            </w:r>
            <w:r>
              <w:rPr>
                <w:sz w:val="18"/>
              </w:rPr>
              <w:t>生成一串不可伪造的授权 Token：LIC-RSA-eyJwIjoie...</w:t>
              <w:br/>
            </w:r>
          </w:p>
        </w:tc>
        <w:tc>
          <w:tcPr>
            <w:tcW w:type="dxa" w:w="2016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使用本地管理员独占保密私钥进行 RSA-PSS-SHA256 非对称数学签名，客户端无法离线伪造。</w:t>
            </w:r>
          </w:p>
        </w:tc>
      </w:tr>
      <w:tr>
        <w:tc>
          <w:tcPr>
            <w:tcW w:type="dxa" w:w="1584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步骤 3：</w:t>
              <w:br/>
              <w:t>客户激活与绑定</w:t>
            </w:r>
          </w:p>
        </w:tc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客户终端</w:t>
            </w:r>
          </w:p>
        </w:tc>
        <w:tc>
          <w:tcPr>
            <w:tcW w:type="dxa" w:w="403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将 LIC-RSA-... 授权码发给客户，客户在对话框执行：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1. 激活授权 LIC-RSA-eyJwIjo...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2. 绑定店铺 店铺简称：客户店名 API令牌：eyJ... 仓库ID：2200658 售价倍数：6.0</w:t>
              <w:br/>
            </w:r>
          </w:p>
        </w:tc>
        <w:tc>
          <w:tcPr>
            <w:tcW w:type="dxa" w:w="2016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客户系统立即锁定该电脑硬件；若将授权码拷贝到他人电脑运行，将被系统物理硬件阻断并锁死。</w:t>
            </w:r>
          </w:p>
        </w:tc>
      </w:tr>
      <w:tr>
        <w:tc>
          <w:tcPr>
            <w:tcW w:type="dxa" w:w="1584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步骤 4：</w:t>
              <w:br/>
              <w:t>云端用量监控</w:t>
            </w:r>
          </w:p>
        </w:tc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 xml:space="preserve">自动连线 / </w:t>
              <w:br/>
              <w:t>管理员看板</w:t>
            </w:r>
          </w:p>
        </w:tc>
        <w:tc>
          <w:tcPr>
            <w:tcW w:type="dxa" w:w="403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客户上架成功时，自动将新增 SKU 计数上报至云端看板。</w:t>
              <w:br/>
            </w:r>
            <w:r>
              <w:rPr>
                <w:sz w:val="18"/>
              </w:rPr>
              <w:t>管理员随时打开 Web 控制台直达链接：</w:t>
              <w:br/>
            </w:r>
            <w:r>
              <w:rPr>
                <w:rFonts w:ascii="Consolas" w:hAnsi="Consolas"/>
                <w:b/>
                <w:color w:val="1E3A8A"/>
                <w:sz w:val="17"/>
              </w:rPr>
              <w:t>https://wb-auth-gateway.cnproduct.workers.dev/admin?key=WB-ADMIN-SECRET-2026</w:t>
              <w:br/>
            </w:r>
          </w:p>
        </w:tc>
        <w:tc>
          <w:tcPr>
            <w:tcW w:type="dxa" w:w="2016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Cloudflare KV 实时同步；管理员可在网页端直接点击【封禁】、【解封】、【+30天】、【+1年】。</w:t>
            </w:r>
          </w:p>
        </w:tc>
      </w:tr>
    </w:tbl>
    <w:p>
      <w:pPr>
        <w:spacing w:before="240" w:after="0"/>
      </w:pPr>
    </w:p>
    <w:p>
      <w:pPr>
        <w:spacing w:before="160" w:after="120"/>
      </w:pPr>
      <w:r>
        <w:rPr>
          <w:rFonts w:ascii="微软雅黑" w:hAnsi="微软雅黑"/>
          <w:b/>
          <w:color w:val="1E3A8A"/>
          <w:sz w:val="26"/>
        </w:rPr>
        <w:t>三、核心交互指令全景速查表 (对话框输入即可执行)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728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功能指令</w:t>
            </w:r>
          </w:p>
        </w:tc>
        <w:tc>
          <w:tcPr>
            <w:tcW w:type="dxa" w:w="3888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对话框输入示例 (复制即可用)</w:t>
            </w:r>
          </w:p>
        </w:tc>
        <w:tc>
          <w:tcPr>
            <w:tcW w:type="dxa" w:w="1872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核心参数说明</w:t>
            </w:r>
          </w:p>
        </w:tc>
        <w:tc>
          <w:tcPr>
            <w:tcW w:type="dxa" w:w="1872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执行结果与返回</w:t>
            </w:r>
          </w:p>
        </w:tc>
      </w:tr>
      <w:tr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查看店铺状态</w:t>
            </w:r>
          </w:p>
        </w:tc>
        <w:tc>
          <w:tcPr>
            <w:tcW w:type="dxa" w:w="388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店铺状态 或 授权状态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无参数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展示当前窗口绑定的店铺简称、仓库ID、结算币种、换店配额状态(0/1或1/1)与 Token 到期日</w:t>
            </w:r>
          </w:p>
        </w:tc>
      </w:tr>
      <w:tr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获取硬件机器码</w:t>
            </w:r>
          </w:p>
        </w:tc>
        <w:tc>
          <w:tcPr>
            <w:tcW w:type="dxa" w:w="388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获取机器码 或 机器码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无参数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提取输出当前电脑专属主板+CPU硬件指纹 (MID-XXXX-...)</w:t>
            </w:r>
          </w:p>
        </w:tc>
      </w:tr>
      <w:tr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激活商业授权</w:t>
            </w:r>
          </w:p>
        </w:tc>
        <w:tc>
          <w:tcPr>
            <w:tcW w:type="dxa" w:w="388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激活授权 LIC-RSA-eyJwIjoie...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授权码 (必需)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激活当前窗口使用权，锁定硬件指纹与有效期</w:t>
            </w:r>
          </w:p>
        </w:tc>
      </w:tr>
      <w:tr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绑定新店铺</w:t>
            </w:r>
          </w:p>
        </w:tc>
        <w:tc>
          <w:tcPr>
            <w:tcW w:type="dxa" w:w="388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绑定店铺 店铺简称：RR007 API令牌：eyJ... 仓库ID：2200658 6倍 50折 5库存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简称、令牌(必需)；仓库、倍数、折扣(选填)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验真令牌与仓库，建立当前窗口与店铺的 1:1 独占锁定，附带 1 次换店机会</w:t>
            </w:r>
          </w:p>
        </w:tc>
      </w:tr>
      <w:tr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平滑切换店铺</w:t>
            </w:r>
          </w:p>
        </w:tc>
        <w:tc>
          <w:tcPr>
            <w:tcW w:type="dxa" w:w="388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切换店铺 店铺简称：RR008 API令牌：eyJ... 仓库ID：2200658 5倍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新店铺简称与新API令牌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覆盖已有绑定，消耗换店配额 (1/1)，换后该窗口永久锁定新店铺</w:t>
            </w:r>
          </w:p>
        </w:tc>
      </w:tr>
      <w:tr>
        <w:tc>
          <w:tcPr>
            <w:tcW w:type="dxa" w:w="172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解除当前绑定</w:t>
            </w:r>
          </w:p>
        </w:tc>
        <w:tc>
          <w:tcPr>
            <w:tcW w:type="dxa" w:w="3888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解绑店铺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无参数</w:t>
            </w:r>
          </w:p>
        </w:tc>
        <w:tc>
          <w:tcPr>
            <w:tcW w:type="dxa" w:w="1872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清空绑定的店铺 (已达 1 次换店上限的窗口禁止解绑)</w:t>
            </w:r>
          </w:p>
        </w:tc>
      </w:tr>
      <w:tr>
        <w:tc>
          <w:tcPr>
            <w:tcW w:type="dxa" w:w="172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打开云端看板</w:t>
            </w:r>
          </w:p>
        </w:tc>
        <w:tc>
          <w:tcPr>
            <w:tcW w:type="dxa" w:w="3888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onsolas" w:hAnsi="Consolas"/>
                <w:b/>
                <w:color w:val="1E3A8A"/>
                <w:sz w:val="17"/>
              </w:rPr>
              <w:t>云端看板 或 用量看板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无参数</w:t>
            </w:r>
          </w:p>
        </w:tc>
        <w:tc>
          <w:tcPr>
            <w:tcW w:type="dxa" w:w="1872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输出 Cloudflare Web 商业控制台直达链接与当前网关状态</w:t>
            </w:r>
          </w:p>
        </w:tc>
      </w:tr>
    </w:tbl>
    <w:p>
      <w:pPr>
        <w:spacing w:before="240" w:after="0"/>
      </w:pPr>
    </w:p>
    <w:p>
      <w:pPr>
        <w:spacing w:before="160" w:after="120"/>
      </w:pPr>
      <w:r>
        <w:rPr>
          <w:rFonts w:ascii="微软雅黑" w:hAnsi="微软雅黑"/>
          <w:b/>
          <w:color w:val="1E3A8A"/>
          <w:sz w:val="26"/>
        </w:rPr>
        <w:t>四、附录：Wildberries 官方后台 API 令牌与仓库申请标准规范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left w:val="none"/>
          <w:right w:val="none"/>
          <w:insideH w:val="single" w:sz="4" w:space="0" w:color="E2E8F0"/>
          <w:insideV w:val="none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操作节点</w:t>
            </w:r>
          </w:p>
        </w:tc>
        <w:tc>
          <w:tcPr>
            <w:tcW w:type="dxa" w:w="2160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卖家后台导航路径</w:t>
            </w:r>
          </w:p>
        </w:tc>
        <w:tc>
          <w:tcPr>
            <w:tcW w:type="dxa" w:w="3600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关键设置与必填选项</w:t>
            </w:r>
          </w:p>
        </w:tc>
        <w:tc>
          <w:tcPr>
            <w:tcW w:type="dxa" w:w="2016"/>
            <w:shd w:fill="1E3A8A"/>
            <w:tcMar>
              <w:top w:w="160" w:type="dxa"/>
              <w:bottom w:w="16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FFFFFF"/>
                <w:sz w:val="20"/>
              </w:rPr>
              <w:t>避坑指南与安全注意</w:t>
            </w:r>
          </w:p>
        </w:tc>
      </w:tr>
      <w:tr>
        <w:tc>
          <w:tcPr>
            <w:tcW w:type="dxa" w:w="1584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1. 创建 API 令牌</w:t>
            </w:r>
          </w:p>
        </w:tc>
        <w:tc>
          <w:tcPr>
            <w:tcW w:type="dxa" w:w="2160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seller.wildberries.ru ➔</w:t>
              <w:br/>
              <w:t>右上角店铺头像 ➔</w:t>
              <w:br/>
              <w:t>Настройки (设置) ➔</w:t>
              <w:br/>
              <w:t>Доступ к API (API访问)</w:t>
            </w:r>
          </w:p>
        </w:tc>
        <w:tc>
          <w:tcPr>
            <w:tcW w:type="dxa" w:w="3600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点击「Создать новый токен」：</w:t>
              <w:br/>
            </w:r>
            <w:r>
              <w:rPr>
                <w:b/>
              </w:rPr>
              <w:t>• 密钥名称：自定义 (如 FastListing_01)</w:t>
              <w:br/>
            </w:r>
            <w:r>
              <w:rPr>
                <w:sz w:val="18"/>
              </w:rPr>
              <w:t>• 必须勾选三大核心权限：</w:t>
              <w:br/>
            </w:r>
            <w:r>
              <w:rPr>
                <w:b/>
              </w:rPr>
              <w:t xml:space="preserve">  [x] Контент (内容建卡与相册)</w:t>
              <w:br/>
            </w:r>
            <w:r>
              <w:rPr>
                <w:b/>
              </w:rPr>
              <w:t xml:space="preserve">  [x] Цены и скидки (价格与促销)</w:t>
              <w:br/>
            </w:r>
            <w:r>
              <w:rPr>
                <w:b/>
              </w:rPr>
              <w:t xml:space="preserve">  [x] Маркетплейс (市场仓储库存)</w:t>
              <w:br/>
            </w:r>
          </w:p>
        </w:tc>
        <w:tc>
          <w:tcPr>
            <w:tcW w:type="dxa" w:w="2016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生成后立即完整复制长串以 eyJ... 开头的 JWT 字符串；关闭页面后将无法二次查看！</w:t>
            </w:r>
          </w:p>
        </w:tc>
      </w:tr>
      <w:tr>
        <w:tc>
          <w:tcPr>
            <w:tcW w:type="dxa" w:w="1584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2. 获取履约仓库 ID</w:t>
            </w:r>
          </w:p>
        </w:tc>
        <w:tc>
          <w:tcPr>
            <w:tcW w:type="dxa" w:w="2160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卖家后台左侧导航 ➔</w:t>
              <w:br/>
              <w:t>Маркетплейс (自发货) ➔</w:t>
              <w:br/>
              <w:t>Мои склады (我的仓库)</w:t>
            </w:r>
          </w:p>
        </w:tc>
        <w:tc>
          <w:tcPr>
            <w:tcW w:type="dxa" w:w="3600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找到负责履约发货的核心仓库（如莫斯科1仓或自建仓）。</w:t>
              <w:br/>
            </w:r>
            <w:r>
              <w:rPr>
                <w:sz w:val="18"/>
              </w:rPr>
              <w:t>仓库名称下方的一串纯数字（如 2200658 或 2156484）即为【仓库ID】。</w:t>
              <w:br/>
            </w:r>
          </w:p>
        </w:tc>
        <w:tc>
          <w:tcPr>
            <w:tcW w:type="dxa" w:w="2016"/>
            <w:shd w:fill="F8FAFC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若店铺下有多个仓库，请优先选择莫斯科现货主仓，以保证俄区买家能享受次日达高权重排序。</w:t>
            </w:r>
          </w:p>
        </w:tc>
      </w:tr>
      <w:tr>
        <w:tc>
          <w:tcPr>
            <w:tcW w:type="dxa" w:w="1584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/>
                <w:color w:val="0F172A"/>
                <w:sz w:val="19"/>
              </w:rPr>
              <w:t>3. 绑定并立即验证</w:t>
            </w:r>
          </w:p>
        </w:tc>
        <w:tc>
          <w:tcPr>
            <w:tcW w:type="dxa" w:w="2160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Antigravity 聊天窗口</w:t>
            </w:r>
          </w:p>
        </w:tc>
        <w:tc>
          <w:tcPr>
            <w:tcW w:type="dxa" w:w="3600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18"/>
              </w:rPr>
              <w:t>执行绑定指令：</w:t>
              <w:br/>
            </w:r>
            <w:r>
              <w:rPr>
                <w:b/>
              </w:rPr>
              <w:t>绑定店铺 店铺简称：XX API令牌：eyJ... 仓库ID：2200658</w:t>
              <w:br/>
            </w:r>
            <w:r>
              <w:rPr>
                <w:sz w:val="18"/>
              </w:rPr>
              <w:t>系统自动向官方 /api/v3/warehouses 发起握手验真。</w:t>
              <w:br/>
            </w:r>
          </w:p>
        </w:tc>
        <w:tc>
          <w:tcPr>
            <w:tcW w:type="dxa" w:w="2016"/>
            <w:tcMar>
              <w:top w:w="130" w:type="dxa"/>
              <w:bottom w:w="130" w:type="dxa"/>
              <w:left w:w="180" w:type="dxa"/>
              <w:right w:w="1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微软雅黑" w:hAnsi="微软雅黑"/>
                <w:b w:val="0"/>
                <w:color w:val="0F172A"/>
                <w:sz w:val="19"/>
              </w:rPr>
              <w:t>若提示 401 Unauthorized，表明 Token 权限勾选缺失或已过期，需重新创建并复制完整字符串。</w:t>
            </w:r>
          </w:p>
        </w:tc>
      </w:tr>
    </w:tbl>
    <w:p>
      <w:pPr>
        <w:spacing w:before="320" w:after="0"/>
        <w:jc w:val="center"/>
      </w:pPr>
      <w:r>
        <w:rPr>
          <w:rFonts w:ascii="微软雅黑" w:hAnsi="微软雅黑"/>
          <w:color w:val="64748B"/>
          <w:sz w:val="17"/>
        </w:rPr>
        <w:t>—— 本文档由 Wildberries 极速搬家智能系统自动生成 · 严禁未授权反编译与代码转售 ——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