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《素材管理系统》网站开发需求文档（PRD）V2.0</w:t>
      </w:r>
    </w:p>
    <w:p>
      <w:pPr>
        <w:pStyle w:val="正文"/>
      </w:pPr>
      <w:r>
        <w:t>适用范围：AI 代码生成器 / 前后端工程团队 / 测试 / 运维</w:t>
        <w:br/>
        <w:t>本版本在 V1.0 基础上，依据“仅网页注册、移除基于平台的注册绑定、支持邮箱注册与验证码找回”的要求完成全面更新。若用户未绑定邮箱，则无法使用忘记密码找回功能。</w:t>
      </w:r>
    </w:p>
    <w:p>
      <w:pPr>
        <w:pStyle w:val="Heading1"/>
      </w:pPr>
      <w:r>
        <w:t>变更日志</w:t>
      </w:r>
    </w:p>
    <w:p>
      <w:pPr>
        <w:pStyle w:val="正文"/>
      </w:pPr>
      <w:r>
        <w:t>• 身份认证重构：由“QQ 邮箱验证码免密登录 + 首次强制绑定平台/ID/QQ”改为“仅网页注册 + 用户名/密码登录（可选绑定邮箱）”。</w:t>
      </w:r>
    </w:p>
    <w:p>
      <w:pPr>
        <w:pStyle w:val="正文"/>
      </w:pPr>
      <w:r>
        <w:t>• 新增邮箱注册与找回逻辑：仅当用户绑定并验证邮箱时，才允许通过邮箱验证码重置密码。</w:t>
      </w:r>
    </w:p>
    <w:p>
      <w:pPr>
        <w:pStyle w:val="正文"/>
      </w:pPr>
      <w:r>
        <w:t>• 平台（易次元/橙光/闪艺）绑定从“注册必填”改为“可选信息”，在“我的帮助/个人资料”中维护；保留更换平台的一年一次限制。</w:t>
      </w:r>
    </w:p>
    <w:p>
      <w:pPr>
        <w:pStyle w:val="正文"/>
      </w:pPr>
      <w:r>
        <w:t>• 用户模型、API 认证与安全策略相应调整；VIP 导入与历史 QQ 识别支持“邮箱或QQ”双通道映射。</w:t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项目名称</w:t>
      </w:r>
    </w:p>
    <w:p>
      <w:pPr>
        <w:pStyle w:val="正文"/>
      </w:pPr>
      <w:r>
        <w:t>• 素材管理系统（又名：诸城叙梦素材管理平台）</w:t>
      </w:r>
    </w:p>
    <w:p>
      <w:pPr>
        <w:pStyle w:val="Heading2"/>
      </w:pPr>
      <w:r>
        <w:t>1.2 项目目标</w:t>
      </w:r>
    </w:p>
    <w:p>
      <w:pPr>
        <w:pStyle w:val="正文"/>
      </w:pPr>
      <w:r>
        <w:t>• 覆盖素材购买/赞助/转让/接转全流程，沉淀积分与VIP权益。</w:t>
      </w:r>
    </w:p>
    <w:p>
      <w:pPr>
        <w:pStyle w:val="正文"/>
      </w:pPr>
      <w:r>
        <w:t>• 提供仅网页注册的低门槛账号体系；支持邮箱绑定与验证码找回。</w:t>
      </w:r>
    </w:p>
    <w:p>
      <w:pPr>
        <w:pStyle w:val="正文"/>
      </w:pPr>
      <w:r>
        <w:t>• 支持平台信息（易次元/橙光/闪艺）作为“可选”字段，后续可变更与审核。</w:t>
      </w:r>
    </w:p>
    <w:p>
      <w:pPr>
        <w:pStyle w:val="正文"/>
      </w:pPr>
      <w:r>
        <w:t>• 管理员后台支持商品/交易/VIP 批量导入、查询与修订，具备审计与导出能力。</w:t>
      </w:r>
    </w:p>
    <w:p>
      <w:pPr>
        <w:pStyle w:val="Heading2"/>
      </w:pPr>
      <w:r>
        <w:t>1.3 术语与定义</w:t>
      </w:r>
    </w:p>
    <w:p>
      <w:pPr>
        <w:pStyle w:val="正文"/>
      </w:pPr>
      <w:r>
        <w:t>• 购买-自用：用户直接购买素材并自己使用；</w:t>
      </w:r>
    </w:p>
    <w:p>
      <w:pPr>
        <w:pStyle w:val="正文"/>
      </w:pPr>
      <w:r>
        <w:t>• 购买-赞助：用户为他人购买（赞助）某素材；</w:t>
      </w:r>
    </w:p>
    <w:p>
      <w:pPr>
        <w:pStyle w:val="正文"/>
      </w:pPr>
      <w:r>
        <w:t>• 被赞助：某用户收到了他人为其购买的素材；</w:t>
      </w:r>
    </w:p>
    <w:p>
      <w:pPr>
        <w:pStyle w:val="正文"/>
      </w:pPr>
      <w:r>
        <w:t>• 转出/转入：拥有者将素材授权转让给他人（仅VIP可用，次数受等级限制）；</w:t>
      </w:r>
    </w:p>
    <w:p>
      <w:pPr>
        <w:pStyle w:val="正文"/>
      </w:pPr>
      <w:r>
        <w:t>• 积分：近似价格的加减分，用于权益判定；与年度消费不同；</w:t>
      </w:r>
    </w:p>
    <w:p>
      <w:pPr>
        <w:pStyle w:val="正文"/>
      </w:pPr>
      <w:r>
        <w:t>• 年度消费：至 2026/12/31 的购买积分合计（降级判定口径）；</w:t>
      </w:r>
    </w:p>
    <w:p>
      <w:pPr>
        <w:pStyle w:val="正文"/>
      </w:pPr>
      <w:r>
        <w:t>• 发货链接：素材交付链接，仅“自用/转入/被赞助”可见；</w:t>
      </w:r>
    </w:p>
    <w:p>
      <w:pPr>
        <w:pStyle w:val="正文"/>
      </w:pPr>
      <w:r>
        <w:t>• 平台更换：一年一次，仅修改平台字段，不改 ID/QQ。</w:t>
      </w:r>
    </w:p>
    <w:p>
      <w:pPr>
        <w:pStyle w:val="Heading2"/>
      </w:pPr>
      <w:r>
        <w:t>1.4 关键业务约束</w:t>
      </w:r>
    </w:p>
    <w:p>
      <w:pPr>
        <w:pStyle w:val="正文"/>
      </w:pPr>
      <w:r>
        <w:t>• 25年4月后登记的定制/合订/官车/授权计入店铺消费；未按规则报备不计入。</w:t>
      </w:r>
    </w:p>
    <w:p>
      <w:pPr>
        <w:pStyle w:val="正文"/>
      </w:pPr>
      <w:r>
        <w:t>• 26年后进行中的定制/合订需及时报备计入消费；已结束的补登记无效。</w:t>
      </w:r>
    </w:p>
    <w:p>
      <w:pPr>
        <w:pStyle w:val="正文"/>
      </w:pPr>
      <w:r>
        <w:t>• 老VIP保留原等级；若某自然年消费为0，则次年降级（首年统计至 2026/12/31）。</w:t>
      </w:r>
    </w:p>
    <w:p>
      <w:pPr>
        <w:pStyle w:val="正文"/>
      </w:pPr>
      <w:r>
        <w:t>• 系统内转让仅限 25年4月后购买的授权；此前授权按旧规则退圈线下转让。</w:t>
      </w:r>
    </w:p>
    <w:p>
      <w:pPr>
        <w:pStyle w:val="Heading2"/>
      </w:pPr>
      <w:r>
        <w:t>1.5 建议技术栈与架构</w:t>
      </w:r>
    </w:p>
    <w:p>
      <w:pPr>
        <w:pStyle w:val="正文"/>
      </w:pPr>
      <w:r>
        <w:t>• 前端：Vue 3 + Vite + TypeScript + Pinia + Vue Router + TailwindCSS；</w:t>
      </w:r>
    </w:p>
    <w:p>
      <w:pPr>
        <w:pStyle w:val="正文"/>
      </w:pPr>
      <w:r>
        <w:t>• 后端：Node.js（NestJS/Express）+ TypeScript；</w:t>
      </w:r>
    </w:p>
    <w:p>
      <w:pPr>
        <w:pStyle w:val="正文"/>
      </w:pPr>
      <w:r>
        <w:t>• 数据库：MongoDB（Mongoose）；缓存：Redis；</w:t>
      </w:r>
    </w:p>
    <w:p>
      <w:pPr>
        <w:pStyle w:val="正文"/>
      </w:pPr>
      <w:r>
        <w:t>• 对象存储：S3/OSS/MinIO；</w:t>
      </w:r>
    </w:p>
    <w:p>
      <w:pPr>
        <w:pStyle w:val="正文"/>
      </w:pPr>
      <w:r>
        <w:t>• 鉴权：用户名+密码；邮箱验证（可选）；密码重置基于邮箱验证码；</w:t>
      </w:r>
    </w:p>
    <w:p>
      <w:pPr>
        <w:pStyle w:val="正文"/>
      </w:pPr>
      <w:r>
        <w:t>• 运维：Nginx 反向代理 + Docker/PM2；日志：ELK/EFK；审计与监控完善。</w:t>
      </w:r>
    </w:p>
    <w:p>
      <w:pPr>
        <w:pStyle w:val="Heading1"/>
      </w:pPr>
      <w:r>
        <w:t>2. 角色与权限</w:t>
      </w:r>
    </w:p>
    <w:p>
      <w:pPr>
        <w:pStyle w:val="Heading2"/>
      </w:pPr>
      <w:r>
        <w:t>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能力概览</w:t>
            </w:r>
          </w:p>
        </w:tc>
      </w:tr>
      <w:tr>
        <w:tc>
          <w:tcPr>
            <w:tcW w:type="dxa" w:w="4320"/>
          </w:tcPr>
          <w:p>
            <w:r>
              <w:t>访客</w:t>
            </w:r>
          </w:p>
        </w:tc>
        <w:tc>
          <w:tcPr>
            <w:tcW w:type="dxa" w:w="4320"/>
          </w:tcPr>
          <w:p>
            <w:r>
              <w:t>网页注册/登录；可浏览在售商品（可选配置）。</w:t>
            </w:r>
          </w:p>
        </w:tc>
      </w:tr>
      <w:tr>
        <w:tc>
          <w:tcPr>
            <w:tcW w:type="dxa" w:w="4320"/>
          </w:tcPr>
          <w:p>
            <w:r>
              <w:t>普通用户</w:t>
            </w:r>
          </w:p>
        </w:tc>
        <w:tc>
          <w:tcPr>
            <w:tcW w:type="dxa" w:w="4320"/>
          </w:tcPr>
          <w:p>
            <w:r>
              <w:t>用户名/密码登录；可选绑定邮箱；管理我的素材；赞助；查看动态与年度消费；申请平台更换、自印报备。</w:t>
            </w:r>
          </w:p>
        </w:tc>
      </w:tr>
      <w:tr>
        <w:tc>
          <w:tcPr>
            <w:tcW w:type="dxa" w:w="4320"/>
          </w:tcPr>
          <w:p>
            <w:r>
              <w:t>VIP用户</w:t>
            </w:r>
          </w:p>
        </w:tc>
        <w:tc>
          <w:tcPr>
            <w:tcW w:type="dxa" w:w="4320"/>
          </w:tcPr>
          <w:p>
            <w:r>
              <w:t>在普通用户基础上拥有“转让”能力（次数受等级限制），查看剩余次数。</w:t>
            </w:r>
          </w:p>
        </w:tc>
      </w:tr>
      <w:tr>
        <w:tc>
          <w:tcPr>
            <w:tcW w:type="dxa" w:w="4320"/>
          </w:tcPr>
          <w:p>
            <w:r>
              <w:t>管理员（店长/副店）</w:t>
            </w:r>
          </w:p>
        </w:tc>
        <w:tc>
          <w:tcPr>
            <w:tcW w:type="dxa" w:w="4320"/>
          </w:tcPr>
          <w:p>
            <w:r>
              <w:t>商品/交易/VIP 批量导入；查询与修订授权/用户/VIP；重置次数与清零年度消费；导出与审计。</w:t>
            </w:r>
          </w:p>
        </w:tc>
      </w:tr>
      <w:tr>
        <w:tc>
          <w:tcPr>
            <w:tcW w:type="dxa" w:w="4320"/>
          </w:tcPr>
          <w:p>
            <w:r>
              <w:t>审核员（运营）</w:t>
            </w:r>
          </w:p>
        </w:tc>
        <w:tc>
          <w:tcPr>
            <w:tcW w:type="dxa" w:w="4320"/>
          </w:tcPr>
          <w:p>
            <w:r>
              <w:t>审批平台更换与自印报备；处理异常/争议。</w:t>
            </w:r>
          </w:p>
        </w:tc>
      </w:tr>
    </w:tbl>
    <w:p>
      <w:pPr>
        <w:pStyle w:val="Heading1"/>
      </w:pPr>
      <w:r>
        <w:t>3. 功能模块（用户端）</w:t>
      </w:r>
    </w:p>
    <w:p>
      <w:pPr>
        <w:pStyle w:val="Heading2"/>
      </w:pPr>
      <w:r>
        <w:t>3.1 注册与登录</w:t>
      </w:r>
    </w:p>
    <w:p>
      <w:pPr>
        <w:pStyle w:val="正文"/>
      </w:pPr>
      <w:r>
        <w:t>• 仅网页注册与登录：注册字段 username（唯一）、password、email（可选）；登录方式 username + password。</w:t>
      </w:r>
    </w:p>
    <w:p>
      <w:pPr>
        <w:pStyle w:val="正文"/>
      </w:pPr>
      <w:r>
        <w:t>• 邮箱绑定（可选）：完成邮箱验证后，允许“忘记密码→邮箱验证码→重置密码”。</w:t>
      </w:r>
    </w:p>
    <w:p>
      <w:pPr>
        <w:pStyle w:val="正文"/>
      </w:pPr>
      <w:r>
        <w:t>• 风险提示：未绑定邮箱的用户若遗忘密码将无法自助找回，只能管理员人工重置（需严格核验）。</w:t>
      </w:r>
    </w:p>
    <w:p>
      <w:pPr>
        <w:pStyle w:val="Heading2"/>
      </w:pPr>
      <w:r>
        <w:t>3.2 首页与导航</w:t>
      </w:r>
    </w:p>
    <w:p>
      <w:pPr>
        <w:pStyle w:val="正文"/>
      </w:pPr>
      <w:r>
        <w:t>• 欢迎语：显示“欢迎回来 · {username}”。</w:t>
      </w:r>
    </w:p>
    <w:p>
      <w:pPr>
        <w:pStyle w:val="正文"/>
      </w:pPr>
      <w:r>
        <w:t>• 一级导航：我的素材｜我的帮助｜店铺授权｜VIP权益；当前标签高亮。</w:t>
      </w:r>
    </w:p>
    <w:p>
      <w:pPr>
        <w:pStyle w:val="Heading2"/>
      </w:pPr>
      <w:r>
        <w:t>3.3 账户动态（时间线/流水）</w:t>
      </w:r>
    </w:p>
    <w:p>
      <w:pPr>
        <w:pStyle w:val="正文"/>
      </w:pPr>
      <w:r>
        <w:t>• 展示：购买（自用/赞助）、被赞助、转出、转入。</w:t>
      </w:r>
    </w:p>
    <w:p>
      <w:pPr>
        <w:pStyle w:val="正文"/>
      </w:pPr>
      <w:r>
        <w:t>• 样式：购买-赞助与转出使用红色框，其余浅色框。</w:t>
      </w:r>
    </w:p>
    <w:p>
      <w:pPr>
        <w:pStyle w:val="正文"/>
      </w:pPr>
      <w:r>
        <w:t>• 字段：事件类型、素材信息、积分变化、时间、对象用户、发货链接（若有）。</w:t>
      </w:r>
    </w:p>
    <w:p>
      <w:pPr>
        <w:pStyle w:val="正文"/>
      </w:pPr>
      <w:r>
        <w:t>• 积分规则：自用 +价格；赞助 +价格（无发货链接）；被赞助 +0（有发货链接）；转出 0（动态显示-积分累计）；转入 +价格（有发货链接）。</w:t>
      </w:r>
    </w:p>
    <w:p>
      <w:pPr>
        <w:pStyle w:val="Heading2"/>
      </w:pPr>
      <w:r>
        <w:t>3.4 年度消费</w:t>
      </w:r>
    </w:p>
    <w:p>
      <w:pPr>
        <w:pStyle w:val="正文"/>
      </w:pPr>
      <w:r>
        <w:t>• 口径：截至 2026/12/31 的“购买类”积分合计。</w:t>
      </w:r>
    </w:p>
    <w:p>
      <w:pPr>
        <w:pStyle w:val="正文"/>
      </w:pPr>
      <w:r>
        <w:t>• 展示：年度累计金额、起止与降级提醒。</w:t>
      </w:r>
    </w:p>
    <w:p>
      <w:pPr>
        <w:pStyle w:val="Heading2"/>
      </w:pPr>
      <w:r>
        <w:t>3.5 我的素材</w:t>
      </w:r>
    </w:p>
    <w:p>
      <w:pPr>
        <w:pStyle w:val="正文"/>
      </w:pPr>
      <w:r>
        <w:t>• 字段：预览图、名称、画师、题材、价格、获取类型、积分、时间、发货链接（仅自用/转入/被赞助有）、操作（转让/确认赞助）。</w:t>
      </w:r>
    </w:p>
    <w:p>
      <w:pPr>
        <w:pStyle w:val="正文"/>
      </w:pPr>
      <w:r>
        <w:t>• 筛选：题材（立绘/通加/场景/CG/素材/美工/音乐）、画师、类型；排序：按变更时间倒序。</w:t>
      </w:r>
    </w:p>
    <w:p>
      <w:pPr>
        <w:pStyle w:val="正文"/>
      </w:pPr>
      <w:r>
        <w:t>• 累计积分由交易事件加减；转让为VIP专属且消耗次数；与账户动态同步。</w:t>
      </w:r>
    </w:p>
    <w:p>
      <w:pPr>
        <w:pStyle w:val="Heading2"/>
      </w:pPr>
      <w:r>
        <w:t>3.6 我的帮助</w:t>
      </w:r>
    </w:p>
    <w:p>
      <w:pPr>
        <w:pStyle w:val="正文"/>
      </w:pPr>
      <w:r>
        <w:t>• 更换平台：一年仅一次；仅修改 platform 字段（易次元/橙光/闪艺），不改 ID/QQ；提交后进入审核。</w:t>
      </w:r>
    </w:p>
    <w:p>
      <w:pPr>
        <w:pStyle w:val="正文"/>
      </w:pPr>
      <w:r>
        <w:t>• 自印报备：选择已拥有素材 → 选择二创延申（美工/Q版/CG/无） → 联动填写二创作者ID/QQ → 份数≤30与用途 → 提交审核。</w:t>
      </w:r>
    </w:p>
    <w:p>
      <w:pPr>
        <w:pStyle w:val="Heading2"/>
      </w:pPr>
      <w:r>
        <w:t>3.7 VIP权益</w:t>
      </w:r>
    </w:p>
    <w:p>
      <w:pPr>
        <w:pStyle w:val="正文"/>
      </w:pPr>
      <w:r>
        <w:t>• 自动识别 VIP1~VIP5（可扩展）；显示当前等级、剩余转让/回购次数、累计积分、年度消费。</w:t>
      </w:r>
    </w:p>
    <w:p>
      <w:pPr>
        <w:pStyle w:val="正文"/>
      </w:pPr>
      <w:r>
        <w:t>• 默认阈值：VIP1(888)、VIP2(2688)、VIP3(5688)、VIP4(8888)、VIP5(16888)；附带回购/转让/免抢/优先购。</w:t>
      </w:r>
    </w:p>
    <w:p>
      <w:pPr>
        <w:pStyle w:val="正文"/>
      </w:pPr>
      <w:r>
        <w:t>• 降级规则：上一年年度消费=0 → 次年降级（首年统计至 2026/12/31）。</w:t>
      </w:r>
    </w:p>
    <w:p>
      <w:pPr>
        <w:pStyle w:val="Heading2"/>
      </w:pPr>
      <w:r>
        <w:t>3.8 店铺授权</w:t>
      </w:r>
    </w:p>
    <w:p>
      <w:pPr>
        <w:pStyle w:val="正文"/>
      </w:pPr>
      <w:r>
        <w:t>• 展示在售授权、基本信息与（可选）购买入口。</w:t>
      </w:r>
    </w:p>
    <w:p>
      <w:pPr>
        <w:pStyle w:val="Heading1"/>
      </w:pPr>
      <w:r>
        <w:t>4. 功能模块（管理端）</w:t>
      </w:r>
    </w:p>
    <w:p>
      <w:pPr>
        <w:pStyle w:val="正文"/>
      </w:pPr>
      <w:r>
        <w:t>• 商品管理（定量信息）：预览图(JPG)、名称、画师、题材（枚举多选）、价格、发货链接（可空）。</w:t>
      </w:r>
    </w:p>
    <w:p>
      <w:pPr>
        <w:pStyle w:val="正文"/>
      </w:pPr>
      <w:r>
        <w:t>• 交易导入（变量信息）：购买时间、平台、平台ID、QQ、形式（自用/赞助）；赞助需补被赞助人信息。</w:t>
      </w:r>
    </w:p>
    <w:p>
      <w:pPr>
        <w:pStyle w:val="正文"/>
      </w:pPr>
      <w:r>
        <w:t>• VIP 导入：支持 email 或 QQ 键入，等级与积分（老VIP回填）。</w:t>
      </w:r>
    </w:p>
    <w:p>
      <w:pPr>
        <w:pStyle w:val="正文"/>
      </w:pPr>
      <w:r>
        <w:t>• 查询与修改：商品、授权顾客、用户基础信息、VIP等级与权益、VIP顾客清单（清零年度消费、按等级重置次数、手动降级）。</w:t>
      </w:r>
    </w:p>
    <w:p>
      <w:pPr>
        <w:pStyle w:val="正文"/>
      </w:pPr>
      <w:r>
        <w:t>• 转让信息：查看全量记录与导出；异常回滚。</w:t>
      </w:r>
    </w:p>
    <w:p>
      <w:pPr>
        <w:pStyle w:val="正文"/>
      </w:pPr>
      <w:r>
        <w:t>• 审核中心：平台更换与自印报备的审批。</w:t>
      </w:r>
    </w:p>
    <w:p>
      <w:pPr>
        <w:pStyle w:val="Heading1"/>
      </w:pPr>
      <w:r>
        <w:t>5. 核心业务规则与状态机</w:t>
      </w:r>
    </w:p>
    <w:p>
      <w:pPr>
        <w:pStyle w:val="正文"/>
      </w:pPr>
      <w:r>
        <w:t>• 交易类型与可见性表：购买-自用/购买-赞助/被赞助/转出/转入（发货链接可见性与积分变更一致）。</w:t>
      </w:r>
    </w:p>
    <w:p>
      <w:pPr>
        <w:pStyle w:val="正文"/>
      </w:pPr>
      <w:r>
        <w:t>• 年度消费与积分：交易为原子事件；队列保证幂等与最终一致性；年度消费仅统计购买类。</w:t>
      </w:r>
    </w:p>
    <w:p>
      <w:pPr>
        <w:pStyle w:val="正文"/>
      </w:pPr>
      <w:r>
        <w:t>• VIP 等级与次数：默认阈值与权益；跨年与活动可批量重置。</w:t>
      </w:r>
    </w:p>
    <w:p>
      <w:pPr>
        <w:pStyle w:val="正文"/>
      </w:pPr>
      <w:r>
        <w:t>• 平台更换：一年一次；仅改平台字段；审核后生效。</w:t>
      </w:r>
    </w:p>
    <w:p>
      <w:pPr>
        <w:pStyle w:val="正文"/>
      </w:pPr>
      <w:r>
        <w:t>• 自印报备：份数≤30；字段联动；审核通过生成报备记录。</w:t>
      </w:r>
    </w:p>
    <w:p>
      <w:pPr>
        <w:pStyle w:val="Heading1"/>
      </w:pPr>
      <w:r>
        <w:t>6. 数据模型（MongoDB）</w:t>
      </w:r>
    </w:p>
    <w:p>
      <w:pPr>
        <w:pStyle w:val="正文"/>
      </w:pPr>
      <w:r>
        <w:t>• users：_id, username(唯一), password_hash, email(可选,唯一), email_verified_at, qq(可选), platform(可选), platform_id(可选), roles[], vip_level, points_total, annual_spend, transfer_remaining, buyback_remaining, created_at, updated_at。</w:t>
      </w:r>
    </w:p>
    <w:p>
      <w:pPr>
        <w:pStyle w:val="正文"/>
      </w:pPr>
      <w:r>
        <w:t>• items：_id, name, artist, categories[], price, preview_url, delivery_link(可空), status, created_at, updated_at。</w:t>
      </w:r>
    </w:p>
    <w:p>
      <w:pPr>
        <w:pStyle w:val="正文"/>
      </w:pPr>
      <w:r>
        <w:t>• ownerships：_id, user_id, item_id, acquisition_type, points_delta, occurred_at, delivery_link, source_user_id, replaced_by。</w:t>
      </w:r>
    </w:p>
    <w:p>
      <w:pPr>
        <w:pStyle w:val="正文"/>
      </w:pPr>
      <w:r>
        <w:t>• transactions：_id, type, actor_id, target_id, item_id, price, points_change, has_delivery_link, occurred_at, metadata。</w:t>
      </w:r>
    </w:p>
    <w:p>
      <w:pPr>
        <w:pStyle w:val="正文"/>
      </w:pPr>
      <w:r>
        <w:t>• vip_levels：_id, level, threshold, perks{buyback_per_year, transfer_per_year, skip_queue_per_year, priority_buy}, active。</w:t>
      </w:r>
    </w:p>
    <w:p>
      <w:pPr>
        <w:pStyle w:val="正文"/>
      </w:pPr>
      <w:r>
        <w:t>• applications：type(platform_change/print_report), user_id, payload, status, decided_by, decided_at, remark。</w:t>
      </w:r>
    </w:p>
    <w:p>
      <w:pPr>
        <w:pStyle w:val="正文"/>
      </w:pPr>
      <w:r>
        <w:t>• audit_logs：actor_id, action, entity, before, after, occurred_at, ip, ua。</w:t>
      </w:r>
    </w:p>
    <w:p>
      <w:pPr>
        <w:pStyle w:val="Heading1"/>
      </w:pPr>
      <w:r>
        <w:t>7. API 规格（REST 示例）</w:t>
      </w:r>
    </w:p>
    <w:p>
      <w:pPr>
        <w:pStyle w:val="正文"/>
      </w:pPr>
      <w:r>
        <w:t>• 认证与账号：</w:t>
      </w:r>
    </w:p>
    <w:p>
      <w:pPr>
        <w:pStyle w:val="正文"/>
      </w:pPr>
      <w:r>
        <w:t>•   POST /auth/register {username, password, email?}</w:t>
      </w:r>
    </w:p>
    <w:p>
      <w:pPr>
        <w:pStyle w:val="正文"/>
      </w:pPr>
      <w:r>
        <w:t>•   POST /auth/login {username, password}</w:t>
      </w:r>
    </w:p>
    <w:p>
      <w:pPr>
        <w:pStyle w:val="正文"/>
      </w:pPr>
      <w:r>
        <w:t>•   POST /auth/email/send-verify {email}</w:t>
      </w:r>
    </w:p>
    <w:p>
      <w:pPr>
        <w:pStyle w:val="正文"/>
      </w:pPr>
      <w:r>
        <w:t>•   POST /auth/email/verify {email, code}</w:t>
      </w:r>
    </w:p>
    <w:p>
      <w:pPr>
        <w:pStyle w:val="正文"/>
      </w:pPr>
      <w:r>
        <w:t>•   POST /auth/password/forgot {email}</w:t>
      </w:r>
    </w:p>
    <w:p>
      <w:pPr>
        <w:pStyle w:val="正文"/>
      </w:pPr>
      <w:r>
        <w:t>•   POST /auth/password/reset {email, code, new_password}</w:t>
      </w:r>
    </w:p>
    <w:p>
      <w:pPr>
        <w:pStyle w:val="正文"/>
      </w:pPr>
      <w:r>
        <w:t>•   POST /auth/password/change {old_password, new_password}</w:t>
      </w:r>
    </w:p>
    <w:p>
      <w:pPr>
        <w:pStyle w:val="正文"/>
      </w:pPr>
      <w:r>
        <w:t>• 说明：未绑定或未验证邮箱无法自助找回密码。</w:t>
      </w:r>
    </w:p>
    <w:p>
      <w:pPr>
        <w:pStyle w:val="正文"/>
      </w:pPr>
      <w:r>
        <w:t>• 用户概览：GET /me/summary, GET /me/activities?type=&amp;from=&amp;to=</w:t>
      </w:r>
    </w:p>
    <w:p>
      <w:pPr>
        <w:pStyle w:val="正文"/>
      </w:pPr>
      <w:r>
        <w:t>• 我的素材：GET /assets，POST /assets/transfer，POST /assets/sponsor</w:t>
      </w:r>
    </w:p>
    <w:p>
      <w:pPr>
        <w:pStyle w:val="正文"/>
      </w:pPr>
      <w:r>
        <w:t>• 帮助/审核：POST /applications/platform-change，POST /applications/print-report，GET /applications，PATCH /applications/:id</w:t>
      </w:r>
    </w:p>
    <w:p>
      <w:pPr>
        <w:pStyle w:val="正文"/>
      </w:pPr>
      <w:r>
        <w:t>• 管理员：POST/PUT /admin/items，POST /admin/transactions/import，POST /admin/vips/import（邮箱或QQ映射），GET /admin/transfers，POST/PUT /admin/vips/levels，POST /admin/vips/reset-counters，POST /admin/vips/reset-annual-spend</w:t>
      </w:r>
    </w:p>
    <w:p>
      <w:pPr>
        <w:pStyle w:val="Heading1"/>
      </w:pPr>
      <w:r>
        <w:t>8. 前端交互与UI要点</w:t>
      </w:r>
    </w:p>
    <w:p>
      <w:pPr>
        <w:pStyle w:val="正文"/>
      </w:pPr>
      <w:r>
        <w:t>• 账号区展示 username；强提示绑定邮箱以便找回。</w:t>
      </w:r>
    </w:p>
    <w:p>
      <w:pPr>
        <w:pStyle w:val="正文"/>
      </w:pPr>
      <w:r>
        <w:t>• 账户动态类型着色；表单校验完善；空态与导入回执友好。</w:t>
      </w:r>
    </w:p>
    <w:p>
      <w:pPr>
        <w:pStyle w:val="正文"/>
      </w:pPr>
      <w:r>
        <w:t>• 关键操作二次确认（赞助/转让/重置密码）。</w:t>
      </w:r>
    </w:p>
    <w:p>
      <w:pPr>
        <w:pStyle w:val="Heading1"/>
      </w:pPr>
      <w:r>
        <w:t>9. 权限、安全与合规</w:t>
      </w:r>
    </w:p>
    <w:p>
      <w:pPr>
        <w:pStyle w:val="正文"/>
      </w:pPr>
      <w:r>
        <w:t>• JWT + Refresh；密码加盐哈希；验证码限流与有效期。</w:t>
      </w:r>
    </w:p>
    <w:p>
      <w:pPr>
        <w:pStyle w:val="正文"/>
      </w:pPr>
      <w:r>
        <w:t>• RBAC；PII 加密与日志脱敏；CSRF/XSS 防护；交易幂等。</w:t>
      </w:r>
    </w:p>
    <w:p>
      <w:pPr>
        <w:pStyle w:val="Heading1"/>
      </w:pPr>
      <w:r>
        <w:t>10. 计算与一致性</w:t>
      </w:r>
    </w:p>
    <w:p>
      <w:pPr>
        <w:pStyle w:val="正文"/>
      </w:pPr>
      <w:r>
        <w:t>• 交易→事件→汇总；最终一致性；转出记录替换与溯源。</w:t>
      </w:r>
    </w:p>
    <w:p>
      <w:pPr>
        <w:pStyle w:val="Heading1"/>
      </w:pPr>
      <w:r>
        <w:t>11. 计划任务与年切</w:t>
      </w:r>
    </w:p>
    <w:p>
      <w:pPr>
        <w:pStyle w:val="正文"/>
      </w:pPr>
      <w:r>
        <w:t>• 每日对账与异常告警；年度清零；VIP 次数批量重置。</w:t>
      </w:r>
    </w:p>
    <w:p>
      <w:pPr>
        <w:pStyle w:val="Heading1"/>
      </w:pPr>
      <w:r>
        <w:t>12. 日志与审计</w:t>
      </w:r>
    </w:p>
    <w:p>
      <w:pPr>
        <w:pStyle w:val="正文"/>
      </w:pPr>
      <w:r>
        <w:t>• 管理员变更镜像；关键业务事件入审计；CSV/Excel 导出。</w:t>
      </w:r>
    </w:p>
    <w:p>
      <w:pPr>
        <w:pStyle w:val="Heading1"/>
      </w:pPr>
      <w:r>
        <w:t>13. 性能与SLA</w:t>
      </w:r>
    </w:p>
    <w:p>
      <w:pPr>
        <w:pStyle w:val="正文"/>
      </w:pPr>
      <w:r>
        <w:t>• 可用性 99.9%（月）；核心接口 P95 &lt; 300ms；导入 10万行级。</w:t>
      </w:r>
    </w:p>
    <w:p>
      <w:pPr>
        <w:pStyle w:val="Heading1"/>
      </w:pPr>
      <w:r>
        <w:t>14. 部署与环境</w:t>
      </w:r>
    </w:p>
    <w:p>
      <w:pPr>
        <w:pStyle w:val="正文"/>
      </w:pPr>
      <w:r>
        <w:t>• dev / staging / prod；Nginx + HTTPS；CI/CD；监控与备份。</w:t>
      </w:r>
    </w:p>
    <w:p>
      <w:pPr>
        <w:pStyle w:val="Heading1"/>
      </w:pPr>
      <w:r>
        <w:t>15. 验收标准（关键用例）</w:t>
      </w:r>
    </w:p>
    <w:p>
      <w:pPr>
        <w:pStyle w:val="正文"/>
      </w:pPr>
      <w:r>
        <w:t>• 用户名+密码完成注册/登录；邮箱验证后忘记密码可找回；未绑定邮箱的账户无法自助找回。</w:t>
      </w:r>
    </w:p>
    <w:p>
      <w:pPr>
        <w:pStyle w:val="正文"/>
      </w:pPr>
      <w:r>
        <w:t>• 购买-自用/赞助/转出/转入全流程与口径正确；年度消费一致。</w:t>
      </w:r>
    </w:p>
    <w:p>
      <w:pPr>
        <w:pStyle w:val="正文"/>
      </w:pPr>
      <w:r>
        <w:t>• 平台更换一年一次；自印报备≤30；管理员导入与审计可用。</w:t>
      </w:r>
    </w:p>
    <w:p>
      <w:pPr>
        <w:pStyle w:val="Heading1"/>
      </w:pPr>
      <w:r>
        <w:t>16. 附录：导入模板（建议）</w:t>
      </w:r>
    </w:p>
    <w:p>
      <w:pPr>
        <w:pStyle w:val="正文"/>
      </w:pPr>
      <w:r>
        <w:t>• 商品.csv：name, artist, categories(分号分隔), price, preview_url, delivery_link</w:t>
      </w:r>
    </w:p>
    <w:p>
      <w:pPr>
        <w:pStyle w:val="正文"/>
      </w:pPr>
      <w:r>
        <w:t>• 交易导入.csv：date, item_name/id, type(self/sponsor), actor_platform?, actor_id?, actor_qq?, target_platform?, target_id?, target_qq?</w:t>
      </w:r>
    </w:p>
    <w:p>
      <w:pPr>
        <w:pStyle w:val="正文"/>
      </w:pPr>
      <w:r>
        <w:t>• VIP导入.csv：email?, qq?, vip_level,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rPr>
      <w:rFonts w:ascii="Microsoft YaHei" w:hAnsi="Microsoft YaHe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