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0F0800" w14:textId="77777777" w:rsidR="002014BE" w:rsidRDefault="002014BE" w:rsidP="002014BE">
      <w:pPr>
        <w:pStyle w:val="Heading1"/>
      </w:pPr>
      <w:bookmarkStart w:id="0" w:name="_GoBack"/>
      <w:bookmarkEnd w:id="0"/>
      <w:r>
        <w:t>Editorial</w:t>
      </w:r>
    </w:p>
    <w:p w14:paraId="7F5CE9DB" w14:textId="77777777" w:rsidR="00E44B22" w:rsidRPr="00026140" w:rsidRDefault="00E44B22" w:rsidP="00BD6642">
      <w:pPr>
        <w:ind w:left="360" w:hanging="360"/>
        <w:rPr>
          <w:i/>
        </w:rPr>
      </w:pPr>
    </w:p>
    <w:p w14:paraId="69BB20F4" w14:textId="77777777" w:rsidR="004C3489" w:rsidRPr="00026140" w:rsidRDefault="004C3489" w:rsidP="004C3489">
      <w:pPr>
        <w:ind w:left="360" w:hanging="360"/>
        <w:rPr>
          <w:i/>
        </w:rPr>
      </w:pPr>
      <w:r w:rsidRPr="00026140">
        <w:rPr>
          <w:i/>
        </w:rPr>
        <w:t xml:space="preserve">Katy </w:t>
      </w:r>
      <w:proofErr w:type="spellStart"/>
      <w:r w:rsidRPr="00026140">
        <w:rPr>
          <w:i/>
        </w:rPr>
        <w:t>Börner</w:t>
      </w:r>
      <w:proofErr w:type="spellEnd"/>
      <w:r w:rsidRPr="00026140">
        <w:rPr>
          <w:i/>
        </w:rPr>
        <w:t>, ILS, SOIC, Indiana University, USA and Royal Netherlands Academy of Arts and Sciences (KNAW), Amsterdam, The Netherlands</w:t>
      </w:r>
    </w:p>
    <w:p w14:paraId="6E03966C" w14:textId="77777777" w:rsidR="00E44B22" w:rsidRPr="00026140" w:rsidRDefault="00E44B22">
      <w:pPr>
        <w:ind w:left="360" w:hanging="360"/>
        <w:rPr>
          <w:i/>
        </w:rPr>
      </w:pPr>
      <w:r w:rsidRPr="00026140">
        <w:rPr>
          <w:i/>
        </w:rPr>
        <w:t>Bruce Edmonds, Professor of Social Simulation, Centre for Policy Modelling, Manchester Metropolitan University, UK.</w:t>
      </w:r>
    </w:p>
    <w:p w14:paraId="67B0BC5E" w14:textId="77777777" w:rsidR="009251A3" w:rsidRDefault="00E44B22" w:rsidP="009251A3">
      <w:pPr>
        <w:ind w:left="360" w:hanging="360"/>
        <w:rPr>
          <w:i/>
        </w:rPr>
      </w:pPr>
      <w:proofErr w:type="spellStart"/>
      <w:r w:rsidRPr="00026140">
        <w:rPr>
          <w:i/>
        </w:rPr>
        <w:t>Staša</w:t>
      </w:r>
      <w:proofErr w:type="spellEnd"/>
      <w:r w:rsidRPr="00026140">
        <w:rPr>
          <w:i/>
        </w:rPr>
        <w:t xml:space="preserve"> </w:t>
      </w:r>
      <w:proofErr w:type="spellStart"/>
      <w:r w:rsidRPr="00026140">
        <w:rPr>
          <w:i/>
        </w:rPr>
        <w:t>Milojević</w:t>
      </w:r>
      <w:proofErr w:type="spellEnd"/>
      <w:r w:rsidRPr="00026140">
        <w:rPr>
          <w:i/>
        </w:rPr>
        <w:t>, ILS, SOIC, Indiana University, USA</w:t>
      </w:r>
    </w:p>
    <w:p w14:paraId="0E35F619" w14:textId="6D010E16" w:rsidR="002014BE" w:rsidRPr="00026140" w:rsidRDefault="004C3489" w:rsidP="009251A3">
      <w:pPr>
        <w:ind w:left="360" w:hanging="360"/>
      </w:pPr>
      <w:r w:rsidRPr="00026140">
        <w:rPr>
          <w:i/>
        </w:rPr>
        <w:t>Andrea Scharnhorst, Royal Netherlands Academy of Arts and Science</w:t>
      </w:r>
      <w:r w:rsidR="00442C6B" w:rsidRPr="00026140">
        <w:rPr>
          <w:i/>
        </w:rPr>
        <w:t xml:space="preserve"> (KNAW)</w:t>
      </w:r>
      <w:r w:rsidRPr="00026140">
        <w:rPr>
          <w:i/>
        </w:rPr>
        <w:t xml:space="preserve">, Data Archiving and Networked Services, Amsterdam, </w:t>
      </w:r>
      <w:r w:rsidR="00442C6B" w:rsidRPr="00026140">
        <w:rPr>
          <w:i/>
        </w:rPr>
        <w:t xml:space="preserve">The </w:t>
      </w:r>
      <w:r w:rsidRPr="00026140">
        <w:rPr>
          <w:i/>
        </w:rPr>
        <w:t>Netherlands</w:t>
      </w:r>
    </w:p>
    <w:p w14:paraId="52977531" w14:textId="77777777" w:rsidR="009251A3" w:rsidRDefault="009251A3" w:rsidP="00715045"/>
    <w:p w14:paraId="26F47EE9" w14:textId="4C6D6858" w:rsidR="00715045" w:rsidRPr="00026140" w:rsidRDefault="00EE63E4" w:rsidP="00715045">
      <w:r w:rsidRPr="00026140">
        <w:t xml:space="preserve">Science and technology </w:t>
      </w:r>
      <w:r w:rsidR="00652E33" w:rsidRPr="00026140">
        <w:t xml:space="preserve">(S&amp;T) </w:t>
      </w:r>
      <w:r w:rsidRPr="00026140">
        <w:t xml:space="preserve">underpin and pervade the </w:t>
      </w:r>
      <w:r w:rsidR="00282171" w:rsidRPr="00026140">
        <w:t>knowledge-based economy</w:t>
      </w:r>
      <w:r w:rsidR="00442C6B" w:rsidRPr="00026140">
        <w:t>—</w:t>
      </w:r>
      <w:r w:rsidR="00282171" w:rsidRPr="00026140">
        <w:t xml:space="preserve">their importance is undisputed. </w:t>
      </w:r>
      <w:r w:rsidR="00E05B97">
        <w:t>During</w:t>
      </w:r>
      <w:r w:rsidR="00E05B97" w:rsidRPr="00026140">
        <w:t xml:space="preserve"> </w:t>
      </w:r>
      <w:r w:rsidR="00992C5C" w:rsidRPr="00026140">
        <w:t xml:space="preserve">the last </w:t>
      </w:r>
      <w:r w:rsidR="00E05B97">
        <w:t xml:space="preserve">few </w:t>
      </w:r>
      <w:r w:rsidR="00992C5C" w:rsidRPr="00026140">
        <w:t xml:space="preserve">decades, science policy has embraced </w:t>
      </w:r>
      <w:proofErr w:type="spellStart"/>
      <w:r w:rsidR="00992C5C" w:rsidRPr="00026140">
        <w:t>scientometrics</w:t>
      </w:r>
      <w:proofErr w:type="spellEnd"/>
      <w:r w:rsidR="00992C5C" w:rsidRPr="00026140">
        <w:t xml:space="preserve"> to gain insights into the structure and evolution of S&amp;T and devised diverse metrics and indicators. </w:t>
      </w:r>
      <w:r w:rsidR="00715045" w:rsidRPr="00026140">
        <w:t>However, without a deep understanding about the S&amp;T system</w:t>
      </w:r>
      <w:r w:rsidR="00E05B97">
        <w:t>,</w:t>
      </w:r>
      <w:r w:rsidR="00715045" w:rsidRPr="00026140">
        <w:t xml:space="preserve"> new metrics might result in undesirable behavior, e.g., authors might publish the least publishable unit (also called salami slicing) to increase publication counts </w:t>
      </w:r>
      <w:r w:rsidR="00E05B97">
        <w:t>(</w:t>
      </w:r>
      <w:r w:rsidR="00715045" w:rsidRPr="00026140">
        <w:t xml:space="preserve">see also discussion of key problems in the </w:t>
      </w:r>
      <w:r w:rsidR="00715045" w:rsidRPr="00026140">
        <w:rPr>
          <w:i/>
        </w:rPr>
        <w:t>Leiden Manifesto</w:t>
      </w:r>
      <w:r w:rsidR="00715045" w:rsidRPr="00026140">
        <w:t xml:space="preserve"> (Hicks et al., 2015)</w:t>
      </w:r>
      <w:r w:rsidR="00E05B97">
        <w:t>)</w:t>
      </w:r>
      <w:r w:rsidR="00715045" w:rsidRPr="00026140">
        <w:t>.</w:t>
      </w:r>
      <w:r w:rsidR="00E05B97">
        <w:t xml:space="preserve"> </w:t>
      </w:r>
      <w:r w:rsidR="00026140" w:rsidRPr="00026140">
        <w:t xml:space="preserve">Note also that the social </w:t>
      </w:r>
      <w:r w:rsidR="00715045" w:rsidRPr="00026140">
        <w:t xml:space="preserve">actors </w:t>
      </w:r>
      <w:r w:rsidR="00026140" w:rsidRPr="00026140">
        <w:t xml:space="preserve">in the S&amp;T system </w:t>
      </w:r>
      <w:r w:rsidR="00715045" w:rsidRPr="00026140">
        <w:t>adapt thei</w:t>
      </w:r>
      <w:r w:rsidR="00026140" w:rsidRPr="00026140">
        <w:t>r behavior</w:t>
      </w:r>
      <w:r w:rsidR="00715045" w:rsidRPr="00026140">
        <w:t xml:space="preserve">; changes in metrics </w:t>
      </w:r>
      <w:r w:rsidR="00026140" w:rsidRPr="00026140">
        <w:t xml:space="preserve">and indicators can </w:t>
      </w:r>
      <w:r w:rsidR="00715045" w:rsidRPr="00026140">
        <w:t>lead to complex system dynamics (</w:t>
      </w:r>
      <w:proofErr w:type="spellStart"/>
      <w:r w:rsidR="00715045" w:rsidRPr="00026140">
        <w:t>Leydesdorff</w:t>
      </w:r>
      <w:proofErr w:type="spellEnd"/>
      <w:r w:rsidR="00715045" w:rsidRPr="00026140">
        <w:t>, 2015).</w:t>
      </w:r>
    </w:p>
    <w:p w14:paraId="2B7789C1" w14:textId="77777777" w:rsidR="00715045" w:rsidRPr="00026140" w:rsidRDefault="00715045" w:rsidP="00715045"/>
    <w:p w14:paraId="6B74B144" w14:textId="31EA9542" w:rsidR="00715045" w:rsidRPr="00026140" w:rsidRDefault="00715045">
      <w:r w:rsidRPr="00026140">
        <w:t xml:space="preserve">Ideally, policy makers would be able run computational models </w:t>
      </w:r>
      <w:r w:rsidR="00772A22">
        <w:t xml:space="preserve">of policy interventions </w:t>
      </w:r>
      <w:r w:rsidRPr="00026140">
        <w:t>and use the predictions to “fly the future,” before the</w:t>
      </w:r>
      <w:r w:rsidR="00772A22">
        <w:t xml:space="preserve"> interventions are</w:t>
      </w:r>
      <w:r w:rsidRPr="00026140">
        <w:t xml:space="preserve"> implement</w:t>
      </w:r>
      <w:r w:rsidR="00772A22">
        <w:t>ed</w:t>
      </w:r>
      <w:r w:rsidRPr="00026140">
        <w:t xml:space="preserve"> (Rouse, 2014, 2015).</w:t>
      </w:r>
      <w:r w:rsidR="00E05B97">
        <w:t xml:space="preserve"> </w:t>
      </w:r>
      <w:r w:rsidR="009251A3">
        <w:t>C</w:t>
      </w:r>
      <w:r w:rsidRPr="00026140">
        <w:t xml:space="preserve">omputational models </w:t>
      </w:r>
      <w:r w:rsidR="009251A3">
        <w:t xml:space="preserve">of science, technology, and innovation </w:t>
      </w:r>
      <w:r w:rsidRPr="00026140">
        <w:t xml:space="preserve">can represent and simulate the complicated interaction of processes, make possible their rigorous validation and comparison with empirical data, and enable a community of researchers to share, critique, and improve the models (Edmonds, 2010). Models support and make more rigorous crucial scientific tasks, such as establishing explanations and making predictions (Cartwright, 1990). </w:t>
      </w:r>
      <w:r w:rsidR="009251A3">
        <w:t>They support data-driven, informed decision-making by experts (</w:t>
      </w:r>
      <w:proofErr w:type="spellStart"/>
      <w:r w:rsidR="009251A3" w:rsidRPr="00026140">
        <w:t>Börner</w:t>
      </w:r>
      <w:proofErr w:type="spellEnd"/>
      <w:r w:rsidR="009251A3">
        <w:t xml:space="preserve">, 2016). </w:t>
      </w:r>
    </w:p>
    <w:p w14:paraId="4C39C9A3" w14:textId="77777777" w:rsidR="00992C5C" w:rsidRPr="00026140" w:rsidRDefault="00992C5C" w:rsidP="00992C5C"/>
    <w:p w14:paraId="0EE04E85" w14:textId="7A90F263" w:rsidR="00282171" w:rsidRPr="00026140" w:rsidRDefault="00026140">
      <w:r w:rsidRPr="00026140">
        <w:t>A number of recent books and special journal issues (</w:t>
      </w:r>
      <w:proofErr w:type="spellStart"/>
      <w:r w:rsidRPr="00026140">
        <w:t>Börner</w:t>
      </w:r>
      <w:proofErr w:type="spellEnd"/>
      <w:r w:rsidRPr="00026140">
        <w:t xml:space="preserve"> et al., 2011; Scharnhorst et al., 2012; Watts &amp; Gilbert, 2014; Ahrweiler et al, 2015) review existing formal models of STI. </w:t>
      </w:r>
      <w:r w:rsidR="006B2095" w:rsidRPr="00026140">
        <w:t xml:space="preserve">This special issue </w:t>
      </w:r>
      <w:r w:rsidRPr="00026140">
        <w:t>features exemplary works that model S&amp;T dynamics and the interplay between individual behavior and institutional boundary conditions. It aims to bridge the gap between research on computational models and their application to studying, understanding, and governing the S&amp;T system.</w:t>
      </w:r>
      <w:r w:rsidR="00FD4350" w:rsidRPr="00026140">
        <w:t xml:space="preserve"> </w:t>
      </w:r>
      <w:r w:rsidR="00E05B97">
        <w:t>Although</w:t>
      </w:r>
      <w:r w:rsidR="00E05B97" w:rsidRPr="00026140">
        <w:t xml:space="preserve"> </w:t>
      </w:r>
      <w:r w:rsidR="00282171" w:rsidRPr="00026140">
        <w:t xml:space="preserve">it </w:t>
      </w:r>
      <w:r w:rsidR="006B2095" w:rsidRPr="00026140">
        <w:t>is im</w:t>
      </w:r>
      <w:r w:rsidR="00282171" w:rsidRPr="00026140">
        <w:t xml:space="preserve">possible to predict the nature and essence of the next scientific or technological innovation, it is often possible to predict the circumstances leading to it, </w:t>
      </w:r>
      <w:r w:rsidR="006B2095" w:rsidRPr="00026140">
        <w:t>e.g.,</w:t>
      </w:r>
      <w:r w:rsidR="009251A3">
        <w:t xml:space="preserve"> where innovation</w:t>
      </w:r>
      <w:r w:rsidR="00282171" w:rsidRPr="00026140">
        <w:t xml:space="preserve"> is most likely to happen</w:t>
      </w:r>
      <w:r w:rsidR="009251A3">
        <w:t xml:space="preserve"> and</w:t>
      </w:r>
      <w:r w:rsidR="00282171" w:rsidRPr="00026140">
        <w:t xml:space="preserve"> under which conditions. </w:t>
      </w:r>
      <w:r w:rsidR="006B2095" w:rsidRPr="00026140">
        <w:t xml:space="preserve">For </w:t>
      </w:r>
      <w:r w:rsidR="00282171" w:rsidRPr="00026140">
        <w:t>example</w:t>
      </w:r>
      <w:r w:rsidR="009251A3">
        <w:t xml:space="preserve">, recent studies </w:t>
      </w:r>
      <w:r w:rsidR="006044AE">
        <w:t>quantify the impact of professional networks on successful</w:t>
      </w:r>
      <w:r w:rsidR="00147759" w:rsidRPr="00026140">
        <w:t xml:space="preserve"> </w:t>
      </w:r>
      <w:r w:rsidR="00282171" w:rsidRPr="00026140">
        <w:t>career paths</w:t>
      </w:r>
      <w:r w:rsidR="00147759" w:rsidRPr="00026140">
        <w:t xml:space="preserve"> (Petersen</w:t>
      </w:r>
      <w:r w:rsidRPr="00026140">
        <w:t>,</w:t>
      </w:r>
      <w:r w:rsidR="00147759" w:rsidRPr="00026140">
        <w:t xml:space="preserve"> 2015)</w:t>
      </w:r>
      <w:r w:rsidR="006B2095" w:rsidRPr="00026140">
        <w:t>,</w:t>
      </w:r>
      <w:r w:rsidR="006D21F2" w:rsidRPr="00026140">
        <w:t xml:space="preserve"> </w:t>
      </w:r>
      <w:r w:rsidR="006044AE">
        <w:t xml:space="preserve">estimate </w:t>
      </w:r>
      <w:r w:rsidR="006D21F2" w:rsidRPr="00026140">
        <w:t>when technologies can be expected to emerge depending on changes in patent network topology (</w:t>
      </w:r>
      <w:proofErr w:type="spellStart"/>
      <w:r w:rsidR="00991C8C" w:rsidRPr="00026140">
        <w:t>Erdi</w:t>
      </w:r>
      <w:proofErr w:type="spellEnd"/>
      <w:r w:rsidR="00991C8C" w:rsidRPr="00026140">
        <w:t xml:space="preserve"> et al.</w:t>
      </w:r>
      <w:r w:rsidRPr="00026140">
        <w:t>,</w:t>
      </w:r>
      <w:r w:rsidR="00991C8C" w:rsidRPr="00026140">
        <w:t xml:space="preserve"> 2013),</w:t>
      </w:r>
      <w:r w:rsidR="00E05B97">
        <w:t xml:space="preserve"> </w:t>
      </w:r>
      <w:r w:rsidR="006B2095" w:rsidRPr="00026140">
        <w:t xml:space="preserve">or </w:t>
      </w:r>
      <w:r w:rsidR="006044AE">
        <w:t xml:space="preserve">predict </w:t>
      </w:r>
      <w:r w:rsidR="006B2095" w:rsidRPr="00026140">
        <w:t>wh</w:t>
      </w:r>
      <w:r w:rsidR="006044AE">
        <w:t>ich</w:t>
      </w:r>
      <w:r w:rsidR="00282171" w:rsidRPr="00026140">
        <w:t xml:space="preserve"> institutions </w:t>
      </w:r>
      <w:r w:rsidR="009A743E" w:rsidRPr="00026140">
        <w:t xml:space="preserve">might </w:t>
      </w:r>
      <w:r w:rsidR="00282171" w:rsidRPr="00026140">
        <w:t xml:space="preserve">be most productive over the </w:t>
      </w:r>
      <w:r w:rsidR="006044AE">
        <w:t>coming</w:t>
      </w:r>
      <w:r w:rsidR="00282171" w:rsidRPr="00026140">
        <w:t xml:space="preserve"> years</w:t>
      </w:r>
      <w:r w:rsidR="006B2095" w:rsidRPr="00026140">
        <w:t xml:space="preserve"> (</w:t>
      </w:r>
      <w:r w:rsidR="00DC115B" w:rsidRPr="00772A22">
        <w:t>Bland et al.</w:t>
      </w:r>
      <w:r w:rsidRPr="00772A22">
        <w:t>,</w:t>
      </w:r>
      <w:r w:rsidR="00DC115B" w:rsidRPr="00772A22">
        <w:t xml:space="preserve"> 2005</w:t>
      </w:r>
      <w:r w:rsidR="006B2095" w:rsidRPr="00026140">
        <w:t>).</w:t>
      </w:r>
      <w:r w:rsidR="009A743E" w:rsidRPr="00026140">
        <w:t xml:space="preserve"> </w:t>
      </w:r>
    </w:p>
    <w:p w14:paraId="44B04904" w14:textId="77777777" w:rsidR="002014BE" w:rsidRPr="00026140" w:rsidRDefault="002014BE" w:rsidP="00282171"/>
    <w:p w14:paraId="461F5E36" w14:textId="6B6D56C9" w:rsidR="007351C6" w:rsidRPr="00026140" w:rsidRDefault="007351C6" w:rsidP="00887FDE">
      <w:r w:rsidRPr="00026140">
        <w:lastRenderedPageBreak/>
        <w:t xml:space="preserve">This issue opens with a paper by </w:t>
      </w:r>
      <w:r w:rsidRPr="00026140">
        <w:rPr>
          <w:b/>
        </w:rPr>
        <w:t>Ahrweiler</w:t>
      </w:r>
      <w:r w:rsidR="00887FDE" w:rsidRPr="00026140">
        <w:t xml:space="preserve"> (2016, this issue) </w:t>
      </w:r>
      <w:r w:rsidRPr="00026140">
        <w:t>on the u</w:t>
      </w:r>
      <w:r w:rsidR="00282171" w:rsidRPr="00026140">
        <w:t>s</w:t>
      </w:r>
      <w:r w:rsidR="009121A3" w:rsidRPr="00026140">
        <w:t>age</w:t>
      </w:r>
      <w:r w:rsidRPr="00026140">
        <w:t xml:space="preserve"> and utility of a</w:t>
      </w:r>
      <w:r w:rsidR="00282171" w:rsidRPr="00026140">
        <w:t>gent-</w:t>
      </w:r>
      <w:r w:rsidRPr="00026140">
        <w:t>b</w:t>
      </w:r>
      <w:r w:rsidR="00282171" w:rsidRPr="00026140">
        <w:t xml:space="preserve">ased </w:t>
      </w:r>
      <w:r w:rsidRPr="00026140">
        <w:t>m</w:t>
      </w:r>
      <w:r w:rsidR="00282171" w:rsidRPr="00026140">
        <w:t xml:space="preserve">odels </w:t>
      </w:r>
      <w:r w:rsidRPr="00026140">
        <w:t xml:space="preserve">that empower policy makers to arrive at better policy solutions. </w:t>
      </w:r>
      <w:r w:rsidR="006A1BBC" w:rsidRPr="00026140">
        <w:t>The paper starts with the simple statement: “Policymaking implies planning, and planning requires prediction.” It then showcases how agent-based simulation models can be employed to support scenario analysis, experimentation, policy modeling, and testing prior to any policy implementation in the real world.</w:t>
      </w:r>
    </w:p>
    <w:p w14:paraId="63399054" w14:textId="77777777" w:rsidR="007351C6" w:rsidRPr="00026140" w:rsidRDefault="007351C6" w:rsidP="00887FDE"/>
    <w:p w14:paraId="71DAA799" w14:textId="25AFBE12" w:rsidR="007351C6" w:rsidRPr="00026140" w:rsidRDefault="007351C6" w:rsidP="00E44B22">
      <w:r w:rsidRPr="00026140">
        <w:rPr>
          <w:b/>
        </w:rPr>
        <w:t>Brunswicker et al.</w:t>
      </w:r>
      <w:r w:rsidRPr="00026140">
        <w:t xml:space="preserve"> </w:t>
      </w:r>
      <w:r w:rsidR="00E44B22" w:rsidRPr="00026140">
        <w:t xml:space="preserve">(2016, this issue) </w:t>
      </w:r>
      <w:r w:rsidRPr="00026140">
        <w:t xml:space="preserve">apply a </w:t>
      </w:r>
      <w:r w:rsidR="00772A22" w:rsidRPr="00F1785A">
        <w:t xml:space="preserve">spatial </w:t>
      </w:r>
      <w:r w:rsidR="00772A22">
        <w:t>autocorrelative</w:t>
      </w:r>
      <w:r w:rsidR="00772A22" w:rsidRPr="00F1785A">
        <w:t xml:space="preserve"> </w:t>
      </w:r>
      <w:r w:rsidRPr="00026140">
        <w:t>model t</w:t>
      </w:r>
      <w:r w:rsidR="00E44B22" w:rsidRPr="00026140">
        <w:t>o study the</w:t>
      </w:r>
      <w:r w:rsidRPr="00026140">
        <w:t xml:space="preserve"> impact of open-source programming efforts on scholarly impact measured via citations.</w:t>
      </w:r>
      <w:r w:rsidR="00E44B22" w:rsidRPr="00026140">
        <w:t xml:space="preserve"> </w:t>
      </w:r>
      <w:r w:rsidR="009121A3" w:rsidRPr="00026140">
        <w:t>U</w:t>
      </w:r>
      <w:r w:rsidR="00E44B22" w:rsidRPr="00026140">
        <w:t xml:space="preserve">sing data of the </w:t>
      </w:r>
      <w:proofErr w:type="spellStart"/>
      <w:r w:rsidR="009121A3" w:rsidRPr="00026140">
        <w:t>nanoHUB</w:t>
      </w:r>
      <w:proofErr w:type="spellEnd"/>
      <w:r w:rsidR="009121A3" w:rsidRPr="00026140">
        <w:t xml:space="preserve"> </w:t>
      </w:r>
      <w:r w:rsidR="00E44B22" w:rsidRPr="00026140">
        <w:t>development community</w:t>
      </w:r>
      <w:r w:rsidR="00E05B97">
        <w:t>,</w:t>
      </w:r>
      <w:r w:rsidR="00E44B22" w:rsidRPr="00026140">
        <w:t xml:space="preserve"> in which 477 nanotechnology tool developers have contributed more than 715 million lines of code</w:t>
      </w:r>
      <w:r w:rsidR="00E05B97">
        <w:t>,</w:t>
      </w:r>
      <w:r w:rsidR="009121A3" w:rsidRPr="00026140">
        <w:t xml:space="preserve"> they </w:t>
      </w:r>
      <w:r w:rsidR="00E44B22" w:rsidRPr="00026140">
        <w:t xml:space="preserve">show that a scientist’s contributions to </w:t>
      </w:r>
      <w:r w:rsidR="009121A3" w:rsidRPr="00026140">
        <w:t xml:space="preserve">digital innovations </w:t>
      </w:r>
      <w:r w:rsidR="006044AE">
        <w:t xml:space="preserve">such as code </w:t>
      </w:r>
      <w:r w:rsidR="009121A3" w:rsidRPr="00026140">
        <w:t>has</w:t>
      </w:r>
      <w:r w:rsidR="00E44B22" w:rsidRPr="00026140">
        <w:t xml:space="preserve"> positive effects </w:t>
      </w:r>
      <w:r w:rsidR="009121A3" w:rsidRPr="00026140">
        <w:t>on</w:t>
      </w:r>
      <w:r w:rsidR="00772A22">
        <w:t xml:space="preserve"> </w:t>
      </w:r>
      <w:r w:rsidR="00772A22" w:rsidRPr="00772A22">
        <w:t>authorship capital</w:t>
      </w:r>
      <w:r w:rsidR="00E05B97">
        <w:t>. However,</w:t>
      </w:r>
      <w:r w:rsidR="009121A3" w:rsidRPr="00026140">
        <w:t xml:space="preserve"> </w:t>
      </w:r>
      <w:r w:rsidR="00E44B22" w:rsidRPr="00026140">
        <w:t>the digital practice structure</w:t>
      </w:r>
      <w:r w:rsidR="009121A3" w:rsidRPr="00026140">
        <w:t>s</w:t>
      </w:r>
      <w:r w:rsidR="00E44B22" w:rsidRPr="00026140">
        <w:t xml:space="preserve"> create negative dependency effects</w:t>
      </w:r>
      <w:r w:rsidR="006044AE">
        <w:t xml:space="preserve">—the </w:t>
      </w:r>
      <w:r w:rsidR="006044AE" w:rsidRPr="006044AE">
        <w:t xml:space="preserve">probability that </w:t>
      </w:r>
      <w:r w:rsidR="006044AE">
        <w:t>work by an individual programmer is ci</w:t>
      </w:r>
      <w:r w:rsidR="006044AE" w:rsidRPr="006044AE">
        <w:t>t</w:t>
      </w:r>
      <w:r w:rsidR="006044AE">
        <w:t>ed</w:t>
      </w:r>
      <w:r w:rsidR="006044AE" w:rsidRPr="006044AE">
        <w:t xml:space="preserve"> declines i</w:t>
      </w:r>
      <w:r w:rsidR="006044AE">
        <w:t>f another topically proximate programmer</w:t>
      </w:r>
      <w:r w:rsidR="006044AE" w:rsidRPr="006044AE">
        <w:t xml:space="preserve"> is more </w:t>
      </w:r>
      <w:r w:rsidR="006044AE">
        <w:t>highly cited.</w:t>
      </w:r>
    </w:p>
    <w:p w14:paraId="76796898" w14:textId="77777777" w:rsidR="00887FDE" w:rsidRPr="00026140" w:rsidRDefault="00887FDE" w:rsidP="00E44B22"/>
    <w:p w14:paraId="6B3EF87E" w14:textId="621B86FD" w:rsidR="00772A22" w:rsidRDefault="00887FDE" w:rsidP="00772A22">
      <w:r w:rsidRPr="00026140">
        <w:rPr>
          <w:b/>
        </w:rPr>
        <w:t>Alstott et al.</w:t>
      </w:r>
      <w:r w:rsidRPr="00026140">
        <w:t xml:space="preserve"> (2016, this issue) use </w:t>
      </w:r>
      <w:r w:rsidR="00772A22" w:rsidRPr="00772A22">
        <w:t>patenting histories of</w:t>
      </w:r>
      <w:r w:rsidR="00772A22">
        <w:t xml:space="preserve"> </w:t>
      </w:r>
      <w:r w:rsidR="00772A22" w:rsidRPr="00772A22">
        <w:t>2.8 million inventors</w:t>
      </w:r>
      <w:r w:rsidR="00772A22">
        <w:t xml:space="preserve"> extracted from</w:t>
      </w:r>
      <w:r w:rsidR="00772A22" w:rsidRPr="00772A22">
        <w:t xml:space="preserve"> </w:t>
      </w:r>
      <w:r w:rsidRPr="00026140">
        <w:t>more than 3</w:t>
      </w:r>
      <w:r w:rsidR="00772A22">
        <w:t>.9 million USPTO</w:t>
      </w:r>
      <w:r w:rsidRPr="00026140">
        <w:t xml:space="preserve"> patents </w:t>
      </w:r>
      <w:r w:rsidR="00772A22">
        <w:t>for</w:t>
      </w:r>
      <w:r w:rsidRPr="00026140">
        <w:t xml:space="preserve"> the period between 1976 and 2010 to study inventor trajectories and success. </w:t>
      </w:r>
      <w:r w:rsidR="00772A22">
        <w:t>The</w:t>
      </w:r>
      <w:r w:rsidR="006044AE">
        <w:t>y</w:t>
      </w:r>
      <w:r w:rsidR="00772A22">
        <w:t xml:space="preserve"> extract and </w:t>
      </w:r>
      <w:r w:rsidR="006044AE">
        <w:t>layout</w:t>
      </w:r>
      <w:r w:rsidR="00772A22">
        <w:t xml:space="preserve"> normalized </w:t>
      </w:r>
      <w:r w:rsidR="009251A3">
        <w:t xml:space="preserve">patent-based </w:t>
      </w:r>
      <w:r w:rsidR="00772A22">
        <w:t>technology networks</w:t>
      </w:r>
      <w:r w:rsidR="006044AE">
        <w:t xml:space="preserve"> and use the resulting </w:t>
      </w:r>
      <w:r w:rsidR="00772A22">
        <w:t>maps in technology development planning and management.</w:t>
      </w:r>
      <w:r w:rsidR="00E05B97">
        <w:t xml:space="preserve"> </w:t>
      </w:r>
      <w:r w:rsidR="00772A22">
        <w:t>Individual inventors and firms can locate themselves and their knowledge on the map</w:t>
      </w:r>
      <w:r w:rsidR="00E05B97">
        <w:t>,</w:t>
      </w:r>
      <w:r w:rsidR="00772A22">
        <w:t xml:space="preserve"> and observe what technology domains are nearby in the technology space</w:t>
      </w:r>
      <w:r w:rsidR="006044AE">
        <w:t>,</w:t>
      </w:r>
      <w:r w:rsidR="00772A22">
        <w:t xml:space="preserve"> making</w:t>
      </w:r>
      <w:r w:rsidR="009251A3">
        <w:t xml:space="preserve"> it possible to identify easy </w:t>
      </w:r>
      <w:r w:rsidR="00772A22">
        <w:t>targets for new invention</w:t>
      </w:r>
      <w:r w:rsidR="006044AE">
        <w:t>s</w:t>
      </w:r>
      <w:r w:rsidR="00772A22">
        <w:t>.</w:t>
      </w:r>
    </w:p>
    <w:p w14:paraId="77813577" w14:textId="77777777" w:rsidR="007351C6" w:rsidRPr="00026140" w:rsidRDefault="007351C6" w:rsidP="007351C6"/>
    <w:p w14:paraId="5D610198" w14:textId="55167891" w:rsidR="006A1BBC" w:rsidRPr="00026140" w:rsidRDefault="006A1BBC" w:rsidP="00E23EAD">
      <w:r w:rsidRPr="00026140">
        <w:rPr>
          <w:b/>
        </w:rPr>
        <w:t>Chavalarias</w:t>
      </w:r>
      <w:r w:rsidRPr="00026140">
        <w:t xml:space="preserve"> (2016, this issue) introduces the </w:t>
      </w:r>
      <w:r w:rsidR="00482A3D" w:rsidRPr="00026140">
        <w:t>‘</w:t>
      </w:r>
      <w:r w:rsidRPr="00026140">
        <w:t>Nobel Game</w:t>
      </w:r>
      <w:r w:rsidR="00E05B97">
        <w:t>,</w:t>
      </w:r>
      <w:r w:rsidR="00482A3D" w:rsidRPr="00026140">
        <w:t>’ a model</w:t>
      </w:r>
      <w:r w:rsidRPr="00026140">
        <w:t xml:space="preserve"> that investigates the mechanism of scientific conjectures and refutations, and their consequences. Within the framework of evolutionary game theory, th</w:t>
      </w:r>
      <w:r w:rsidR="00482A3D" w:rsidRPr="00026140">
        <w:t>is</w:t>
      </w:r>
      <w:r w:rsidR="007534BC" w:rsidRPr="00026140">
        <w:t xml:space="preserve"> model</w:t>
      </w:r>
      <w:r w:rsidRPr="00026140">
        <w:t xml:space="preserve"> aims to capture the impact of science policies on the trade-off between research speed and research quality.</w:t>
      </w:r>
      <w:r w:rsidR="00E23EAD" w:rsidRPr="00026140">
        <w:t xml:space="preserve"> Specifically, high pressure on scholar</w:t>
      </w:r>
      <w:r w:rsidR="006044AE">
        <w:t>s</w:t>
      </w:r>
      <w:r w:rsidR="00E23EAD" w:rsidRPr="00026140">
        <w:t xml:space="preserve"> to publish rapidly translates into higher speed of discovery </w:t>
      </w:r>
      <w:r w:rsidR="006044AE">
        <w:t>but</w:t>
      </w:r>
      <w:r w:rsidR="00E23EAD" w:rsidRPr="00026140">
        <w:t xml:space="preserve"> much lower </w:t>
      </w:r>
      <w:r w:rsidR="006044AE">
        <w:t xml:space="preserve">result </w:t>
      </w:r>
      <w:r w:rsidR="00E23EAD" w:rsidRPr="00026140">
        <w:t>quality.</w:t>
      </w:r>
    </w:p>
    <w:p w14:paraId="3262CA52" w14:textId="139D6246" w:rsidR="007351C6" w:rsidRPr="00026140" w:rsidRDefault="007351C6" w:rsidP="00887FDE"/>
    <w:p w14:paraId="12F8DDE9" w14:textId="3D57435C" w:rsidR="00E44B22" w:rsidRPr="00026140" w:rsidRDefault="00BB6925" w:rsidP="00887FDE">
      <w:r w:rsidRPr="00026140">
        <w:rPr>
          <w:b/>
        </w:rPr>
        <w:t>De Langhe</w:t>
      </w:r>
      <w:r w:rsidR="004F57B8" w:rsidRPr="00026140">
        <w:t xml:space="preserve"> </w:t>
      </w:r>
      <w:r w:rsidR="00E44B22" w:rsidRPr="00026140">
        <w:t xml:space="preserve">(2016, this issue) </w:t>
      </w:r>
      <w:r w:rsidR="007351C6" w:rsidRPr="00026140">
        <w:t>applies a</w:t>
      </w:r>
      <w:r w:rsidRPr="00026140">
        <w:t xml:space="preserve">n agent-based model of Kuhn’s paradigms and their dynamics. </w:t>
      </w:r>
      <w:r w:rsidR="004F57B8" w:rsidRPr="00026140">
        <w:t xml:space="preserve">The model is intended to serve as a foundation for further work on tracking scientific revolutions. </w:t>
      </w:r>
    </w:p>
    <w:p w14:paraId="13DE59B7" w14:textId="77777777" w:rsidR="00E44B22" w:rsidRPr="00026140" w:rsidRDefault="00E44B22" w:rsidP="00887FDE"/>
    <w:p w14:paraId="62D76061" w14:textId="749C93AB" w:rsidR="00BE2E0A" w:rsidRPr="00026140" w:rsidRDefault="00BE2E0A" w:rsidP="00887FDE">
      <w:r w:rsidRPr="00026140">
        <w:rPr>
          <w:b/>
        </w:rPr>
        <w:t>Bollen et al.</w:t>
      </w:r>
      <w:r w:rsidRPr="00026140">
        <w:t xml:space="preserve"> </w:t>
      </w:r>
      <w:r w:rsidR="00E44B22" w:rsidRPr="00026140">
        <w:t>(2016, this issue) propose a nove</w:t>
      </w:r>
      <w:r w:rsidRPr="00026140">
        <w:t>l way of allocating research funds</w:t>
      </w:r>
      <w:r w:rsidR="00E44B22" w:rsidRPr="00026140">
        <w:t xml:space="preserve"> that replaces </w:t>
      </w:r>
      <w:r w:rsidRPr="00026140">
        <w:t>the tradit</w:t>
      </w:r>
      <w:r w:rsidR="006044AE">
        <w:t>ional peer review of projects by</w:t>
      </w:r>
      <w:r w:rsidRPr="00026140">
        <w:t xml:space="preserve"> crowdsourced funding of people. The proposed </w:t>
      </w:r>
      <w:r w:rsidR="006044AE">
        <w:t>‘</w:t>
      </w:r>
      <w:proofErr w:type="spellStart"/>
      <w:r w:rsidRPr="00026140">
        <w:t>FundRank</w:t>
      </w:r>
      <w:proofErr w:type="spellEnd"/>
      <w:r w:rsidR="006044AE">
        <w:t>’</w:t>
      </w:r>
      <w:r w:rsidRPr="00026140">
        <w:t xml:space="preserve"> model was validated using citations as a proxy of how researchers might distribute funding</w:t>
      </w:r>
      <w:r w:rsidR="006A1BBC" w:rsidRPr="00026140">
        <w:t xml:space="preserve">; funding distributions are shown to be similar to those by NSF and NIH. </w:t>
      </w:r>
    </w:p>
    <w:p w14:paraId="7B928588" w14:textId="748E7D94" w:rsidR="00E33F9E" w:rsidRPr="00026140" w:rsidRDefault="00E33F9E" w:rsidP="00887FDE"/>
    <w:p w14:paraId="75BAB4A8" w14:textId="5A1C38A7" w:rsidR="000849F5" w:rsidRDefault="000849F5" w:rsidP="00282171">
      <w:r>
        <w:t>In order t</w:t>
      </w:r>
      <w:r w:rsidRPr="00026140">
        <w:t xml:space="preserve">o arrive at a more holistic and systematic understanding of the processes that shape </w:t>
      </w:r>
      <w:r>
        <w:t>the structure and dynamics of science, technology</w:t>
      </w:r>
      <w:r w:rsidR="00E05B97">
        <w:t>,</w:t>
      </w:r>
      <w:r>
        <w:t xml:space="preserve"> and innovation, f</w:t>
      </w:r>
      <w:r w:rsidR="00E44B22" w:rsidRPr="00026140">
        <w:t xml:space="preserve">uture modeling efforts </w:t>
      </w:r>
      <w:r>
        <w:t>should</w:t>
      </w:r>
      <w:r w:rsidR="00E05B97">
        <w:t xml:space="preserve"> </w:t>
      </w:r>
      <w:r>
        <w:t xml:space="preserve">focus on </w:t>
      </w:r>
    </w:p>
    <w:p w14:paraId="2CFADCDC" w14:textId="77777777" w:rsidR="000849F5" w:rsidRDefault="000849F5" w:rsidP="000849F5">
      <w:pPr>
        <w:pStyle w:val="ListParagraph"/>
        <w:numPr>
          <w:ilvl w:val="0"/>
          <w:numId w:val="4"/>
        </w:numPr>
      </w:pPr>
      <w:r>
        <w:t xml:space="preserve">the </w:t>
      </w:r>
      <w:r w:rsidRPr="00026140">
        <w:t>compar</w:t>
      </w:r>
      <w:r>
        <w:t>ison of</w:t>
      </w:r>
      <w:r w:rsidRPr="00026140">
        <w:t xml:space="preserve"> different model types, and </w:t>
      </w:r>
    </w:p>
    <w:p w14:paraId="2EF7B7EB" w14:textId="77777777" w:rsidR="000849F5" w:rsidRDefault="000849F5" w:rsidP="000849F5">
      <w:pPr>
        <w:pStyle w:val="ListParagraph"/>
        <w:numPr>
          <w:ilvl w:val="0"/>
          <w:numId w:val="4"/>
        </w:numPr>
      </w:pPr>
      <w:r>
        <w:t xml:space="preserve">the combination of </w:t>
      </w:r>
      <w:r w:rsidRPr="00026140">
        <w:t xml:space="preserve">models across different levels—from the individual (micro) </w:t>
      </w:r>
      <w:r>
        <w:t>to the population (macro) level.</w:t>
      </w:r>
    </w:p>
    <w:p w14:paraId="32321E2B" w14:textId="65BED4B8" w:rsidR="000849F5" w:rsidRDefault="00E44B22" w:rsidP="000849F5">
      <w:pPr>
        <w:pStyle w:val="ListParagraph"/>
        <w:numPr>
          <w:ilvl w:val="0"/>
          <w:numId w:val="4"/>
        </w:numPr>
      </w:pPr>
      <w:r w:rsidRPr="00026140">
        <w:lastRenderedPageBreak/>
        <w:t>standardiz</w:t>
      </w:r>
      <w:r w:rsidR="000849F5">
        <w:t xml:space="preserve">ed model descriptions, </w:t>
      </w:r>
    </w:p>
    <w:p w14:paraId="0E3DAB89" w14:textId="3FBC82D1" w:rsidR="000849F5" w:rsidRDefault="00E44B22" w:rsidP="000849F5">
      <w:pPr>
        <w:pStyle w:val="ListParagraph"/>
        <w:numPr>
          <w:ilvl w:val="0"/>
          <w:numId w:val="4"/>
        </w:numPr>
      </w:pPr>
      <w:r w:rsidRPr="00026140">
        <w:t>model registries and inventories</w:t>
      </w:r>
      <w:r w:rsidR="000849F5">
        <w:t xml:space="preserve"> in support of study replication and model reuse</w:t>
      </w:r>
      <w:r w:rsidRPr="00026140">
        <w:t xml:space="preserve">, </w:t>
      </w:r>
    </w:p>
    <w:p w14:paraId="1AF79295" w14:textId="5C865DEC" w:rsidR="00C07303" w:rsidRDefault="000849F5" w:rsidP="000849F5">
      <w:r>
        <w:t xml:space="preserve">Teams of modelers that include </w:t>
      </w:r>
      <w:r w:rsidRPr="000849F5">
        <w:t xml:space="preserve">producers (researchers, industry, and government) and users (science policy makers and other decision makers) of models </w:t>
      </w:r>
      <w:r>
        <w:t xml:space="preserve">are likely to be most successful </w:t>
      </w:r>
      <w:r w:rsidRPr="000849F5">
        <w:t>whe</w:t>
      </w:r>
      <w:r>
        <w:t>n identifying challenges and proposing solutions</w:t>
      </w:r>
      <w:r w:rsidRPr="000849F5">
        <w:t xml:space="preserve"> in </w:t>
      </w:r>
      <w:r>
        <w:t>modelling</w:t>
      </w:r>
      <w:r w:rsidRPr="000849F5">
        <w:t xml:space="preserve"> research, </w:t>
      </w:r>
      <w:r>
        <w:t>model application</w:t>
      </w:r>
      <w:r w:rsidR="00E05B97">
        <w:t>,</w:t>
      </w:r>
      <w:r>
        <w:t xml:space="preserve"> associates</w:t>
      </w:r>
      <w:r w:rsidRPr="000849F5">
        <w:t xml:space="preserve"> </w:t>
      </w:r>
      <w:r>
        <w:t>education</w:t>
      </w:r>
      <w:r w:rsidR="00E05B97">
        <w:t>,</w:t>
      </w:r>
      <w:r w:rsidRPr="000849F5">
        <w:t xml:space="preserve"> and outreach.</w:t>
      </w:r>
    </w:p>
    <w:p w14:paraId="26BF149B" w14:textId="0B8633D0" w:rsidR="00C07303" w:rsidRPr="00C07303" w:rsidRDefault="00C07303" w:rsidP="00C07303">
      <w:pPr>
        <w:pStyle w:val="Heading2"/>
        <w:rPr>
          <w:color w:val="auto"/>
        </w:rPr>
      </w:pPr>
      <w:r w:rsidRPr="00C07303">
        <w:rPr>
          <w:color w:val="auto"/>
        </w:rPr>
        <w:t>Acknowledgements</w:t>
      </w:r>
    </w:p>
    <w:p w14:paraId="367E5A33" w14:textId="0C43B135" w:rsidR="00C07303" w:rsidRDefault="00C07303" w:rsidP="000849F5">
      <w:r>
        <w:t xml:space="preserve">We would like to thank the anonymous reviewers for their expert </w:t>
      </w:r>
      <w:r>
        <w:rPr>
          <w:rFonts w:ascii="Calibri" w:eastAsia="Times New Roman" w:hAnsi="Calibri" w:cs="Calibri"/>
          <w:color w:val="00000A"/>
        </w:rPr>
        <w:t>comments on</w:t>
      </w:r>
      <w:r w:rsidRPr="00EF41C0">
        <w:rPr>
          <w:rFonts w:ascii="Calibri" w:eastAsia="Times New Roman" w:hAnsi="Calibri" w:cs="Calibri"/>
          <w:color w:val="00000A"/>
        </w:rPr>
        <w:t xml:space="preserve"> earlier version</w:t>
      </w:r>
      <w:r>
        <w:rPr>
          <w:rFonts w:ascii="Calibri" w:eastAsia="Times New Roman" w:hAnsi="Calibri" w:cs="Calibri"/>
          <w:color w:val="00000A"/>
        </w:rPr>
        <w:t>s of these</w:t>
      </w:r>
      <w:r w:rsidRPr="00EF41C0">
        <w:rPr>
          <w:rFonts w:ascii="Calibri" w:eastAsia="Times New Roman" w:hAnsi="Calibri" w:cs="Calibri"/>
          <w:color w:val="00000A"/>
        </w:rPr>
        <w:t xml:space="preserve"> </w:t>
      </w:r>
      <w:r>
        <w:t>papers. Kenneth N.</w:t>
      </w:r>
      <w:r w:rsidRPr="00C07303">
        <w:t xml:space="preserve"> </w:t>
      </w:r>
      <w:r>
        <w:t xml:space="preserve">Bikoff from the School of Informatics and Computing at Indiana University provided professional copy editing for this special issue. This </w:t>
      </w:r>
      <w:r w:rsidRPr="00C07303">
        <w:t xml:space="preserve">work was partially funded by the </w:t>
      </w:r>
      <w:r w:rsidR="007A3D09" w:rsidRPr="007A3D09">
        <w:t xml:space="preserve">COST Action TD1210 </w:t>
      </w:r>
      <w:proofErr w:type="spellStart"/>
      <w:r w:rsidR="007A3D09" w:rsidRPr="007A3D09">
        <w:t>Knowescape</w:t>
      </w:r>
      <w:proofErr w:type="spellEnd"/>
      <w:r w:rsidR="007A3D09">
        <w:t xml:space="preserve">, the </w:t>
      </w:r>
      <w:r w:rsidRPr="00C07303">
        <w:t>National Science Foundation under NCN CP Supplement 1553044</w:t>
      </w:r>
      <w:r w:rsidR="007A3D09">
        <w:t>,</w:t>
      </w:r>
      <w:r w:rsidRPr="00C07303">
        <w:t xml:space="preserve"> and the National Institutes of Health under awards P01AG039347 and U01CA198934. Any opinions, findings, and conclusions or recommendations expressed in this material are those of the author(s) and do not necessarily reflect the views of the National Science Foundation.</w:t>
      </w:r>
      <w:r w:rsidR="00642848">
        <w:t xml:space="preserve"> </w:t>
      </w:r>
    </w:p>
    <w:p w14:paraId="34623138" w14:textId="216960E2" w:rsidR="00D37014" w:rsidRPr="00BD6642" w:rsidRDefault="006B2095" w:rsidP="00BD6642">
      <w:pPr>
        <w:pStyle w:val="Heading2"/>
      </w:pPr>
      <w:r w:rsidRPr="00BD6642">
        <w:rPr>
          <w:color w:val="auto"/>
        </w:rPr>
        <w:t>References</w:t>
      </w:r>
    </w:p>
    <w:p w14:paraId="39AE172C" w14:textId="75DBF6CD" w:rsidR="006B2095" w:rsidRPr="00442C6B" w:rsidRDefault="006B2095" w:rsidP="00772A22">
      <w:pPr>
        <w:pStyle w:val="ListParagraph"/>
        <w:numPr>
          <w:ilvl w:val="0"/>
          <w:numId w:val="3"/>
        </w:numPr>
      </w:pPr>
      <w:r w:rsidRPr="00442C6B">
        <w:t xml:space="preserve">Ahrweiler, Petra, Nigel Gilbert and Andreas </w:t>
      </w:r>
      <w:proofErr w:type="spellStart"/>
      <w:r w:rsidRPr="00442C6B">
        <w:t>Pyka</w:t>
      </w:r>
      <w:proofErr w:type="spellEnd"/>
      <w:r w:rsidRPr="00442C6B">
        <w:t xml:space="preserve">, eds. 2015. </w:t>
      </w:r>
      <w:r w:rsidRPr="00442C6B">
        <w:rPr>
          <w:i/>
          <w:iCs/>
        </w:rPr>
        <w:t>Joining Complexity Science and Social Simulation for Innovation Policy</w:t>
      </w:r>
      <w:r w:rsidRPr="00442C6B">
        <w:t>.</w:t>
      </w:r>
      <w:r w:rsidR="00E05B97">
        <w:t xml:space="preserve"> </w:t>
      </w:r>
      <w:r w:rsidRPr="00442C6B">
        <w:t>Cambridge Publishers.</w:t>
      </w:r>
    </w:p>
    <w:p w14:paraId="0363CBB4" w14:textId="2E95FDD6" w:rsidR="00DC115B" w:rsidRPr="00772A22" w:rsidRDefault="00DC115B" w:rsidP="00772A22">
      <w:pPr>
        <w:pStyle w:val="NormalWeb"/>
        <w:numPr>
          <w:ilvl w:val="0"/>
          <w:numId w:val="3"/>
        </w:numPr>
        <w:rPr>
          <w:rFonts w:asciiTheme="minorHAnsi" w:hAnsiTheme="minorHAnsi"/>
        </w:rPr>
      </w:pPr>
      <w:r w:rsidRPr="00772A22">
        <w:rPr>
          <w:rFonts w:asciiTheme="minorHAnsi" w:hAnsiTheme="minorHAnsi"/>
        </w:rPr>
        <w:t xml:space="preserve">Bland, C. J., </w:t>
      </w:r>
      <w:proofErr w:type="spellStart"/>
      <w:r w:rsidRPr="00772A22">
        <w:rPr>
          <w:rFonts w:asciiTheme="minorHAnsi" w:hAnsiTheme="minorHAnsi"/>
        </w:rPr>
        <w:t>Finstad</w:t>
      </w:r>
      <w:proofErr w:type="spellEnd"/>
      <w:r w:rsidRPr="00772A22">
        <w:rPr>
          <w:rFonts w:asciiTheme="minorHAnsi" w:hAnsiTheme="minorHAnsi"/>
        </w:rPr>
        <w:t xml:space="preserve">, D. A., </w:t>
      </w:r>
      <w:proofErr w:type="spellStart"/>
      <w:r w:rsidRPr="00772A22">
        <w:rPr>
          <w:rFonts w:asciiTheme="minorHAnsi" w:hAnsiTheme="minorHAnsi"/>
        </w:rPr>
        <w:t>Risbey</w:t>
      </w:r>
      <w:proofErr w:type="spellEnd"/>
      <w:r w:rsidRPr="00772A22">
        <w:rPr>
          <w:rFonts w:asciiTheme="minorHAnsi" w:hAnsiTheme="minorHAnsi"/>
        </w:rPr>
        <w:t>, K. R., &amp; Staples, J. G. (2005). A Theoretical, Practical, Predictive Model of</w:t>
      </w:r>
      <w:r w:rsidR="00026140">
        <w:rPr>
          <w:rFonts w:asciiTheme="minorHAnsi" w:hAnsiTheme="minorHAnsi"/>
        </w:rPr>
        <w:t xml:space="preserve"> </w:t>
      </w:r>
      <w:proofErr w:type="spellStart"/>
      <w:r w:rsidR="00026140" w:rsidRPr="00026140">
        <w:rPr>
          <w:rFonts w:asciiTheme="minorHAnsi" w:hAnsiTheme="minorHAnsi"/>
        </w:rPr>
        <w:t>of</w:t>
      </w:r>
      <w:proofErr w:type="spellEnd"/>
      <w:r w:rsidR="00026140" w:rsidRPr="00026140">
        <w:rPr>
          <w:rFonts w:asciiTheme="minorHAnsi" w:hAnsiTheme="minorHAnsi"/>
        </w:rPr>
        <w:t xml:space="preserve"> faculty and department research productivity.</w:t>
      </w:r>
      <w:r w:rsidRPr="00772A22">
        <w:rPr>
          <w:rFonts w:asciiTheme="minorHAnsi" w:hAnsiTheme="minorHAnsi"/>
        </w:rPr>
        <w:t xml:space="preserve"> </w:t>
      </w:r>
      <w:r w:rsidRPr="00772A22">
        <w:rPr>
          <w:rFonts w:asciiTheme="minorHAnsi" w:hAnsiTheme="minorHAnsi"/>
          <w:i/>
          <w:iCs/>
        </w:rPr>
        <w:t>Academic Medicine</w:t>
      </w:r>
      <w:r w:rsidRPr="00772A22">
        <w:rPr>
          <w:rFonts w:asciiTheme="minorHAnsi" w:hAnsiTheme="minorHAnsi"/>
        </w:rPr>
        <w:t xml:space="preserve">, </w:t>
      </w:r>
      <w:r w:rsidRPr="00772A22">
        <w:rPr>
          <w:rFonts w:asciiTheme="minorHAnsi" w:hAnsiTheme="minorHAnsi"/>
          <w:i/>
          <w:iCs/>
        </w:rPr>
        <w:t>80</w:t>
      </w:r>
      <w:r w:rsidRPr="00772A22">
        <w:rPr>
          <w:rFonts w:asciiTheme="minorHAnsi" w:hAnsiTheme="minorHAnsi"/>
        </w:rPr>
        <w:t>(3), 225–237.</w:t>
      </w:r>
    </w:p>
    <w:p w14:paraId="19FBFE62" w14:textId="77777777" w:rsidR="00442C6B" w:rsidRPr="00F521F2" w:rsidRDefault="00442C6B" w:rsidP="00442C6B">
      <w:pPr>
        <w:pStyle w:val="ListParagraph"/>
        <w:numPr>
          <w:ilvl w:val="0"/>
          <w:numId w:val="3"/>
        </w:numPr>
      </w:pPr>
      <w:r w:rsidRPr="00F521F2">
        <w:rPr>
          <w:lang w:val="de-DE"/>
        </w:rPr>
        <w:t xml:space="preserve">Börner, Katy, Wolfgang Glänzel, Andrea Scharnhorst, and Peter van den Besselaar, eds. 2011. </w:t>
      </w:r>
      <w:hyperlink r:id="rId6" w:tgtFrame="_blank" w:history="1">
        <w:r w:rsidRPr="00F521F2">
          <w:rPr>
            <w:rStyle w:val="Hyperlink"/>
          </w:rPr>
          <w:t>Modeling science: Studying the structure and dynamics of science</w:t>
        </w:r>
      </w:hyperlink>
      <w:r w:rsidRPr="00F521F2">
        <w:t xml:space="preserve">. </w:t>
      </w:r>
      <w:r w:rsidRPr="00F521F2">
        <w:rPr>
          <w:i/>
          <w:iCs/>
        </w:rPr>
        <w:t>Scientometrics</w:t>
      </w:r>
      <w:r w:rsidRPr="00F521F2">
        <w:t xml:space="preserve"> 89 (1). </w:t>
      </w:r>
    </w:p>
    <w:p w14:paraId="79C09318" w14:textId="228D627B" w:rsidR="00442C6B" w:rsidRPr="00FD0CA4" w:rsidRDefault="009251A3" w:rsidP="00442C6B">
      <w:pPr>
        <w:pStyle w:val="ListParagraph"/>
        <w:numPr>
          <w:ilvl w:val="0"/>
          <w:numId w:val="3"/>
        </w:numPr>
      </w:pPr>
      <w:proofErr w:type="spellStart"/>
      <w:r w:rsidRPr="009251A3">
        <w:t>Börner</w:t>
      </w:r>
      <w:proofErr w:type="spellEnd"/>
      <w:r w:rsidRPr="009251A3">
        <w:t>, Katy</w:t>
      </w:r>
      <w:r>
        <w:t xml:space="preserve">. 2016. </w:t>
      </w:r>
      <w:hyperlink r:id="rId7" w:tgtFrame="_blank" w:history="1">
        <w:r>
          <w:rPr>
            <w:rStyle w:val="Hyperlink"/>
          </w:rPr>
          <w:t>"Data-Driven Science Policy"</w:t>
        </w:r>
      </w:hyperlink>
      <w:r>
        <w:t xml:space="preserve">. </w:t>
      </w:r>
      <w:r>
        <w:rPr>
          <w:i/>
          <w:iCs/>
        </w:rPr>
        <w:t>Issues in Science and Technology</w:t>
      </w:r>
      <w:r>
        <w:t xml:space="preserve"> (32) 3: 26-28.</w:t>
      </w:r>
    </w:p>
    <w:p w14:paraId="4B7AB702" w14:textId="735ABECE" w:rsidR="00442C6B" w:rsidRPr="008A0330" w:rsidRDefault="00442C6B" w:rsidP="00442C6B">
      <w:pPr>
        <w:pStyle w:val="ListParagraph"/>
        <w:numPr>
          <w:ilvl w:val="0"/>
          <w:numId w:val="3"/>
        </w:numPr>
      </w:pPr>
      <w:r w:rsidRPr="008A0330">
        <w:t xml:space="preserve">Cartwright, N. 1983. </w:t>
      </w:r>
      <w:r w:rsidRPr="008A0330">
        <w:rPr>
          <w:i/>
        </w:rPr>
        <w:t>How the Laws of Physics Lie</w:t>
      </w:r>
      <w:r w:rsidRPr="008A0330">
        <w:t>. Oxford University Press.</w:t>
      </w:r>
    </w:p>
    <w:p w14:paraId="45B5E7FA" w14:textId="1297FB08" w:rsidR="00A714A2" w:rsidRPr="00442C6B" w:rsidRDefault="00A714A2" w:rsidP="00772A22">
      <w:pPr>
        <w:pStyle w:val="ListParagraph"/>
        <w:numPr>
          <w:ilvl w:val="0"/>
          <w:numId w:val="3"/>
        </w:numPr>
      </w:pPr>
      <w:r w:rsidRPr="00442C6B">
        <w:t xml:space="preserve">Edmonds, </w:t>
      </w:r>
      <w:r w:rsidR="009A743E" w:rsidRPr="00442C6B">
        <w:t xml:space="preserve">Bruce, 2010. Bootstrapping Knowledge </w:t>
      </w:r>
      <w:r w:rsidR="00026140">
        <w:t>a</w:t>
      </w:r>
      <w:r w:rsidR="00026140" w:rsidRPr="00442C6B">
        <w:t xml:space="preserve">bout </w:t>
      </w:r>
      <w:r w:rsidR="009A743E" w:rsidRPr="00442C6B">
        <w:t xml:space="preserve">Social Phenomena Using Simulation Models. </w:t>
      </w:r>
      <w:r w:rsidR="009A743E" w:rsidRPr="00442C6B">
        <w:rPr>
          <w:i/>
        </w:rPr>
        <w:t>Journal of Artificial Societies and Social Simulation</w:t>
      </w:r>
      <w:r w:rsidR="009A743E" w:rsidRPr="00442C6B">
        <w:t xml:space="preserve"> 13, (1), 8.</w:t>
      </w:r>
      <w:r w:rsidR="00E05B97">
        <w:t xml:space="preserve"> </w:t>
      </w:r>
      <w:hyperlink r:id="rId8" w:history="1">
        <w:r w:rsidR="00991C8C" w:rsidRPr="00442C6B">
          <w:rPr>
            <w:rStyle w:val="Hyperlink"/>
          </w:rPr>
          <w:t>http://jasss.soc.surrey.ac.uk/13/1/8.html</w:t>
        </w:r>
      </w:hyperlink>
    </w:p>
    <w:p w14:paraId="260EC8A0" w14:textId="2727432E" w:rsidR="00991C8C" w:rsidRPr="007A724B" w:rsidRDefault="00991C8C" w:rsidP="00772A22">
      <w:pPr>
        <w:pStyle w:val="NormalWeb"/>
        <w:numPr>
          <w:ilvl w:val="0"/>
          <w:numId w:val="3"/>
        </w:numPr>
      </w:pPr>
      <w:proofErr w:type="spellStart"/>
      <w:r w:rsidRPr="00772A22">
        <w:rPr>
          <w:rFonts w:asciiTheme="minorHAnsi" w:hAnsiTheme="minorHAnsi"/>
        </w:rPr>
        <w:t>Érdi</w:t>
      </w:r>
      <w:proofErr w:type="spellEnd"/>
      <w:r w:rsidRPr="00772A22">
        <w:rPr>
          <w:rFonts w:asciiTheme="minorHAnsi" w:hAnsiTheme="minorHAnsi"/>
        </w:rPr>
        <w:t xml:space="preserve">, P., </w:t>
      </w:r>
      <w:proofErr w:type="spellStart"/>
      <w:r w:rsidRPr="00772A22">
        <w:rPr>
          <w:rFonts w:asciiTheme="minorHAnsi" w:hAnsiTheme="minorHAnsi"/>
        </w:rPr>
        <w:t>Makovi</w:t>
      </w:r>
      <w:proofErr w:type="spellEnd"/>
      <w:r w:rsidRPr="00772A22">
        <w:rPr>
          <w:rFonts w:asciiTheme="minorHAnsi" w:hAnsiTheme="minorHAnsi"/>
        </w:rPr>
        <w:t xml:space="preserve">, K., </w:t>
      </w:r>
      <w:proofErr w:type="spellStart"/>
      <w:r w:rsidRPr="00772A22">
        <w:rPr>
          <w:rFonts w:asciiTheme="minorHAnsi" w:hAnsiTheme="minorHAnsi"/>
        </w:rPr>
        <w:t>Somogyvári</w:t>
      </w:r>
      <w:proofErr w:type="spellEnd"/>
      <w:r w:rsidRPr="00772A22">
        <w:rPr>
          <w:rFonts w:asciiTheme="minorHAnsi" w:hAnsiTheme="minorHAnsi"/>
        </w:rPr>
        <w:t xml:space="preserve">, Z., </w:t>
      </w:r>
      <w:proofErr w:type="spellStart"/>
      <w:r w:rsidRPr="00772A22">
        <w:rPr>
          <w:rFonts w:asciiTheme="minorHAnsi" w:hAnsiTheme="minorHAnsi"/>
        </w:rPr>
        <w:t>Strandburg</w:t>
      </w:r>
      <w:proofErr w:type="spellEnd"/>
      <w:r w:rsidRPr="00772A22">
        <w:rPr>
          <w:rFonts w:asciiTheme="minorHAnsi" w:hAnsiTheme="minorHAnsi"/>
        </w:rPr>
        <w:t xml:space="preserve">, K., </w:t>
      </w:r>
      <w:proofErr w:type="spellStart"/>
      <w:r w:rsidRPr="00772A22">
        <w:rPr>
          <w:rFonts w:asciiTheme="minorHAnsi" w:hAnsiTheme="minorHAnsi"/>
        </w:rPr>
        <w:t>Tobochnik</w:t>
      </w:r>
      <w:proofErr w:type="spellEnd"/>
      <w:r w:rsidRPr="00772A22">
        <w:rPr>
          <w:rFonts w:asciiTheme="minorHAnsi" w:hAnsiTheme="minorHAnsi"/>
        </w:rPr>
        <w:t xml:space="preserve">, J., </w:t>
      </w:r>
      <w:proofErr w:type="spellStart"/>
      <w:r w:rsidRPr="00772A22">
        <w:rPr>
          <w:rFonts w:asciiTheme="minorHAnsi" w:hAnsiTheme="minorHAnsi"/>
        </w:rPr>
        <w:t>Volf</w:t>
      </w:r>
      <w:proofErr w:type="spellEnd"/>
      <w:r w:rsidRPr="00772A22">
        <w:rPr>
          <w:rFonts w:asciiTheme="minorHAnsi" w:hAnsiTheme="minorHAnsi"/>
        </w:rPr>
        <w:t xml:space="preserve">, P., &amp; </w:t>
      </w:r>
      <w:proofErr w:type="spellStart"/>
      <w:r w:rsidRPr="00772A22">
        <w:rPr>
          <w:rFonts w:asciiTheme="minorHAnsi" w:hAnsiTheme="minorHAnsi"/>
        </w:rPr>
        <w:t>Zalányi</w:t>
      </w:r>
      <w:proofErr w:type="spellEnd"/>
      <w:r w:rsidRPr="00772A22">
        <w:rPr>
          <w:rFonts w:asciiTheme="minorHAnsi" w:hAnsiTheme="minorHAnsi"/>
        </w:rPr>
        <w:t xml:space="preserve">, L. (2013). Prediction of emerging technologies based on analysis of the US patent citation network. </w:t>
      </w:r>
      <w:r w:rsidRPr="00772A22">
        <w:rPr>
          <w:rFonts w:asciiTheme="minorHAnsi" w:hAnsiTheme="minorHAnsi"/>
          <w:i/>
          <w:iCs/>
        </w:rPr>
        <w:t>Scientometrics</w:t>
      </w:r>
      <w:r w:rsidRPr="00772A22">
        <w:rPr>
          <w:rFonts w:asciiTheme="minorHAnsi" w:hAnsiTheme="minorHAnsi"/>
        </w:rPr>
        <w:t xml:space="preserve">, </w:t>
      </w:r>
      <w:r w:rsidRPr="00772A22">
        <w:rPr>
          <w:rFonts w:asciiTheme="minorHAnsi" w:hAnsiTheme="minorHAnsi"/>
          <w:i/>
          <w:iCs/>
        </w:rPr>
        <w:t>95</w:t>
      </w:r>
      <w:r w:rsidRPr="00772A22">
        <w:rPr>
          <w:rFonts w:asciiTheme="minorHAnsi" w:hAnsiTheme="minorHAnsi"/>
        </w:rPr>
        <w:t>(1), 225–242. doi:10.1007/s11192-012-0796-4</w:t>
      </w:r>
    </w:p>
    <w:p w14:paraId="6DA78C7D" w14:textId="77777777" w:rsidR="00442C6B" w:rsidRPr="00E27933" w:rsidRDefault="00442C6B" w:rsidP="00442C6B">
      <w:pPr>
        <w:pStyle w:val="ListParagraph"/>
        <w:numPr>
          <w:ilvl w:val="0"/>
          <w:numId w:val="3"/>
        </w:numPr>
      </w:pPr>
      <w:r w:rsidRPr="00E27933">
        <w:t xml:space="preserve">Hicks D, Wouters P, </w:t>
      </w:r>
      <w:proofErr w:type="spellStart"/>
      <w:r w:rsidRPr="00E27933">
        <w:t>Waltman</w:t>
      </w:r>
      <w:proofErr w:type="spellEnd"/>
      <w:r w:rsidRPr="00E27933">
        <w:t xml:space="preserve"> L, de </w:t>
      </w:r>
      <w:proofErr w:type="spellStart"/>
      <w:r w:rsidRPr="00E27933">
        <w:t>Rijcke</w:t>
      </w:r>
      <w:proofErr w:type="spellEnd"/>
      <w:r w:rsidRPr="00E27933">
        <w:t xml:space="preserve">, S, </w:t>
      </w:r>
      <w:proofErr w:type="spellStart"/>
      <w:r w:rsidRPr="00E27933">
        <w:t>Rafols</w:t>
      </w:r>
      <w:proofErr w:type="spellEnd"/>
      <w:r w:rsidRPr="00E27933">
        <w:t xml:space="preserve"> I. (2015) </w:t>
      </w:r>
      <w:proofErr w:type="spellStart"/>
      <w:r w:rsidRPr="00E27933">
        <w:t>Bibliometrics</w:t>
      </w:r>
      <w:proofErr w:type="spellEnd"/>
      <w:r w:rsidRPr="00E27933">
        <w:t xml:space="preserve">: The Leiden Manifesto for research metrics. </w:t>
      </w:r>
      <w:r w:rsidRPr="00E27933">
        <w:rPr>
          <w:i/>
        </w:rPr>
        <w:t>Nature</w:t>
      </w:r>
      <w:r w:rsidRPr="00E27933">
        <w:t xml:space="preserve">, 520(7548):429-31. </w:t>
      </w:r>
      <w:proofErr w:type="spellStart"/>
      <w:r w:rsidRPr="00E27933">
        <w:t>doi</w:t>
      </w:r>
      <w:proofErr w:type="spellEnd"/>
      <w:r w:rsidRPr="00E27933">
        <w:t>: 10.1038/520429a.</w:t>
      </w:r>
    </w:p>
    <w:p w14:paraId="786D9343" w14:textId="679D647E" w:rsidR="003E0560" w:rsidRPr="007A724B" w:rsidRDefault="003E0560" w:rsidP="00772A22">
      <w:pPr>
        <w:pStyle w:val="NormalWeb"/>
        <w:numPr>
          <w:ilvl w:val="0"/>
          <w:numId w:val="3"/>
        </w:numPr>
      </w:pPr>
      <w:proofErr w:type="spellStart"/>
      <w:r w:rsidRPr="00772A22">
        <w:rPr>
          <w:rFonts w:asciiTheme="minorHAnsi" w:hAnsiTheme="minorHAnsi"/>
        </w:rPr>
        <w:t>Leydesdorff</w:t>
      </w:r>
      <w:proofErr w:type="spellEnd"/>
      <w:r w:rsidRPr="00772A22">
        <w:rPr>
          <w:rFonts w:asciiTheme="minorHAnsi" w:hAnsiTheme="minorHAnsi"/>
        </w:rPr>
        <w:t xml:space="preserve">, L. (2015). Can intellectual processes in the sciences also be simulated? The anticipation and visualization of possible future states. </w:t>
      </w:r>
      <w:r w:rsidRPr="00772A22">
        <w:rPr>
          <w:rFonts w:asciiTheme="minorHAnsi" w:hAnsiTheme="minorHAnsi"/>
          <w:i/>
          <w:iCs/>
        </w:rPr>
        <w:t>Scientometrics</w:t>
      </w:r>
      <w:r w:rsidRPr="00772A22">
        <w:rPr>
          <w:rFonts w:asciiTheme="minorHAnsi" w:hAnsiTheme="minorHAnsi"/>
        </w:rPr>
        <w:t xml:space="preserve">, </w:t>
      </w:r>
      <w:r w:rsidRPr="00772A22">
        <w:rPr>
          <w:rFonts w:asciiTheme="minorHAnsi" w:hAnsiTheme="minorHAnsi"/>
          <w:i/>
          <w:iCs/>
        </w:rPr>
        <w:t>105</w:t>
      </w:r>
      <w:r w:rsidRPr="00772A22">
        <w:rPr>
          <w:rFonts w:asciiTheme="minorHAnsi" w:hAnsiTheme="minorHAnsi"/>
        </w:rPr>
        <w:t>(3), 2197–2214. doi:10.1007/s11192-015-1630-6</w:t>
      </w:r>
    </w:p>
    <w:p w14:paraId="62E72CD2" w14:textId="6B860C63" w:rsidR="00147759" w:rsidRPr="00442C6B" w:rsidRDefault="00147759" w:rsidP="00772A22">
      <w:pPr>
        <w:pStyle w:val="ListParagraph"/>
        <w:numPr>
          <w:ilvl w:val="0"/>
          <w:numId w:val="3"/>
        </w:numPr>
        <w:rPr>
          <w:color w:val="1F497D"/>
        </w:rPr>
      </w:pPr>
      <w:r w:rsidRPr="00772A22">
        <w:rPr>
          <w:rFonts w:eastAsia="Times New Roman"/>
        </w:rPr>
        <w:t>Petersen, Alexander. 2015.</w:t>
      </w:r>
      <w:r w:rsidR="00E05B97">
        <w:rPr>
          <w:rFonts w:eastAsia="Times New Roman"/>
        </w:rPr>
        <w:t xml:space="preserve"> </w:t>
      </w:r>
      <w:r w:rsidRPr="00772A22">
        <w:rPr>
          <w:rFonts w:eastAsia="Times New Roman"/>
          <w:bCs/>
        </w:rPr>
        <w:t>Quantifying the impact of weak, strong, and super ties in scientific careers</w:t>
      </w:r>
      <w:r w:rsidRPr="00772A22">
        <w:rPr>
          <w:rFonts w:eastAsia="Times New Roman"/>
        </w:rPr>
        <w:t xml:space="preserve">. </w:t>
      </w:r>
      <w:r w:rsidRPr="00772A22">
        <w:rPr>
          <w:rFonts w:eastAsia="Times New Roman"/>
          <w:i/>
        </w:rPr>
        <w:t>Proceedings of the National Academy of Sciences</w:t>
      </w:r>
      <w:r w:rsidRPr="00772A22">
        <w:rPr>
          <w:rFonts w:eastAsia="Times New Roman"/>
        </w:rPr>
        <w:t xml:space="preserve"> USA 112, E4671-E4680. DOI:10.1073/pnas.1501444112</w:t>
      </w:r>
    </w:p>
    <w:p w14:paraId="655F1131" w14:textId="77777777" w:rsidR="006B2095" w:rsidRPr="00442C6B" w:rsidRDefault="006B2095" w:rsidP="00772A22">
      <w:pPr>
        <w:pStyle w:val="ListParagraph"/>
        <w:numPr>
          <w:ilvl w:val="0"/>
          <w:numId w:val="3"/>
        </w:numPr>
      </w:pPr>
      <w:r w:rsidRPr="00442C6B">
        <w:t xml:space="preserve">Rouse, W.B. 2014. Human interaction with policy flight simulators. </w:t>
      </w:r>
      <w:r w:rsidRPr="00442C6B">
        <w:rPr>
          <w:i/>
          <w:iCs/>
        </w:rPr>
        <w:t>Journal of Applied Ergonomics</w:t>
      </w:r>
      <w:r w:rsidRPr="00442C6B">
        <w:t xml:space="preserve">, 45, (1), 72-77. </w:t>
      </w:r>
    </w:p>
    <w:p w14:paraId="0B236D54" w14:textId="77777777" w:rsidR="006B2095" w:rsidRPr="00442C6B" w:rsidRDefault="006B2095" w:rsidP="00772A22">
      <w:pPr>
        <w:pStyle w:val="ListParagraph"/>
        <w:numPr>
          <w:ilvl w:val="0"/>
          <w:numId w:val="3"/>
        </w:numPr>
      </w:pPr>
      <w:r w:rsidRPr="00442C6B">
        <w:lastRenderedPageBreak/>
        <w:t xml:space="preserve">Rouse, W.B. 2015. </w:t>
      </w:r>
      <w:r w:rsidRPr="00772A22">
        <w:rPr>
          <w:i/>
          <w:iCs/>
        </w:rPr>
        <w:t>Modeling and visualization of complex systems and enterprises: Explorations of physical, human, economic, and social phenomena</w:t>
      </w:r>
      <w:r w:rsidRPr="00442C6B">
        <w:t>. Hoboken, NJ: John Wiley &amp; Sons.</w:t>
      </w:r>
    </w:p>
    <w:p w14:paraId="6925F1E6" w14:textId="77777777" w:rsidR="006B2095" w:rsidRPr="00442C6B" w:rsidRDefault="006B2095" w:rsidP="00772A22">
      <w:pPr>
        <w:pStyle w:val="ListParagraph"/>
        <w:numPr>
          <w:ilvl w:val="0"/>
          <w:numId w:val="3"/>
        </w:numPr>
      </w:pPr>
      <w:r w:rsidRPr="00442C6B">
        <w:t xml:space="preserve">Scharnhorst, Andrea, Katy </w:t>
      </w:r>
      <w:proofErr w:type="spellStart"/>
      <w:r w:rsidRPr="00442C6B">
        <w:t>Börner</w:t>
      </w:r>
      <w:proofErr w:type="spellEnd"/>
      <w:r w:rsidRPr="00442C6B">
        <w:t xml:space="preserve">, and Peter van den Besselaar, eds. 2012. </w:t>
      </w:r>
      <w:hyperlink r:id="rId9" w:tgtFrame="_blank" w:history="1">
        <w:r w:rsidRPr="00442C6B">
          <w:rPr>
            <w:rStyle w:val="Hyperlink"/>
            <w:i/>
            <w:iCs/>
          </w:rPr>
          <w:t>Models of Science Dynamics: Encounters between Complexity Theory and Information Science</w:t>
        </w:r>
      </w:hyperlink>
      <w:r w:rsidRPr="00442C6B">
        <w:t xml:space="preserve">. Springer </w:t>
      </w:r>
      <w:proofErr w:type="spellStart"/>
      <w:r w:rsidRPr="00442C6B">
        <w:t>Verlag</w:t>
      </w:r>
      <w:proofErr w:type="spellEnd"/>
      <w:r w:rsidRPr="00442C6B">
        <w:t>.</w:t>
      </w:r>
    </w:p>
    <w:p w14:paraId="67679C8B" w14:textId="77777777" w:rsidR="006B2095" w:rsidRPr="00442C6B" w:rsidRDefault="006B2095" w:rsidP="00772A22">
      <w:pPr>
        <w:pStyle w:val="ListParagraph"/>
        <w:numPr>
          <w:ilvl w:val="0"/>
          <w:numId w:val="3"/>
        </w:numPr>
        <w:rPr>
          <w:lang w:val="en-GB"/>
        </w:rPr>
      </w:pPr>
      <w:r w:rsidRPr="00442C6B">
        <w:rPr>
          <w:lang w:val="en-GB"/>
        </w:rPr>
        <w:t xml:space="preserve">Watts, Christopher and Nigel Gilbert. 2014. </w:t>
      </w:r>
      <w:r w:rsidRPr="00772A22">
        <w:rPr>
          <w:i/>
          <w:iCs/>
          <w:lang w:val="en-GB"/>
        </w:rPr>
        <w:t>Simulating Innovation. Computer-based Tools for Re-Thinking Innovation</w:t>
      </w:r>
      <w:r w:rsidRPr="00442C6B">
        <w:rPr>
          <w:lang w:val="en-GB"/>
        </w:rPr>
        <w:t xml:space="preserve">, London: Edward Elgar. </w:t>
      </w:r>
    </w:p>
    <w:p w14:paraId="0C5E3C80" w14:textId="77777777" w:rsidR="006B2095" w:rsidRPr="00442C6B" w:rsidRDefault="006B2095" w:rsidP="006B2095">
      <w:pPr>
        <w:ind w:left="720"/>
      </w:pPr>
    </w:p>
    <w:p w14:paraId="782AEA3F" w14:textId="77777777" w:rsidR="006B2095" w:rsidRPr="00282171" w:rsidRDefault="006B2095" w:rsidP="00282171"/>
    <w:sectPr w:rsidR="006B2095" w:rsidRPr="00282171" w:rsidSect="00292A6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07F5A"/>
    <w:multiLevelType w:val="hybridMultilevel"/>
    <w:tmpl w:val="CF14E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CD35D6"/>
    <w:multiLevelType w:val="hybridMultilevel"/>
    <w:tmpl w:val="21C27842"/>
    <w:lvl w:ilvl="0" w:tplc="1D0E1BA6">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C64D8E"/>
    <w:multiLevelType w:val="hybridMultilevel"/>
    <w:tmpl w:val="09542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053E62"/>
    <w:multiLevelType w:val="hybridMultilevel"/>
    <w:tmpl w:val="F6280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36EC"/>
    <w:rsid w:val="00026140"/>
    <w:rsid w:val="00044057"/>
    <w:rsid w:val="000849F5"/>
    <w:rsid w:val="000970C1"/>
    <w:rsid w:val="000D1521"/>
    <w:rsid w:val="00137125"/>
    <w:rsid w:val="00137441"/>
    <w:rsid w:val="00147759"/>
    <w:rsid w:val="001A4E79"/>
    <w:rsid w:val="001C6442"/>
    <w:rsid w:val="001E0DE2"/>
    <w:rsid w:val="002014BE"/>
    <w:rsid w:val="00242834"/>
    <w:rsid w:val="0025737E"/>
    <w:rsid w:val="00281413"/>
    <w:rsid w:val="00282171"/>
    <w:rsid w:val="00282859"/>
    <w:rsid w:val="00292A61"/>
    <w:rsid w:val="002F437F"/>
    <w:rsid w:val="00336C77"/>
    <w:rsid w:val="003836EC"/>
    <w:rsid w:val="0039063A"/>
    <w:rsid w:val="003E0560"/>
    <w:rsid w:val="00442C6B"/>
    <w:rsid w:val="004815AE"/>
    <w:rsid w:val="00482A3D"/>
    <w:rsid w:val="004C3489"/>
    <w:rsid w:val="004F2D01"/>
    <w:rsid w:val="004F57B8"/>
    <w:rsid w:val="006044AE"/>
    <w:rsid w:val="00642848"/>
    <w:rsid w:val="0064780A"/>
    <w:rsid w:val="00652E33"/>
    <w:rsid w:val="006A1BBC"/>
    <w:rsid w:val="006A297E"/>
    <w:rsid w:val="006B2095"/>
    <w:rsid w:val="006D21F2"/>
    <w:rsid w:val="006E5349"/>
    <w:rsid w:val="00715045"/>
    <w:rsid w:val="007351C6"/>
    <w:rsid w:val="007534BC"/>
    <w:rsid w:val="00770BAC"/>
    <w:rsid w:val="00772A22"/>
    <w:rsid w:val="00797319"/>
    <w:rsid w:val="007A3D09"/>
    <w:rsid w:val="007A724B"/>
    <w:rsid w:val="00887FDE"/>
    <w:rsid w:val="009121A3"/>
    <w:rsid w:val="009251A3"/>
    <w:rsid w:val="00926C2F"/>
    <w:rsid w:val="00951CAE"/>
    <w:rsid w:val="00991C8C"/>
    <w:rsid w:val="00992C5C"/>
    <w:rsid w:val="009A743E"/>
    <w:rsid w:val="00A714A2"/>
    <w:rsid w:val="00AB048A"/>
    <w:rsid w:val="00AB2B55"/>
    <w:rsid w:val="00B97F1D"/>
    <w:rsid w:val="00BB04F2"/>
    <w:rsid w:val="00BB6925"/>
    <w:rsid w:val="00BC1820"/>
    <w:rsid w:val="00BC710A"/>
    <w:rsid w:val="00BD6642"/>
    <w:rsid w:val="00BE2E0A"/>
    <w:rsid w:val="00C07303"/>
    <w:rsid w:val="00C62951"/>
    <w:rsid w:val="00D2262E"/>
    <w:rsid w:val="00D37014"/>
    <w:rsid w:val="00DC115B"/>
    <w:rsid w:val="00DF40AF"/>
    <w:rsid w:val="00E05B97"/>
    <w:rsid w:val="00E23EAD"/>
    <w:rsid w:val="00E33F9E"/>
    <w:rsid w:val="00E44B22"/>
    <w:rsid w:val="00EE63E4"/>
    <w:rsid w:val="00F26114"/>
    <w:rsid w:val="00F87F53"/>
    <w:rsid w:val="00FD43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C9D8E"/>
  <w15:docId w15:val="{D1157972-6855-4D4A-BA23-F77724235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014BE"/>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6B2095"/>
    <w:pPr>
      <w:keepNext/>
      <w:keepLines/>
      <w:spacing w:before="20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4BE"/>
    <w:rPr>
      <w:rFonts w:asciiTheme="majorHAnsi" w:eastAsiaTheme="majorEastAsia" w:hAnsiTheme="majorHAnsi" w:cstheme="majorBidi"/>
      <w:b/>
      <w:bCs/>
      <w:color w:val="2E74B5" w:themeColor="accent1" w:themeShade="BF"/>
      <w:sz w:val="28"/>
      <w:szCs w:val="28"/>
    </w:rPr>
  </w:style>
  <w:style w:type="character" w:styleId="CommentReference">
    <w:name w:val="annotation reference"/>
    <w:basedOn w:val="DefaultParagraphFont"/>
    <w:uiPriority w:val="99"/>
    <w:semiHidden/>
    <w:unhideWhenUsed/>
    <w:rsid w:val="002014BE"/>
    <w:rPr>
      <w:sz w:val="16"/>
      <w:szCs w:val="16"/>
    </w:rPr>
  </w:style>
  <w:style w:type="paragraph" w:styleId="CommentText">
    <w:name w:val="annotation text"/>
    <w:basedOn w:val="Normal"/>
    <w:link w:val="CommentTextChar"/>
    <w:uiPriority w:val="99"/>
    <w:semiHidden/>
    <w:unhideWhenUsed/>
    <w:rsid w:val="002014BE"/>
    <w:rPr>
      <w:sz w:val="20"/>
      <w:szCs w:val="20"/>
    </w:rPr>
  </w:style>
  <w:style w:type="character" w:customStyle="1" w:styleId="CommentTextChar">
    <w:name w:val="Comment Text Char"/>
    <w:basedOn w:val="DefaultParagraphFont"/>
    <w:link w:val="CommentText"/>
    <w:uiPriority w:val="99"/>
    <w:semiHidden/>
    <w:rsid w:val="002014BE"/>
    <w:rPr>
      <w:sz w:val="20"/>
      <w:szCs w:val="20"/>
    </w:rPr>
  </w:style>
  <w:style w:type="paragraph" w:styleId="CommentSubject">
    <w:name w:val="annotation subject"/>
    <w:basedOn w:val="CommentText"/>
    <w:next w:val="CommentText"/>
    <w:link w:val="CommentSubjectChar"/>
    <w:uiPriority w:val="99"/>
    <w:semiHidden/>
    <w:unhideWhenUsed/>
    <w:rsid w:val="002014BE"/>
    <w:rPr>
      <w:b/>
      <w:bCs/>
    </w:rPr>
  </w:style>
  <w:style w:type="character" w:customStyle="1" w:styleId="CommentSubjectChar">
    <w:name w:val="Comment Subject Char"/>
    <w:basedOn w:val="CommentTextChar"/>
    <w:link w:val="CommentSubject"/>
    <w:uiPriority w:val="99"/>
    <w:semiHidden/>
    <w:rsid w:val="002014BE"/>
    <w:rPr>
      <w:b/>
      <w:bCs/>
      <w:sz w:val="20"/>
      <w:szCs w:val="20"/>
    </w:rPr>
  </w:style>
  <w:style w:type="paragraph" w:styleId="Revision">
    <w:name w:val="Revision"/>
    <w:hidden/>
    <w:uiPriority w:val="99"/>
    <w:semiHidden/>
    <w:rsid w:val="002014BE"/>
  </w:style>
  <w:style w:type="paragraph" w:styleId="BalloonText">
    <w:name w:val="Balloon Text"/>
    <w:basedOn w:val="Normal"/>
    <w:link w:val="BalloonTextChar"/>
    <w:uiPriority w:val="99"/>
    <w:semiHidden/>
    <w:unhideWhenUsed/>
    <w:rsid w:val="002014BE"/>
    <w:rPr>
      <w:rFonts w:ascii="Tahoma" w:hAnsi="Tahoma" w:cs="Tahoma"/>
      <w:sz w:val="16"/>
      <w:szCs w:val="16"/>
    </w:rPr>
  </w:style>
  <w:style w:type="character" w:customStyle="1" w:styleId="BalloonTextChar">
    <w:name w:val="Balloon Text Char"/>
    <w:basedOn w:val="DefaultParagraphFont"/>
    <w:link w:val="BalloonText"/>
    <w:uiPriority w:val="99"/>
    <w:semiHidden/>
    <w:rsid w:val="002014BE"/>
    <w:rPr>
      <w:rFonts w:ascii="Tahoma" w:hAnsi="Tahoma" w:cs="Tahoma"/>
      <w:sz w:val="16"/>
      <w:szCs w:val="16"/>
    </w:rPr>
  </w:style>
  <w:style w:type="character" w:styleId="Hyperlink">
    <w:name w:val="Hyperlink"/>
    <w:basedOn w:val="DefaultParagraphFont"/>
    <w:uiPriority w:val="99"/>
    <w:unhideWhenUsed/>
    <w:rsid w:val="006B2095"/>
    <w:rPr>
      <w:color w:val="0000FF"/>
      <w:u w:val="single"/>
    </w:rPr>
  </w:style>
  <w:style w:type="character" w:customStyle="1" w:styleId="Heading2Char">
    <w:name w:val="Heading 2 Char"/>
    <w:basedOn w:val="DefaultParagraphFont"/>
    <w:link w:val="Heading2"/>
    <w:uiPriority w:val="9"/>
    <w:rsid w:val="006B2095"/>
    <w:rPr>
      <w:rFonts w:asciiTheme="majorHAnsi" w:eastAsiaTheme="majorEastAsia" w:hAnsiTheme="majorHAnsi" w:cstheme="majorBidi"/>
      <w:b/>
      <w:bCs/>
      <w:color w:val="5B9BD5" w:themeColor="accent1"/>
      <w:sz w:val="26"/>
      <w:szCs w:val="26"/>
    </w:rPr>
  </w:style>
  <w:style w:type="paragraph" w:styleId="ListParagraph">
    <w:name w:val="List Paragraph"/>
    <w:basedOn w:val="Normal"/>
    <w:uiPriority w:val="34"/>
    <w:qFormat/>
    <w:rsid w:val="00E44B22"/>
    <w:pPr>
      <w:ind w:left="720"/>
      <w:contextualSpacing/>
    </w:pPr>
  </w:style>
  <w:style w:type="character" w:customStyle="1" w:styleId="Comment">
    <w:name w:val="Comment"/>
    <w:basedOn w:val="DefaultParagraphFont"/>
    <w:uiPriority w:val="1"/>
    <w:qFormat/>
    <w:rsid w:val="00A714A2"/>
    <w:rPr>
      <w:bdr w:val="none" w:sz="0" w:space="0" w:color="auto"/>
      <w:shd w:val="clear" w:color="auto" w:fill="FFFF00"/>
    </w:rPr>
  </w:style>
  <w:style w:type="paragraph" w:styleId="NormalWeb">
    <w:name w:val="Normal (Web)"/>
    <w:basedOn w:val="Normal"/>
    <w:uiPriority w:val="99"/>
    <w:unhideWhenUsed/>
    <w:rsid w:val="00991C8C"/>
    <w:pPr>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77003">
      <w:bodyDiv w:val="1"/>
      <w:marLeft w:val="0"/>
      <w:marRight w:val="0"/>
      <w:marTop w:val="0"/>
      <w:marBottom w:val="0"/>
      <w:divBdr>
        <w:top w:val="none" w:sz="0" w:space="0" w:color="auto"/>
        <w:left w:val="none" w:sz="0" w:space="0" w:color="auto"/>
        <w:bottom w:val="none" w:sz="0" w:space="0" w:color="auto"/>
        <w:right w:val="none" w:sz="0" w:space="0" w:color="auto"/>
      </w:divBdr>
      <w:divsChild>
        <w:div w:id="455955721">
          <w:marLeft w:val="0"/>
          <w:marRight w:val="0"/>
          <w:marTop w:val="0"/>
          <w:marBottom w:val="0"/>
          <w:divBdr>
            <w:top w:val="none" w:sz="0" w:space="0" w:color="auto"/>
            <w:left w:val="none" w:sz="0" w:space="0" w:color="auto"/>
            <w:bottom w:val="none" w:sz="0" w:space="0" w:color="auto"/>
            <w:right w:val="none" w:sz="0" w:space="0" w:color="auto"/>
          </w:divBdr>
        </w:div>
        <w:div w:id="1645115392">
          <w:marLeft w:val="0"/>
          <w:marRight w:val="0"/>
          <w:marTop w:val="0"/>
          <w:marBottom w:val="0"/>
          <w:divBdr>
            <w:top w:val="none" w:sz="0" w:space="0" w:color="auto"/>
            <w:left w:val="none" w:sz="0" w:space="0" w:color="auto"/>
            <w:bottom w:val="none" w:sz="0" w:space="0" w:color="auto"/>
            <w:right w:val="none" w:sz="0" w:space="0" w:color="auto"/>
          </w:divBdr>
        </w:div>
        <w:div w:id="1248804555">
          <w:marLeft w:val="0"/>
          <w:marRight w:val="0"/>
          <w:marTop w:val="0"/>
          <w:marBottom w:val="0"/>
          <w:divBdr>
            <w:top w:val="none" w:sz="0" w:space="0" w:color="auto"/>
            <w:left w:val="none" w:sz="0" w:space="0" w:color="auto"/>
            <w:bottom w:val="none" w:sz="0" w:space="0" w:color="auto"/>
            <w:right w:val="none" w:sz="0" w:space="0" w:color="auto"/>
          </w:divBdr>
        </w:div>
      </w:divsChild>
    </w:div>
    <w:div w:id="71200692">
      <w:bodyDiv w:val="1"/>
      <w:marLeft w:val="0"/>
      <w:marRight w:val="0"/>
      <w:marTop w:val="0"/>
      <w:marBottom w:val="0"/>
      <w:divBdr>
        <w:top w:val="none" w:sz="0" w:space="0" w:color="auto"/>
        <w:left w:val="none" w:sz="0" w:space="0" w:color="auto"/>
        <w:bottom w:val="none" w:sz="0" w:space="0" w:color="auto"/>
        <w:right w:val="none" w:sz="0" w:space="0" w:color="auto"/>
      </w:divBdr>
    </w:div>
    <w:div w:id="109015451">
      <w:bodyDiv w:val="1"/>
      <w:marLeft w:val="0"/>
      <w:marRight w:val="0"/>
      <w:marTop w:val="0"/>
      <w:marBottom w:val="0"/>
      <w:divBdr>
        <w:top w:val="none" w:sz="0" w:space="0" w:color="auto"/>
        <w:left w:val="none" w:sz="0" w:space="0" w:color="auto"/>
        <w:bottom w:val="none" w:sz="0" w:space="0" w:color="auto"/>
        <w:right w:val="none" w:sz="0" w:space="0" w:color="auto"/>
      </w:divBdr>
    </w:div>
    <w:div w:id="326328194">
      <w:bodyDiv w:val="1"/>
      <w:marLeft w:val="0"/>
      <w:marRight w:val="0"/>
      <w:marTop w:val="0"/>
      <w:marBottom w:val="0"/>
      <w:divBdr>
        <w:top w:val="none" w:sz="0" w:space="0" w:color="auto"/>
        <w:left w:val="none" w:sz="0" w:space="0" w:color="auto"/>
        <w:bottom w:val="none" w:sz="0" w:space="0" w:color="auto"/>
        <w:right w:val="none" w:sz="0" w:space="0" w:color="auto"/>
      </w:divBdr>
    </w:div>
    <w:div w:id="618952095">
      <w:bodyDiv w:val="1"/>
      <w:marLeft w:val="0"/>
      <w:marRight w:val="0"/>
      <w:marTop w:val="0"/>
      <w:marBottom w:val="0"/>
      <w:divBdr>
        <w:top w:val="none" w:sz="0" w:space="0" w:color="auto"/>
        <w:left w:val="none" w:sz="0" w:space="0" w:color="auto"/>
        <w:bottom w:val="none" w:sz="0" w:space="0" w:color="auto"/>
        <w:right w:val="none" w:sz="0" w:space="0" w:color="auto"/>
      </w:divBdr>
    </w:div>
    <w:div w:id="766124141">
      <w:bodyDiv w:val="1"/>
      <w:marLeft w:val="0"/>
      <w:marRight w:val="0"/>
      <w:marTop w:val="0"/>
      <w:marBottom w:val="0"/>
      <w:divBdr>
        <w:top w:val="none" w:sz="0" w:space="0" w:color="auto"/>
        <w:left w:val="none" w:sz="0" w:space="0" w:color="auto"/>
        <w:bottom w:val="none" w:sz="0" w:space="0" w:color="auto"/>
        <w:right w:val="none" w:sz="0" w:space="0" w:color="auto"/>
      </w:divBdr>
    </w:div>
    <w:div w:id="1517693574">
      <w:bodyDiv w:val="1"/>
      <w:marLeft w:val="0"/>
      <w:marRight w:val="0"/>
      <w:marTop w:val="0"/>
      <w:marBottom w:val="0"/>
      <w:divBdr>
        <w:top w:val="none" w:sz="0" w:space="0" w:color="auto"/>
        <w:left w:val="none" w:sz="0" w:space="0" w:color="auto"/>
        <w:bottom w:val="none" w:sz="0" w:space="0" w:color="auto"/>
        <w:right w:val="none" w:sz="0" w:space="0" w:color="auto"/>
      </w:divBdr>
    </w:div>
    <w:div w:id="1820999945">
      <w:bodyDiv w:val="1"/>
      <w:marLeft w:val="0"/>
      <w:marRight w:val="0"/>
      <w:marTop w:val="0"/>
      <w:marBottom w:val="0"/>
      <w:divBdr>
        <w:top w:val="none" w:sz="0" w:space="0" w:color="auto"/>
        <w:left w:val="none" w:sz="0" w:space="0" w:color="auto"/>
        <w:bottom w:val="none" w:sz="0" w:space="0" w:color="auto"/>
        <w:right w:val="none" w:sz="0" w:space="0" w:color="auto"/>
      </w:divBdr>
    </w:div>
    <w:div w:id="1833065729">
      <w:bodyDiv w:val="1"/>
      <w:marLeft w:val="0"/>
      <w:marRight w:val="0"/>
      <w:marTop w:val="0"/>
      <w:marBottom w:val="0"/>
      <w:divBdr>
        <w:top w:val="none" w:sz="0" w:space="0" w:color="auto"/>
        <w:left w:val="none" w:sz="0" w:space="0" w:color="auto"/>
        <w:bottom w:val="none" w:sz="0" w:space="0" w:color="auto"/>
        <w:right w:val="none" w:sz="0" w:space="0" w:color="auto"/>
      </w:divBdr>
    </w:div>
    <w:div w:id="2079203303">
      <w:bodyDiv w:val="1"/>
      <w:marLeft w:val="0"/>
      <w:marRight w:val="0"/>
      <w:marTop w:val="0"/>
      <w:marBottom w:val="0"/>
      <w:divBdr>
        <w:top w:val="none" w:sz="0" w:space="0" w:color="auto"/>
        <w:left w:val="none" w:sz="0" w:space="0" w:color="auto"/>
        <w:bottom w:val="none" w:sz="0" w:space="0" w:color="auto"/>
        <w:right w:val="none" w:sz="0" w:space="0" w:color="auto"/>
      </w:divBdr>
      <w:divsChild>
        <w:div w:id="1537234843">
          <w:marLeft w:val="0"/>
          <w:marRight w:val="0"/>
          <w:marTop w:val="0"/>
          <w:marBottom w:val="0"/>
          <w:divBdr>
            <w:top w:val="none" w:sz="0" w:space="0" w:color="auto"/>
            <w:left w:val="none" w:sz="0" w:space="0" w:color="auto"/>
            <w:bottom w:val="none" w:sz="0" w:space="0" w:color="auto"/>
            <w:right w:val="none" w:sz="0" w:space="0" w:color="auto"/>
          </w:divBdr>
        </w:div>
        <w:div w:id="1955362584">
          <w:marLeft w:val="0"/>
          <w:marRight w:val="0"/>
          <w:marTop w:val="0"/>
          <w:marBottom w:val="0"/>
          <w:divBdr>
            <w:top w:val="none" w:sz="0" w:space="0" w:color="auto"/>
            <w:left w:val="none" w:sz="0" w:space="0" w:color="auto"/>
            <w:bottom w:val="none" w:sz="0" w:space="0" w:color="auto"/>
            <w:right w:val="none" w:sz="0" w:space="0" w:color="auto"/>
          </w:divBdr>
        </w:div>
      </w:divsChild>
    </w:div>
    <w:div w:id="20835960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jasss.soc.surrey.ac.uk/13/1/8.html" TargetMode="External"/><Relationship Id="rId3" Type="http://schemas.openxmlformats.org/officeDocument/2006/relationships/styles" Target="styles.xml"/><Relationship Id="rId7" Type="http://schemas.openxmlformats.org/officeDocument/2006/relationships/hyperlink" Target="http://cns.iu.edu/docs/publications/2016-borner-datadriven-sp.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cns.iu.edu/docs/publications/2011-borner-issue-scientometrics.pd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cns.slis.indiana.edu/docs/publications/2012-scharnhorst-modsci-spring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DAC941C4-42C4-4E4F-AF7C-829185439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1487</Words>
  <Characters>8479</Characters>
  <Application>Microsoft Office Word</Application>
  <DocSecurity>4</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Scharnhorst</dc:creator>
  <cp:lastModifiedBy>O'Donnell, Daniel</cp:lastModifiedBy>
  <cp:revision>2</cp:revision>
  <cp:lastPrinted>2016-06-04T14:27:00Z</cp:lastPrinted>
  <dcterms:created xsi:type="dcterms:W3CDTF">2016-08-31T18:05:00Z</dcterms:created>
  <dcterms:modified xsi:type="dcterms:W3CDTF">2016-08-31T18:05:00Z</dcterms:modified>
</cp:coreProperties>
</file>