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6"/>
        </w:rPr>
        <w:t>CỘNG HÒA XÃ HỘI CHỦ NGHĨA VIỆT NAM</w:t>
      </w:r>
    </w:p>
    <w:p>
      <w:pPr>
        <w:jc w:val="center"/>
      </w:pPr>
      <w:r>
        <w:rPr>
          <w:rFonts w:ascii="Times New Roman" w:hAnsi="Times New Roman"/>
          <w:b/>
          <w:sz w:val="26"/>
        </w:rPr>
        <w:t>Độc lập - Tự do - Hạnh phúc</w:t>
      </w:r>
    </w:p>
    <w:p/>
    <w:p>
      <w:pPr>
        <w:jc w:val="center"/>
      </w:pPr>
      <w:r>
        <w:rPr>
          <w:rFonts w:ascii="Times New Roman" w:hAnsi="Times New Roman"/>
          <w:b/>
          <w:sz w:val="30"/>
        </w:rPr>
        <w:t>TỜ TRÌNH</w:t>
      </w:r>
    </w:p>
    <w:p/>
    <w:p>
      <w:r>
        <w:t>Về việc phê duyệt Hồ sơ đề xuất cấp độ an toàn hệ thống thông tin đối với hệ thống Hệ thống quản lý tín dụng chính sách</w:t>
      </w:r>
    </w:p>
    <w:p>
      <w:r>
        <w:t>Kính trình: Lãnh đạo đơn vị</w:t>
      </w:r>
    </w:p>
    <w:p>
      <w:pPr>
        <w:pStyle w:val="Heading1"/>
      </w:pPr>
      <w:r>
        <w:rPr>
          <w:rFonts w:ascii="Times New Roman" w:hAnsi="Times New Roman"/>
        </w:rPr>
        <w:t>I. Căn cứ pháp lý</w:t>
      </w:r>
    </w:p>
    <w:p>
      <w:pPr>
        <w:pStyle w:val="ListBullet"/>
      </w:pPr>
      <w:r>
        <w:t>Nghị định số 85/2016/NĐ-CP về bảo đảm an toàn hệ thống thông tin theo cấp độ.</w:t>
      </w:r>
    </w:p>
    <w:p>
      <w:pPr>
        <w:pStyle w:val="ListBullet"/>
      </w:pPr>
      <w:r>
        <w:t>Thông tư số 12/2022/TT-BTTTT hướng dẫn Nghị định số 85/2016/NĐ-CP.</w:t>
      </w:r>
    </w:p>
    <w:p>
      <w:pPr>
        <w:pStyle w:val="ListBullet"/>
      </w:pPr>
      <w:r>
        <w:t>Nhu cầu quản lý, vận hành và bảo đảm an toàn thông tin của cơ quan/tổ chức.</w:t>
      </w:r>
    </w:p>
    <w:p>
      <w:pPr>
        <w:pStyle w:val="Heading1"/>
      </w:pPr>
      <w:r>
        <w:rPr>
          <w:rFonts w:ascii="Times New Roman" w:hAnsi="Times New Roman"/>
        </w:rPr>
        <w:t>II. Thông tin hệ thống</w:t>
      </w:r>
    </w:p>
    <w:tbl>
      <w:tblPr>
        <w:tblStyle w:val="TableGrid"/>
        <w:tblW w:type="auto" w:w="0"/>
        <w:tblLook w:firstColumn="1" w:firstRow="1" w:lastColumn="0" w:lastRow="0" w:noHBand="0" w:noVBand="1" w:val="04A0"/>
      </w:tblPr>
      <w:tblGrid>
        <w:gridCol w:w="4320"/>
        <w:gridCol w:w="4320"/>
      </w:tblGrid>
      <w:tr>
        <w:tc>
          <w:tcPr>
            <w:tcW w:type="dxa" w:w="4320"/>
          </w:tcPr>
          <w:p>
            <w:r>
              <w:t>Nội dung</w:t>
            </w:r>
          </w:p>
        </w:tc>
        <w:tc>
          <w:tcPr>
            <w:tcW w:type="dxa" w:w="4320"/>
          </w:tcPr>
          <w:p>
            <w:r>
              <w:t>Thông tin</w:t>
            </w:r>
          </w:p>
        </w:tc>
      </w:tr>
      <w:tr>
        <w:tc>
          <w:tcPr>
            <w:tcW w:type="dxa" w:w="4320"/>
          </w:tcPr>
          <w:p>
            <w:r>
              <w:t>Tên hệ thống thông tin</w:t>
            </w:r>
          </w:p>
        </w:tc>
        <w:tc>
          <w:tcPr>
            <w:tcW w:type="dxa" w:w="4320"/>
          </w:tcPr>
          <w:p>
            <w:r>
              <w:t>Hệ thống quản lý tín dụng chính sách</w:t>
            </w:r>
          </w:p>
        </w:tc>
      </w:tr>
      <w:tr>
        <w:tc>
          <w:tcPr>
            <w:tcW w:type="dxa" w:w="4320"/>
          </w:tcPr>
          <w:p>
            <w:r>
              <w:t>Mã hệ thống</w:t>
            </w:r>
          </w:p>
        </w:tc>
        <w:tc>
          <w:tcPr>
            <w:tcW w:type="dxa" w:w="4320"/>
          </w:tcPr>
          <w:p>
            <w:r>
              <w:t>HTTT-QLTDCS</w:t>
            </w:r>
          </w:p>
        </w:tc>
      </w:tr>
      <w:tr>
        <w:tc>
          <w:tcPr>
            <w:tcW w:type="dxa" w:w="4320"/>
          </w:tcPr>
          <w:p>
            <w:r>
              <w:t>Mã hồ sơ</w:t>
            </w:r>
          </w:p>
        </w:tc>
        <w:tc>
          <w:tcPr>
            <w:tcW w:type="dxa" w:w="4320"/>
          </w:tcPr>
          <w:p>
            <w:r>
              <w:t>UAT-SOFTDELETE-20260622084803</w:t>
            </w:r>
          </w:p>
        </w:tc>
      </w:tr>
      <w:tr>
        <w:tc>
          <w:tcPr>
            <w:tcW w:type="dxa" w:w="4320"/>
          </w:tcPr>
          <w:p>
            <w:r>
              <w:t>Đơn vị chủ quản</w:t>
            </w:r>
          </w:p>
        </w:tc>
        <w:tc>
          <w:tcPr>
            <w:tcW w:type="dxa" w:w="4320"/>
          </w:tcPr>
          <w:p>
            <w:r>
              <w:t>Chưa cập nhật</w:t>
            </w:r>
          </w:p>
        </w:tc>
      </w:tr>
      <w:tr>
        <w:tc>
          <w:tcPr>
            <w:tcW w:type="dxa" w:w="4320"/>
          </w:tcPr>
          <w:p>
            <w:r>
              <w:t>Đơn vị vận hành</w:t>
            </w:r>
          </w:p>
        </w:tc>
        <w:tc>
          <w:tcPr>
            <w:tcW w:type="dxa" w:w="4320"/>
          </w:tcPr>
          <w:p>
            <w:r>
              <w:t>Chưa cập nhật</w:t>
            </w:r>
          </w:p>
        </w:tc>
      </w:tr>
      <w:tr>
        <w:tc>
          <w:tcPr>
            <w:tcW w:type="dxa" w:w="4320"/>
          </w:tcPr>
          <w:p>
            <w:r>
              <w:t>Cấp độ đề xuất</w:t>
            </w:r>
          </w:p>
        </w:tc>
        <w:tc>
          <w:tcPr>
            <w:tcW w:type="dxa" w:w="4320"/>
          </w:tcPr>
          <w:p>
            <w:r>
              <w:t>2</w:t>
            </w:r>
          </w:p>
        </w:tc>
      </w:tr>
      <w:tr>
        <w:tc>
          <w:tcPr>
            <w:tcW w:type="dxa" w:w="4320"/>
          </w:tcPr>
          <w:p>
            <w:r>
              <w:t>Trạng thái hồ sơ</w:t>
            </w:r>
          </w:p>
        </w:tc>
        <w:tc>
          <w:tcPr>
            <w:tcW w:type="dxa" w:w="4320"/>
          </w:tcPr>
          <w:p>
            <w:r>
              <w:t>INTERNAL_REVIEW</w:t>
            </w:r>
          </w:p>
        </w:tc>
      </w:tr>
      <w:tr>
        <w:tc>
          <w:tcPr>
            <w:tcW w:type="dxa" w:w="4320"/>
          </w:tcPr>
          <w:p>
            <w:r>
              <w:t>Mô hình triển khai</w:t>
            </w:r>
          </w:p>
        </w:tc>
        <w:tc>
          <w:tcPr>
            <w:tcW w:type="dxa" w:w="4320"/>
          </w:tcPr>
          <w:p>
            <w:r>
              <w:t>on_premise</w:t>
            </w:r>
          </w:p>
        </w:tc>
      </w:tr>
      <w:tr>
        <w:tc>
          <w:tcPr>
            <w:tcW w:type="dxa" w:w="4320"/>
          </w:tcPr>
          <w:p>
            <w:r>
              <w:t>Môi trường</w:t>
            </w:r>
          </w:p>
        </w:tc>
        <w:tc>
          <w:tcPr>
            <w:tcW w:type="dxa" w:w="4320"/>
          </w:tcPr>
          <w:p>
            <w:r>
              <w:t>production</w:t>
            </w:r>
          </w:p>
        </w:tc>
      </w:tr>
      <w:tr>
        <w:tc>
          <w:tcPr>
            <w:tcW w:type="dxa" w:w="4320"/>
          </w:tcPr>
          <w:p>
            <w:r>
              <w:t>Mức độ quan trọng</w:t>
            </w:r>
          </w:p>
        </w:tc>
        <w:tc>
          <w:tcPr>
            <w:tcW w:type="dxa" w:w="4320"/>
          </w:tcPr>
          <w:p>
            <w:r>
              <w:t>Chưa cập nhật</w:t>
            </w:r>
          </w:p>
        </w:tc>
      </w:tr>
    </w:tbl>
    <w:p>
      <w:pPr>
        <w:pStyle w:val="Heading1"/>
      </w:pPr>
      <w:r>
        <w:rPr>
          <w:rFonts w:ascii="Times New Roman" w:hAnsi="Times New Roman"/>
        </w:rPr>
        <w:t>III. Kết quả đề xuất cấp độ</w:t>
      </w:r>
    </w:p>
    <w:p>
      <w:r>
        <w:t>Căn cứ phạm vi, dữ liệu xử lý, kết nối, tác động khi mất bí mật, toàn vẹn, sẵn sàng, hồ sơ đề xuất cấp độ 2 cho hệ thống.</w:t>
      </w:r>
    </w:p>
    <w:p>
      <w:r>
        <w:t>Tỷ lệ đáp ứng checklist hiện tại: 0.0%.</w:t>
      </w:r>
    </w:p>
    <w:p>
      <w:pPr>
        <w:pStyle w:val="Heading1"/>
      </w:pPr>
      <w:r>
        <w:rPr>
          <w:rFonts w:ascii="Times New Roman" w:hAnsi="Times New Roman"/>
        </w:rPr>
        <w:t>IV. Kiến nghị</w:t>
      </w:r>
    </w:p>
    <w:p>
      <w:r>
        <w:t>Kính đề nghị Lãnh đạo xem xét, phê duyệt hồ sơ đề xuất cấp độ để làm căn cứ triển khai, duy trì và kiểm tra các biện pháp bảo đảm an toàn thông tin.</w:t>
      </w:r>
    </w:p>
    <w:p>
      <w:r>
        <w:t>Nơi nhận:</w:t>
        <w:br/>
        <w:t>- Như trên;</w:t>
        <w:br/>
        <w:t>- Đơn vị vận hành;</w:t>
        <w:br/>
        <w:t>- Lưu: Hồ sơ ATTT.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