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CỘNG HÒA XÃ HỘI CHỦ NGHĨA VIỆT NAM</w:t>
      </w:r>
    </w:p>
    <w:p>
      <w:pPr>
        <w:jc w:val="center"/>
      </w:pPr>
      <w:r>
        <w:rPr>
          <w:rFonts w:ascii="Times New Roman" w:hAnsi="Times New Roman"/>
          <w:b/>
          <w:sz w:val="26"/>
        </w:rPr>
        <w:t>Độc lập - Tự do - Hạnh phúc</w:t>
      </w:r>
    </w:p>
    <w:p/>
    <w:p>
      <w:pPr>
        <w:jc w:val="center"/>
      </w:pPr>
      <w:r>
        <w:rPr>
          <w:rFonts w:ascii="Times New Roman" w:hAnsi="Times New Roman"/>
          <w:b/>
          <w:sz w:val="30"/>
        </w:rPr>
        <w:t>QUYẾT ĐỊNH</w:t>
      </w:r>
    </w:p>
    <w:p/>
    <w:p>
      <w:pPr>
        <w:jc w:val="center"/>
      </w:pPr>
      <w:r>
        <w:rPr>
          <w:rFonts w:ascii="Times New Roman" w:hAnsi="Times New Roman"/>
          <w:b/>
          <w:sz w:val="26"/>
        </w:rPr>
        <w:t>Về việc phê duyệt cấp độ an toàn hệ thống thông tin đối với Hệ thống Core Banking</w:t>
      </w:r>
    </w:p>
    <w:p>
      <w:r>
        <w:t>THỦ TRƯỞNG ĐƠN VỊ</w:t>
      </w:r>
    </w:p>
    <w:p>
      <w:r>
        <w:t>Căn cứ Nghị định số 85/2016/NĐ-CP về bảo đảm an toàn hệ thống thông tin theo cấp độ;</w:t>
      </w:r>
    </w:p>
    <w:p>
      <w:r>
        <w:t>Căn cứ Thông tư số 12/2022/TT-BTTTT hướng dẫn Nghị định số 85/2016/NĐ-CP;</w:t>
      </w:r>
    </w:p>
    <w:p>
      <w:r>
        <w:t>Căn cứ Hồ sơ đề xuất cấp độ an toàn hệ thống thông tin đã được rà soát;</w:t>
      </w:r>
    </w:p>
    <w:p>
      <w:pPr>
        <w:jc w:val="center"/>
      </w:pPr>
      <w:r>
        <w:rPr>
          <w:rFonts w:ascii="Times New Roman" w:hAnsi="Times New Roman"/>
          <w:b/>
          <w:sz w:val="26"/>
        </w:rPr>
        <w:t>QUYẾT ĐỊNH:</w:t>
      </w:r>
    </w:p>
    <w:p>
      <w:r>
        <w:t>Điều 1. Phê duyệt cấp độ 3 đối với hệ thống thông tin Hệ thống Core Banking.</w:t>
      </w:r>
    </w:p>
    <w:p>
      <w:r>
        <w:t>Điều 2. Đơn vị chủ quản và đơn vị vận hành có trách nhiệm triển khai, duy trì, rà soát các biện pháp bảo đảm an toàn thông tin tương ứng với cấp độ đã được phê duyệt.</w:t>
      </w:r>
    </w:p>
    <w:p>
      <w:r>
        <w:t>Điều 3. Quyết định này có hiệu lực kể từ ngày ký. Các đơn vị liên quan chịu trách nhiệm thi hành Quyết định này.</w:t>
      </w:r>
    </w:p>
    <w:p>
      <w:r>
        <w:t>Nơi nhận:</w:t>
        <w:br/>
        <w:t>- Như Điều 3;</w:t>
        <w:br/>
        <w:t>- Lưu: VT, Hồ sơ ATTT.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