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20/06/2026 05:12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  <w:br/>
              <w:br/>
              <w:t>[CMDB Sync]</w:t>
              <w:br/>
              <w:t>Ứng dụng: 0</w:t>
              <w:br/>
              <w:t>Máy chủ/tài sản hạ tầng: 1</w:t>
              <w:br/>
              <w:t>CSDL: 0</w:t>
              <w:br/>
              <w:t>Thiết bị mạng/bảo mật: 0</w:t>
              <w:br/>
              <w:br/>
              <w:t>[CMDB Sync]</w:t>
              <w:br/>
              <w:t>Ứng dụng: 0</w:t>
              <w:br/>
              <w:t>Máy chủ/tài sản hạ tầng: 2</w:t>
              <w:br/>
              <w:t>CSDL: 0</w:t>
              <w:br/>
              <w:t>Thiết bị mạng/bảo mật: 0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  <w:br/>
              <w:br/>
              <w:t>[CMDB Sync]</w:t>
              <w:br/>
              <w:t>Máy chủ/tài sản: May chu CMDB test</w:t>
              <w:br/>
              <w:br/>
              <w:t>[CMDB Sync]</w:t>
              <w:br/>
              <w:t>Máy chủ/tài sản: May chu CMDB test, May chu CMDB test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33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