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智慧园区系统功能状况说明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EAF2F8"/>
          </w:tcPr>
          <w:p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>
      <w:pPr>
        <w:pStyle w:val="Heading1"/>
        <w:spacing w:before="280" w:after="160"/>
        <w:pBdr>
          <w:bottom w:val="single" w:sz="8" w:space="5" w:color="5B9BD5"/>
        </w:pBdr>
      </w:pPr>
      <w:r>
        <w:t>一、设备状态概况查询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71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二、工单情况查询</w:t>
      </w:r>
    </w:p>
    <w:p>
      <w:pPr>
        <w:pStyle w:val="Heading2"/>
        <w:spacing w:before="200" w:after="160"/>
      </w:pPr>
      <w:r>
        <w:t>2.1 对话查询与明细下钻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3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0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5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>
      <w:pPr>
        <w:pStyle w:val="Heading2"/>
        <w:spacing w:before="200" w:after="160"/>
      </w:pPr>
      <w:r>
        <w:t>2.2 多时间范围统计核对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92555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3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0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>
      <w:pPr>
        <w:pStyle w:val="Heading2"/>
        <w:spacing w:before="200" w:after="160"/>
      </w:pPr>
      <w:r>
        <w:t>2.3 工单列表、创建与确认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53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3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3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5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4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三、设备状态联动与远程查看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62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7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>
      <w:pPr>
        <w:sectPr>
          <w:footerReference w:type="default" r:id="rId26"/>
          <w:pgSz w:w="12240" w:h="15840"/>
          <w:pgMar w:top="1020" w:right="1247" w:bottom="1020" w:left="1247" w:header="454" w:footer="454" w:gutter="0"/>
          <w:cols w:space="720"/>
          <w:docGrid w:linePitch="360"/>
        </w:sectPr>
      </w:pPr>
    </w:p>
    <w:p>
      <w:pPr>
        <w:pStyle w:val="Heading1"/>
        <w:spacing w:before="0" w:after="140"/>
      </w:pPr>
      <w:r>
        <w:t>四、能力验证结果汇总</w:t>
      </w:r>
    </w:p>
    <w:p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92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后端类型</w:t>
            </w:r>
          </w:p>
        </w:tc>
        <w:tc>
          <w:tcPr>
            <w:tcW w:type="dxa" w:w="79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单轮触发</w:t>
            </w:r>
          </w:p>
        </w:tc>
        <w:tc>
          <w:tcPr>
            <w:tcW w:type="dxa" w:w="476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真实结果</w:t>
            </w:r>
          </w:p>
        </w:tc>
        <w:tc>
          <w:tcPr>
            <w:tcW w:type="dxa" w:w="510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验证结论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device.status.query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空调机组106停止；送风湿度26%、送风温度30℃、新风阀开度12%。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真数据；单设备精确查询正常。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device.control_ticket.prepare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生成“关闭空调机组106”操作票据，状态为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确认门控正确，尚未执行；注册名为 device.control_ticket.prepare，并非 device.control。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device.health.query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真实·健康网关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机组106可靠性99.79%、可用率96.77%、故障71起、故障率4.63%。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energy.query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真实·能耗网关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返回“本月暂无能耗数据”。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真实调用成功，但能耗系统在该时间窗口内无数据。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近一月15单：物业报修14单、巡检1单；待调度13单、超时1单。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生成机组106维修工单草稿，状态为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确认门控正确。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近7天0条告警，历史告警总数2098条。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默认7天查询窗口为空，与既有观察一致。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alarm.create_order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请求被路由至 alarm.query；近7天无门禁告警，因此无法创建工单。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未触发：需先获得告警候选，再发起建单，属于“查询→建单”的两轮流程。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近7天共21条事件；3楼卫生间漏水频发，7月11日当天发生8次。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10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生成事件上报草稿，状态为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待修复：标题未清洗，“我要上报一个事件：”前缀泄漏至标题和描述。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ui.navigate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真实·菜单网关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解析门禁管理页面并发出 navigate_route 指令。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菜单树为真实解析结果。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knowledge.qa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真实·Milvus+rerank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检索5条知识后，诚实拒答“未收录消防巡检流程”。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接地良好，无内容臆造；QA严格化策略生效。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ui.focus_camera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focus_camera_view 指令，目标为1号摄像头。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ui.open_device_panel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open_device_panel 指令，目标为机组106。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date.current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7E6E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返回2026-07-14 11:02，星期二。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本地确定性结果。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parking.query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剩余135个车位，并返回P1、P2、V1区域明细。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restaurant.find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返回4处餐饮点，并按拥挤度排序。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返回4间可用会议室及对应空闲时段。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meeting.reserve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未调用工具，模型直接追问楼栋、人数和时间。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未触发：槽位不完整时，模型选择先澄清必要信息。</w:t>
            </w:r>
          </w:p>
        </w:tc>
      </w:tr>
    </w:tbl>
    <w:p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p>
      <w:pPr>
        <w:sectPr>
          <w:pgSz w:w="16838" w:h="11906" w:orient="landscape"/>
          <w:pgMar w:top="737" w:right="737" w:bottom="737" w:left="737" w:header="340" w:footer="340" w:gutter="0"/>
          <w:cols w:space="720"/>
          <w:docGrid w:linePitch="360"/>
        </w:sectPr>
      </w:pPr>
    </w:p>
    <w:p>
      <w:pPr>
        <w:pStyle w:val="Heading1"/>
        <w:spacing w:before="0" w:after="160"/>
      </w:pPr>
      <w:r>
        <w:t>五、可增加的简单工具能力</w:t>
      </w:r>
    </w:p>
    <w:p>
      <w:pPr>
        <w:spacing w:after="16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目前系统已经支持设备状态、设备健康、工单、告警、事件、能耗和页面导航等功能。后续不需要一次增加太多工具，可以先从日常使用频率高、容易理解的查询功能开始。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建议工具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能做什么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示例问法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巡检计划查询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查询今天、本周有哪些巡检任务。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今天有哪些巡检任务？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shd w:fill="E2F0D9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维保计划查询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查询设备什么时候需要保养或维修。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空调机组下次什么时候维保？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  <w:shd w:fill="E2F0D9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能耗排行查询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查看楼栋、区域或设备的能耗排行。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本月哪栋楼最耗电？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shd w:fill="E2F0D9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租户信息查询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根据房间或公司名称查询租户信息。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A栋301的租户是谁？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  <w:shd w:fill="FFF2CC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合同到期查询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查询合同到期时间和近期到期数量。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本月有多少合同到期？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shd w:fill="FFF2CC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园区公告查询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查询最新通知和园区公告。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最近有什么园区公告？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  <w:shd w:fill="FFF2CC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</w:tbl>
    <w:p>
      <w:pPr>
        <w:pStyle w:val="Heading2"/>
        <w:spacing w:before="240" w:after="100"/>
      </w:pPr>
      <w:r>
        <w:t>建议先做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第一步先增加巡检计划、维保计划和能耗排行三个查询工具。这三项都是只读查询，使用频率高，也不会直接修改系统数据。</w:t>
      </w:r>
    </w:p>
    <w:p>
      <w:pPr>
        <w:pStyle w:val="Heading2"/>
        <w:spacing w:before="160" w:after="100"/>
      </w:pPr>
      <w:r>
        <w:t>后续再做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租户信息、合同到期和园区公告可以作为第二批能力，等第一批运行稳定后再逐步加入。</w:t>
      </w:r>
    </w:p>
    <w:p>
      <w:pPr>
        <w:spacing w:before="100" w:after="0"/>
      </w:pPr>
      <w:r>
        <w:rPr>
          <w:rFonts w:ascii="微软雅黑" w:hAnsi="微软雅黑" w:eastAsia="微软雅黑"/>
          <w:color w:val="595959"/>
          <w:sz w:val="18"/>
        </w:rPr>
        <w:t>说明：如果以后增加创建、修改或控制类功能，执行前仍需由用户确认。</w:t>
      </w:r>
    </w:p>
    <w:p>
      <w:pPr>
        <w:sectPr>
          <w:pgSz w:w="11906" w:h="16838"/>
          <w:pgMar w:top="1020" w:right="1020" w:bottom="1020" w:left="1020" w:header="340" w:footer="340" w:gutter="0"/>
          <w:cols w:space="720"/>
          <w:docGrid w:linePitch="360"/>
        </w:sectPr>
      </w:pPr>
    </w:p>
    <w:p>
      <w:pPr>
        <w:pStyle w:val="Heading1"/>
        <w:spacing w:before="0" w:after="160"/>
      </w:pPr>
      <w:r>
        <w:t>六、现有工具问题与后续优化</w:t>
      </w:r>
    </w:p>
    <w:p>
      <w:pPr>
        <w:spacing w:after="18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系统共注册19项能力，其中17项可以单轮触发；告警建单和会议室预订需要上一轮结果或补充信息。当前流程支持多步调用，主要问题集中在参数格式、上下文衔接和确认流程。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影响范围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主要表现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优化方式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2F5597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参数重复识别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所有工具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一次调用会重复识别用户参数，可能增加响应时间，并出现前后结果不一致。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优先使用模型已经填写的参数，缺失时再补充识别。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2C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时间格式不统一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告警、能耗、事件、工单、会议室查询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用户说“今天”或“近7天”时，工具内部接收的时间格式不一致。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统一时间参数格式，并保留自然语言时间的自动转换。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部分操作依赖上一轮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告警建单、会议室预订等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没有上一轮查询结果或必要信息时，工具无法直接执行。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缺少信息时明确提示；适合的场景可先自动查询，再让用户确认。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确认流程较独立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设备控制、工单创建、事件上报、告警建单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准备、确认和执行分成不同步骤，状态管理较复杂。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继续保留确认机制，同时让待确认内容和执行结果更清楚。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2C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设备名称容易误匹配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设备状态、摄像头聚焦、设备面板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设备名称中的数字、空格或房间号可能被误当成设备ID。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统一清理空格，区分设备名称和设备ID，并增加匹配校验。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事件标题不够干净</w:t>
            </w:r>
          </w:p>
        </w:tc>
        <w:tc>
          <w:tcPr>
            <w:tcW w:type="dxa" w:w="204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event.create_prepare</w:t>
            </w:r>
          </w:p>
        </w:tc>
        <w:tc>
          <w:tcPr>
            <w:tcW w:type="dxa" w:w="255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“我要上报一个事件”等对话前缀会被带入标题和描述。</w:t>
            </w:r>
          </w:p>
        </w:tc>
        <w:tc>
          <w:tcPr>
            <w:tcW w:type="dxa" w:w="2835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7"/>
              </w:rPr>
              <w:t>创建草稿前清理口语前缀，只保留真正的事件内容。</w:t>
            </w:r>
          </w:p>
        </w:tc>
        <w:tc>
          <w:tcPr>
            <w:tcW w:type="dxa" w:w="85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CE4D6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7"/>
              </w:rPr>
              <w:t>立即</w:t>
            </w:r>
          </w:p>
        </w:tc>
      </w:tr>
    </w:tbl>
    <w:p>
      <w:pPr>
        <w:pStyle w:val="Heading2"/>
        <w:spacing w:before="240" w:after="100"/>
      </w:pPr>
      <w:r>
        <w:t>建议优化顺序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1247"/>
            <w:tcMar>
              <w:top w:w="95" w:type="dxa"/>
              <w:start w:w="95" w:type="dxa"/>
              <w:bottom w:w="95" w:type="dxa"/>
              <w:end w:w="95" w:type="dxa"/>
            </w:tcMar>
            <w:shd w:fill="5B9BD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742"/>
            <w:tcMar>
              <w:top w:w="95" w:type="dxa"/>
              <w:start w:w="95" w:type="dxa"/>
              <w:bottom w:w="95" w:type="dxa"/>
              <w:end w:w="95" w:type="dxa"/>
            </w:tcMar>
            <w:shd w:fill="5B9BD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优化内容</w:t>
            </w:r>
          </w:p>
        </w:tc>
        <w:tc>
          <w:tcPr>
            <w:tcW w:type="dxa" w:w="4706"/>
            <w:tcMar>
              <w:top w:w="95" w:type="dxa"/>
              <w:start w:w="95" w:type="dxa"/>
              <w:bottom w:w="95" w:type="dxa"/>
              <w:end w:w="95" w:type="dxa"/>
            </w:tcMar>
            <w:shd w:fill="5B9BD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第一步</w:t>
            </w:r>
          </w:p>
        </w:tc>
        <w:tc>
          <w:tcPr>
            <w:tcW w:type="dxa" w:w="3742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清理事件标题，完善设备名称匹配。</w:t>
            </w:r>
          </w:p>
        </w:tc>
        <w:tc>
          <w:tcPr>
            <w:tcW w:type="dxa" w:w="4706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改动小、风险低，可以直接改善用户看到的结果。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第二步</w:t>
            </w:r>
          </w:p>
        </w:tc>
        <w:tc>
          <w:tcPr>
            <w:tcW w:type="dxa" w:w="3742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统一时间参数，补强缺少上下文时的提示或自动查询。</w:t>
            </w:r>
          </w:p>
        </w:tc>
        <w:tc>
          <w:tcPr>
            <w:tcW w:type="dxa" w:w="4706"/>
            <w:tcMar>
              <w:top w:w="95" w:type="dxa"/>
              <w:start w:w="95" w:type="dxa"/>
              <w:bottom w:w="95" w:type="dxa"/>
              <w:end w:w="95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解决查询不稳定和部分工具单轮难触发的问题。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8"/>
              </w:rPr>
              <w:t>第三步</w:t>
            </w:r>
          </w:p>
        </w:tc>
        <w:tc>
          <w:tcPr>
            <w:tcW w:type="dxa" w:w="3742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减少重复参数识别，整理确认与执行状态。</w:t>
            </w:r>
          </w:p>
        </w:tc>
        <w:tc>
          <w:tcPr>
            <w:tcW w:type="dxa" w:w="4706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8"/>
              </w:rPr>
              <w:t>降低响应时间，并让整体流程更稳定。</w:t>
            </w:r>
          </w:p>
        </w:tc>
      </w:tr>
    </w:tbl>
    <w:p>
      <w:pPr>
        <w:spacing w:after="0" w:line="324" w:lineRule="auto"/>
      </w:pPr>
      <w:r>
        <w:rPr>
          <w:rFonts w:ascii="微软雅黑" w:hAnsi="微软雅黑" w:eastAsia="微软雅黑"/>
          <w:b w:val="0"/>
          <w:color w:val="595959"/>
          <w:sz w:val="21"/>
        </w:rPr>
        <w:t>说明：这些问题不影响当前基本演示，但会影响响应速度、复杂问法和连续操作的稳定性，因此建议按以上顺序逐步优化。</w:t>
      </w:r>
    </w:p>
    <w:sectPr w:rsidR="00FC693F" w:rsidRPr="0006063C" w:rsidSect="00034616">
      <w:pgSz w:w="11906" w:h="16838"/>
      <w:pgMar w:top="964" w:right="907" w:bottom="96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智慧园区系统功能状况说明</dc:title>
  <dc:subject>设备状态、能力验证、简单能力规划与工具优化说明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