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智慧园区系统功能状况说明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757575"/>
          <w:sz w:val="22"/>
        </w:rPr>
        <w:t>设备状态与工单管理功能截图说明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center"/>
            <w:shd w:fill="EAF2F8"/>
          </w:tcPr>
          <w:p>
            <w:pPr>
              <w:spacing w:after="0"/>
              <w:ind w:left="113" w:right="113"/>
            </w:pPr>
            <w:r>
              <w:t>说明：以下截图按“设备概况—工单查询—工单执行—设备联动”的业务顺序整理；未指定查询时间时，工单统计默认采用近7天范围。</w:t>
            </w:r>
          </w:p>
        </w:tc>
      </w:tr>
    </w:tbl>
    <w:p>
      <w:pPr>
        <w:pStyle w:val="Heading1"/>
        <w:spacing w:before="280" w:after="160"/>
        <w:pBdr>
          <w:bottom w:val="single" w:sz="8" w:space="5" w:color="5B9BD5"/>
        </w:pBdr>
      </w:pPr>
      <w:r>
        <w:t>一、设备状态概况查询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71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  系统通过对话快速汇总设备可靠率、可用率及故障率，并提示需要重点关注的异常指标。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69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2  设备健康总览集中展示故障数量、可靠率、可用率及平均维修时长等核心运行指标。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二、工单情况查询</w:t>
      </w:r>
    </w:p>
    <w:p>
      <w:pPr>
        <w:pStyle w:val="Heading2"/>
        <w:spacing w:before="200" w:after="160"/>
      </w:pPr>
      <w:r>
        <w:t>2.1 对话查询与明细下钻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3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3  系统默认统计近7天工单数量、类型、完成率和超时情况，并可继续下钻查询具体明细。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409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4  系统列出近7天生成的工单及其当前状态、创建时间，便于快速定位待处理事项。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5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5  针对空调机组，可直接查询近7天报修工单数量、处理状态及工单生成时间范围。</w:t>
      </w:r>
    </w:p>
    <w:p>
      <w:pPr>
        <w:pStyle w:val="Heading2"/>
        <w:spacing w:before="200" w:after="160"/>
      </w:pPr>
      <w:r>
        <w:t>2.2 多时间范围统计核对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92555" cy="56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555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6  系统支持按自然语言查询本月、昨日等时间范围的工单概况，并准确识别对应日期。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53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7  月度统计图展示工单类型分布以及待调度、待指派、已关闭等各状态数量。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0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8  近7天统计图同步呈现工单总量、类型占比和各处理状态，便于核对对话查询结果。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00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9  单日统计结果显示指定日期的工单数量及状态分布，可用于验证昨日工单查询。</w:t>
      </w:r>
    </w:p>
    <w:p>
      <w:pPr>
        <w:pStyle w:val="Heading2"/>
        <w:spacing w:before="200" w:after="160"/>
      </w:pPr>
      <w:r>
        <w:t>2.3 工单列表、创建与确认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53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10  工单列表按编号、标题、类型、生成时间和状态展示查询结果，支持查看与调度操作。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335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11  系统可根据自然语言生成报修工单草稿，待用户确认后创建并返回工单编号与状态。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13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12  在执行创建维修工单前，系统弹出确认窗口，明确目标设备、操作内容和风险级别。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35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13  卡片式工单列表支持按类型、状态和时间筛选，并直观展示工单耗时与紧急程度。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924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14  工单详情页完整记录报修信息、事件内容、报修时间、联系人及当前处理状态。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三、设备状态联动与远程查看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62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15  系统查询设备实时状态后，仅在发现异常时建议创建报修工单，避免重复或无效派单。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471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16  AI助手与设备档案联动，可在同一页面查询设备状态并继续执行相关运维操作。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3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17  通过远程摄像头画面可查看现场环境，并使用云台控制辅助核实设备及周边状况。</w:t>
      </w:r>
    </w:p>
    <w:p>
      <w:pPr>
        <w:sectPr>
          <w:footerReference w:type="default" r:id="rId26"/>
          <w:pgSz w:w="12240" w:h="15840"/>
          <w:pgMar w:top="1020" w:right="1247" w:bottom="1020" w:left="1247" w:header="454" w:footer="454" w:gutter="0"/>
          <w:cols w:space="720"/>
          <w:docGrid w:linePitch="360"/>
        </w:sectPr>
      </w:pPr>
    </w:p>
    <w:p>
      <w:pPr>
        <w:pStyle w:val="Heading1"/>
        <w:spacing w:before="0" w:after="140"/>
      </w:pPr>
      <w:r>
        <w:t>四、能力验证结果汇总</w:t>
      </w:r>
    </w:p>
    <w:p>
      <w:pPr>
        <w:spacing w:after="180" w:line="276" w:lineRule="auto"/>
      </w:pPr>
      <w:r>
        <w:rPr>
          <w:rFonts w:ascii="微软雅黑" w:hAnsi="微软雅黑" w:eastAsia="微软雅黑"/>
          <w:b/>
          <w:color w:val="2F5597"/>
          <w:sz w:val="19"/>
        </w:rPr>
        <w:t>验证概览：共覆盖19项能力，其中17项可单轮触发，2项未触发；真实后端调用、前端指令、本地能力与Mock演示数据均已分层标识。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  <w:cantSplit/>
        </w:trPr>
        <w:tc>
          <w:tcPr>
            <w:tcW w:type="dxa" w:w="454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928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后端类型</w:t>
            </w:r>
          </w:p>
        </w:tc>
        <w:tc>
          <w:tcPr>
            <w:tcW w:type="dxa" w:w="794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单轮触发</w:t>
            </w:r>
          </w:p>
        </w:tc>
        <w:tc>
          <w:tcPr>
            <w:tcW w:type="dxa" w:w="4762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真实结果</w:t>
            </w:r>
          </w:p>
        </w:tc>
        <w:tc>
          <w:tcPr>
            <w:tcW w:type="dxa" w:w="5102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验证结论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device.status.query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空调机组106停止；送风湿度26%、送风温度30℃、新风阀开度12%。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真数据；单设备精确查询正常。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2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device.control_ticket.prepare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生成“关闭空调机组106”操作票据，状态为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确认门控正确，尚未执行；注册名为 device.control_ticket.prepare，并非 device.control。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3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device.health.query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真实·健康网关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机组106可靠性99.79%、可用率96.77%、故障71起、故障率4.63%。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4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energy.query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真实·能耗网关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返回“本月暂无能耗数据”。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真实调用成功，但能耗系统在该时间窗口内无数据。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5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近一月15单：物业报修14单、巡检1单；待调度13单、超时1单。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6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work_order.create_prepare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生成机组106维修工单草稿，状态为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确认门控正确。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7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近7天0条告警，历史告警总数2098条。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默认7天查询窗口为空，与既有观察一致。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8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alarm.create_order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请求被路由至 alarm.query；近7天无门禁告警，因此无法创建工单。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未触发：需先获得告警候选，再发起建单，属于“查询→建单”的两轮流程。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9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近7天共21条事件；3楼卫生间漏水频发，7月11日当天发生8次。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10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event.create_prepare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生成事件上报草稿，状态为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待修复：标题未清洗，“我要上报一个事件：”前缀泄漏至标题和描述。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11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ui.navigate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真实·菜单网关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解析门禁管理页面并发出 navigate_route 指令。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菜单树为真实解析结果。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12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knowledge.qa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真实·Milvus+rerank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检索5条知识后，诚实拒答“未收录消防巡检流程”。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接地良好，无内容臆造；QA严格化策略生效。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13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ui.focus_camera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DDEB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focus_camera_view 指令，目标为1号摄像头。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14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ui.open_device_panel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DDEB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open_device_panel 指令，目标为机组106。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15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date.current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7E6E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返回2026-07-14 11:02，星期二。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本地确定性结果。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16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parking.query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剩余135个车位，并返回P1、P2、V1区域明细。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17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restaurant.find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返回4处餐饮点，并按拥挤度排序。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18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返回4间可用会议室及对应空闲时段。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19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meeting.reserve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未调用工具，模型直接追问楼栋、人数和时间。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未触发：槽位不完整时，模型选择先澄清必要信息。</w:t>
            </w:r>
          </w:p>
        </w:tc>
      </w:tr>
    </w:tbl>
    <w:p>
      <w:pPr>
        <w:spacing w:before="140" w:after="0"/>
      </w:pPr>
      <w:r>
        <w:rPr>
          <w:rFonts w:ascii="微软雅黑" w:hAnsi="微软雅黑" w:eastAsia="微软雅黑"/>
          <w:color w:val="595959"/>
          <w:sz w:val="16"/>
        </w:rPr>
        <w:t>注：✓表示单轮内已触发目标能力；✗表示未触发目标工具或流程。needs_confirmation 表示已生成待确认草稿或票据，尚未执行实际变更。</w:t>
      </w:r>
    </w:p>
    <w:p>
      <w:pPr>
        <w:sectPr>
          <w:pgSz w:w="16838" w:h="11906" w:orient="landscape"/>
          <w:pgMar w:top="737" w:right="737" w:bottom="737" w:left="737" w:header="340" w:footer="340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t>五、后端 API 能力差距与建设规划</w:t>
      </w:r>
    </w:p>
    <w:p>
      <w:pPr>
        <w:spacing w:after="200" w:line="312" w:lineRule="auto"/>
      </w:pPr>
      <w:r>
        <w:rPr>
          <w:rFonts w:ascii="微软雅黑" w:hAnsi="微软雅黑" w:eastAsia="微软雅黑"/>
          <w:b/>
          <w:color w:val="2F5597"/>
          <w:sz w:val="20"/>
        </w:rPr>
        <w:t>平台后端 API 目录共覆盖58个模块、约450个接口。当前智能助手仅接入设备、健康、工单、告警、事件、能耗和菜单导航等基础域，已验证通用接入架构可复用，但仍有大量物业运营能力尚未暴露给自然语言交互。</w:t>
      </w:r>
    </w:p>
    <w:p>
      <w:pPr>
        <w:pStyle w:val="Heading2"/>
        <w:spacing w:before="180" w:after="120"/>
      </w:pPr>
      <w:r>
        <w:t>5.1 当前能力基座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已暴露能力</w:t>
            </w:r>
          </w:p>
        </w:tc>
        <w:tc>
          <w:tcPr>
            <w:tcW w:type="dxa" w:w="238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后端依据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覆盖情况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设备运行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device.status / control / health</w:t>
            </w:r>
          </w:p>
        </w:tc>
        <w:tc>
          <w:tcPr>
            <w:tcW w:type="dxa" w:w="238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设备网关、健康网关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已接入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工单管理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work_order.query / create</w:t>
            </w:r>
          </w:p>
        </w:tc>
        <w:tc>
          <w:tcPr>
            <w:tcW w:type="dxa" w:w="238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工单、报修模块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已接入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告警管理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alarm.query / create</w:t>
            </w:r>
          </w:p>
        </w:tc>
        <w:tc>
          <w:tcPr>
            <w:tcW w:type="dxa" w:w="238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告警记录模块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部分接入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事件管理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event.query / create</w:t>
            </w:r>
          </w:p>
        </w:tc>
        <w:tc>
          <w:tcPr>
            <w:tcW w:type="dxa" w:w="238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事件管理模块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已接入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能耗管理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energy.query</w:t>
            </w:r>
          </w:p>
        </w:tc>
        <w:tc>
          <w:tcPr>
            <w:tcW w:type="dxa" w:w="238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能耗概览模块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仅总量/成本，能力偏弱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界面导航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ui.navigate</w:t>
            </w:r>
          </w:p>
        </w:tc>
        <w:tc>
          <w:tcPr>
            <w:tcW w:type="dxa" w:w="238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菜单树解析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已接入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知识问答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knowledge.qa</w:t>
            </w:r>
          </w:p>
        </w:tc>
        <w:tc>
          <w:tcPr>
            <w:tcW w:type="dxa" w:w="238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Milvus + rerank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已接入，严格接地</w:t>
            </w:r>
          </w:p>
        </w:tc>
      </w:tr>
    </w:tbl>
    <w:p>
      <w:pPr>
        <w:spacing w:after="160" w:line="312" w:lineRule="auto"/>
      </w:pPr>
      <w:r>
        <w:rPr>
          <w:rFonts w:ascii="微软雅黑" w:hAnsi="微软雅黑" w:eastAsia="微软雅黑"/>
          <w:b/>
          <w:color w:val="548235"/>
          <w:sz w:val="20"/>
        </w:rPr>
        <w:t>接入模式已经跑通：每项新能力由 gateway 完成真实接口适配，以 SchemaCapability 注册至 build_default_registry，再由 react 循环自动暴露；所有写操作继续统一走 needs_confirmation 确认门控。</w:t>
      </w:r>
    </w:p>
    <w:p>
      <w:pPr>
        <w:pStyle w:val="Heading2"/>
        <w:spacing w:before="180" w:after="120"/>
      </w:pPr>
      <w:r>
        <w:t>5.2 可扩展能力清单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 w:val="true"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分层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接口依据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示例问法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性质/约束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A｜运维规划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巡检计划查询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巡检计划分页、获取、新增、停用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今天有哪些巡检任务？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只读优先；创建/修改需确认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A｜运维规划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维保计划查询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维保计划及按设备类型查询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下月哪些维保到期？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可与设备健康联动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B｜能耗深化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多维能耗分析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分项/区域占比、设备排名、单位面积能耗、碳排放、房间用电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哪栋楼最耗电？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补强现有 energy.query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C｜资产财务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租户与房间查询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租户账号、名称查询、绑定房间、通行楼层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A栋301租户是谁？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只读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C｜资产财务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合同查询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按租户查询、到期数量、绑定房间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本月多少合同到期？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只读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C｜资产财务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账单与缴费查询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账单信息、缴费及支付记录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XX租户本月欠费多少？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只读；支付操作需确认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C｜资产财务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发票申请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发票抬头、发票申请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帮我申请本月发票。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写操作，必须确认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D｜告警闭环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告警升级/误报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告警升级、误报标记、点位设备参数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把这条告警标记为误报。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写操作，必须确认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E｜通知知识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通知公告查询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通知分页、搜索、已读状态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最近有什么园区公告？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可同步进入知识库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F｜场景联动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自然语言场景执行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场景动作、可控设备树、场景新增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下班后关闭公共区照明。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差异化高、复杂度高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F｜位置安全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定位与电子围栏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实时/历史定位、围栏告警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XX定位器现在在哪里？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依赖定位硬件部署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F｜通行控制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电梯与楼层权限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楼层配置、租户通行楼层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给该租户开放10楼权限。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权限写入需确认和审计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F｜便捷能力</w:t>
            </w:r>
          </w:p>
        </w:tc>
        <w:tc>
          <w:tcPr>
            <w:tcW w:type="dxa" w:w="164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天气与点位收藏</w:t>
            </w:r>
          </w:p>
        </w:tc>
        <w:tc>
          <w:tcPr>
            <w:tcW w:type="dxa" w:w="249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高德天气、用户点位收藏、保存点位</w:t>
            </w:r>
          </w:p>
        </w:tc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今天园区天气怎么样？</w:t>
            </w:r>
          </w:p>
        </w:tc>
        <w:tc>
          <w:tcPr>
            <w:tcW w:type="dxa" w:w="19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低成本增强</w:t>
            </w:r>
          </w:p>
        </w:tc>
        <w:tc>
          <w:tcPr>
            <w:tcW w:type="dxa" w:w="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P2</w:t>
            </w:r>
          </w:p>
        </w:tc>
      </w:tr>
    </w:tbl>
    <w:p>
      <w:pPr>
        <w:pStyle w:val="Heading2"/>
        <w:spacing w:before="180" w:after="120"/>
      </w:pPr>
      <w:r>
        <w:t>5.3 Mock 能力升级边界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现有能力</w:t>
            </w:r>
          </w:p>
        </w:tc>
        <w:tc>
          <w:tcPr>
            <w:tcW w:type="dxa" w:w="13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0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接口差距</w:t>
            </w:r>
          </w:p>
        </w:tc>
        <w:tc>
          <w:tcPr>
            <w:tcW w:type="dxa" w:w="35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parking.query</w:t>
            </w:r>
          </w:p>
        </w:tc>
        <w:tc>
          <w:tcPr>
            <w:tcW w:type="dxa" w:w="13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可部分升级</w:t>
            </w:r>
          </w:p>
        </w:tc>
        <w:tc>
          <w:tcPr>
            <w:tcW w:type="dxa" w:w="30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后端已有停车缴费订单与月卡接口，但并不等同于实时剩余车位。</w:t>
            </w:r>
          </w:p>
        </w:tc>
        <w:tc>
          <w:tcPr>
            <w:tcW w:type="dxa" w:w="35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7"/>
              </w:rPr>
              <w:t>拆分为“停车缴费/月卡查询”；剩余车位仍保留Mock或另接停车场实时系统。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restaurant.find</w:t>
            </w:r>
          </w:p>
        </w:tc>
        <w:tc>
          <w:tcPr>
            <w:tcW w:type="dxa" w:w="13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暂保留Mock</w:t>
            </w:r>
          </w:p>
        </w:tc>
        <w:tc>
          <w:tcPr>
            <w:tcW w:type="dxa" w:w="30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API目录未发现匹配的餐饮点与拥挤度数据源。</w:t>
            </w:r>
          </w:p>
        </w:tc>
        <w:tc>
          <w:tcPr>
            <w:tcW w:type="dxa" w:w="35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待接入商户或客流系统后再真实化。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meeting.query/reserve</w:t>
            </w:r>
          </w:p>
        </w:tc>
        <w:tc>
          <w:tcPr>
            <w:tcW w:type="dxa" w:w="13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暂保留Mock</w:t>
            </w:r>
          </w:p>
        </w:tc>
        <w:tc>
          <w:tcPr>
            <w:tcW w:type="dxa" w:w="306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API目录未发现会议室资源与预订接口。</w:t>
            </w:r>
          </w:p>
        </w:tc>
        <w:tc>
          <w:tcPr>
            <w:tcW w:type="dxa" w:w="35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保留槽位澄清逻辑，后续对接会议室系统。</w:t>
            </w:r>
          </w:p>
        </w:tc>
      </w:tr>
    </w:tbl>
    <w:p>
      <w:pPr>
        <w:pStyle w:val="Heading2"/>
        <w:spacing w:before="180" w:after="120"/>
      </w:pPr>
      <w:r>
        <w:t>5.4 建议实施路线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建设范围</w:t>
            </w:r>
          </w:p>
        </w:tc>
        <w:tc>
          <w:tcPr>
            <w:tcW w:type="dxa" w:w="2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价值判断</w:t>
            </w:r>
          </w:p>
        </w:tc>
        <w:tc>
          <w:tcPr>
            <w:tcW w:type="dxa" w:w="2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交付重点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P0｜第一批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巡检计划、维保计划、能耗多维分析</w:t>
            </w:r>
          </w:p>
        </w:tc>
        <w:tc>
          <w:tcPr>
            <w:tcW w:type="dxa" w:w="2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只读、高频、风险低，与 device.health / energy 直接联动。</w:t>
            </w:r>
          </w:p>
        </w:tc>
        <w:tc>
          <w:tcPr>
            <w:tcW w:type="dxa" w:w="2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优先完成 gateway 映射、槽位Schema和真实数据回归测试。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P1｜第二批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租户、合同、账单、发票、告警闭环、公告</w:t>
            </w:r>
          </w:p>
        </w:tc>
        <w:tc>
          <w:tcPr>
            <w:tcW w:type="dxa" w:w="2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覆盖物业核心运营查询，并补齐告警处置闭环。</w:t>
            </w:r>
          </w:p>
        </w:tc>
        <w:tc>
          <w:tcPr>
            <w:tcW w:type="dxa" w:w="2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查询先行；发票、支付、告警修改统一接入确认门控与审计。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P2｜第三批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场景联动、定位围栏、楼层权限、天气、点位收藏</w:t>
            </w:r>
          </w:p>
        </w:tc>
        <w:tc>
          <w:tcPr>
            <w:tcW w:type="dxa" w:w="2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形成差异化能力，但依赖硬件、权限或跨系统编排。</w:t>
            </w:r>
          </w:p>
        </w:tc>
        <w:tc>
          <w:tcPr>
            <w:tcW w:type="dxa" w:w="294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按实际部署条件逐项验证，场景执行需强化风险分级。</w:t>
            </w:r>
          </w:p>
        </w:tc>
      </w:tr>
    </w:tbl>
    <w:p>
      <w:pPr>
        <w:pStyle w:val="Heading2"/>
        <w:spacing w:before="180" w:after="120"/>
      </w:pPr>
      <w:r>
        <w:t>5.5 关键约束与验收重点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关注项</w:t>
            </w:r>
          </w:p>
        </w:tc>
        <w:tc>
          <w:tcPr>
            <w:tcW w:type="dxa" w:w="810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数据可用性</w:t>
            </w:r>
          </w:p>
        </w:tc>
        <w:tc>
          <w:tcPr>
            <w:tcW w:type="dxa" w:w="810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真实调用成功不等于有业务数据；能耗和告警需明确默认时间窗口与空结果语义。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能力边界</w:t>
            </w:r>
          </w:p>
        </w:tc>
        <w:tc>
          <w:tcPr>
            <w:tcW w:type="dxa" w:w="810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停车缴费/月卡不能替代实时车位余量，禁止以相邻接口伪装成同一能力。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写操作治理</w:t>
            </w:r>
          </w:p>
        </w:tc>
        <w:tc>
          <w:tcPr>
            <w:tcW w:type="dxa" w:w="810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创建、修改、支付、权限和场景执行必须使用 needs_confirmation，并记录审计信息。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硬件依赖</w:t>
            </w:r>
          </w:p>
        </w:tc>
        <w:tc>
          <w:tcPr>
            <w:tcW w:type="dxa" w:w="810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定位、围栏、摄像头和设备控制应先核实园区实际部署、在线状态及访问权限。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知识接地</w:t>
            </w:r>
          </w:p>
        </w:tc>
        <w:tc>
          <w:tcPr>
            <w:tcW w:type="dxa" w:w="810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通知公告可进入Milvus，但需保留来源、发布时间和有效期，避免过期内容参与回答。</w:t>
            </w:r>
          </w:p>
        </w:tc>
      </w:tr>
    </w:tbl>
    <w:p>
      <w:pPr>
        <w:spacing w:after="0" w:line="312" w:lineRule="auto"/>
      </w:pPr>
      <w:r>
        <w:rPr>
          <w:rFonts w:ascii="微软雅黑" w:hAnsi="微软雅黑" w:eastAsia="微软雅黑"/>
          <w:b/>
          <w:color w:val="2F5597"/>
          <w:sz w:val="20"/>
        </w:rPr>
        <w:t>总体建议：先以巡检/维保查询和能耗分析深化建立第一批真实能力，再扩展租户、合同等物业核心域；场景联动作为差异化能力压轴实施。</w:t>
      </w:r>
    </w:p>
    <w:sectPr w:rsidR="00FC693F" w:rsidRPr="0006063C" w:rsidSect="00034616">
      <w:pgSz w:w="11906" w:h="16838"/>
      <w:pgMar w:top="1020" w:right="964" w:bottom="102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8"/>
      </w:rPr>
      <w:t>智慧园区系统功能状况说明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智慧园区系统功能状况说明</dc:title>
  <dc:subject>设备状态、能力验证与后端API建设规划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