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0DF39">
      <w:pPr>
        <w:pStyle w:val="31"/>
        <w:spacing w:after="160"/>
        <w:jc w:val="center"/>
      </w:pPr>
      <w:r>
        <w:t>智慧园区系统功能状况说明</w:t>
      </w:r>
    </w:p>
    <w:p w14:paraId="4DCC77D7"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6DBF7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1" w:type="dxa"/>
            <w:shd w:val="clear" w:color="auto" w:fill="EAF2F8"/>
            <w:vAlign w:val="center"/>
          </w:tcPr>
          <w:p w14:paraId="5DBDED2B"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 w14:paraId="79083FFD">
      <w:pPr>
        <w:pStyle w:val="3"/>
        <w:pBdr>
          <w:bottom w:val="single" w:color="5B9BD5" w:sz="8" w:space="5"/>
        </w:pBdr>
        <w:spacing w:before="280" w:after="160"/>
      </w:pPr>
      <w:r>
        <w:t>一、设备状态概况查询</w:t>
      </w:r>
    </w:p>
    <w:p w14:paraId="465B0139">
      <w:pPr>
        <w:keepNext/>
        <w:spacing w:before="80" w:after="80"/>
        <w:jc w:val="center"/>
      </w:pPr>
      <w:r>
        <w:drawing>
          <wp:inline distT="0" distB="0" distL="114300" distR="114300">
            <wp:extent cx="5759450" cy="457136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02F5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 w14:paraId="56691AC6">
      <w:pPr>
        <w:keepNext/>
        <w:spacing w:before="80" w:after="80"/>
        <w:jc w:val="center"/>
      </w:pPr>
      <w:r>
        <w:drawing>
          <wp:inline distT="0" distB="0" distL="114300" distR="114300">
            <wp:extent cx="5759450" cy="2068830"/>
            <wp:effectExtent l="0" t="0" r="1270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68E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 w14:paraId="3C450871">
      <w:pPr>
        <w:pStyle w:val="3"/>
        <w:pBdr>
          <w:bottom w:val="single" w:color="5B9BD5" w:sz="8" w:space="5"/>
        </w:pBdr>
        <w:spacing w:before="280" w:after="160"/>
      </w:pPr>
      <w:r>
        <w:t>二、工单情况查询</w:t>
      </w:r>
    </w:p>
    <w:p w14:paraId="525A3960">
      <w:pPr>
        <w:pStyle w:val="4"/>
        <w:spacing w:before="200" w:after="160"/>
      </w:pPr>
      <w:r>
        <w:t>2.1 对话查询与明细下钻</w:t>
      </w:r>
    </w:p>
    <w:p w14:paraId="797C6F4A">
      <w:pPr>
        <w:keepNext/>
        <w:spacing w:before="80" w:after="80"/>
        <w:jc w:val="center"/>
      </w:pPr>
      <w:r>
        <w:drawing>
          <wp:inline distT="0" distB="0" distL="114300" distR="114300">
            <wp:extent cx="5759450" cy="3343275"/>
            <wp:effectExtent l="0" t="0" r="1270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8FB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 w14:paraId="24DDB3B8">
      <w:pPr>
        <w:keepNext/>
        <w:spacing w:before="80" w:after="80"/>
        <w:jc w:val="center"/>
      </w:pPr>
      <w:r>
        <w:drawing>
          <wp:inline distT="0" distB="0" distL="114300" distR="114300">
            <wp:extent cx="5759450" cy="5408930"/>
            <wp:effectExtent l="0" t="0" r="1270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C552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 w14:paraId="0D7D4465">
      <w:pPr>
        <w:keepNext/>
        <w:spacing w:before="80" w:after="80"/>
        <w:jc w:val="center"/>
      </w:pPr>
      <w:r>
        <w:drawing>
          <wp:inline distT="0" distB="0" distL="114300" distR="114300">
            <wp:extent cx="5759450" cy="3305175"/>
            <wp:effectExtent l="0" t="0" r="1270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4C2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 w14:paraId="54AAA674">
      <w:pPr>
        <w:pStyle w:val="4"/>
        <w:spacing w:before="200" w:after="160"/>
      </w:pPr>
      <w:r>
        <w:t>2.2 多时间范围统计核对</w:t>
      </w:r>
    </w:p>
    <w:p w14:paraId="1B42DB1D">
      <w:pPr>
        <w:keepNext/>
        <w:spacing w:before="80" w:after="80"/>
        <w:jc w:val="center"/>
      </w:pPr>
      <w:r>
        <w:drawing>
          <wp:inline distT="0" distB="0" distL="114300" distR="114300">
            <wp:extent cx="4491990" cy="568769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0F19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 w14:paraId="7AFB0C1D">
      <w:pPr>
        <w:keepNext/>
        <w:spacing w:before="80" w:after="80"/>
        <w:jc w:val="center"/>
      </w:pPr>
      <w:r>
        <w:drawing>
          <wp:inline distT="0" distB="0" distL="114300" distR="114300">
            <wp:extent cx="5759450" cy="2752725"/>
            <wp:effectExtent l="0" t="0" r="1270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2F61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 w14:paraId="2A33D8C8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0020"/>
            <wp:effectExtent l="0" t="0" r="1270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0B4B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 w14:paraId="30B0884F">
      <w:pPr>
        <w:keepNext/>
        <w:spacing w:before="80" w:after="80"/>
        <w:jc w:val="center"/>
      </w:pPr>
      <w:r>
        <w:drawing>
          <wp:inline distT="0" distB="0" distL="114300" distR="114300">
            <wp:extent cx="5759450" cy="2799715"/>
            <wp:effectExtent l="0" t="0" r="1270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02A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 w14:paraId="504A66B9">
      <w:pPr>
        <w:pStyle w:val="4"/>
        <w:spacing w:before="200" w:after="160"/>
      </w:pPr>
      <w:r>
        <w:t>2.3 工单列表、创建与确认</w:t>
      </w:r>
    </w:p>
    <w:p w14:paraId="2A039967">
      <w:pPr>
        <w:keepNext/>
        <w:spacing w:before="80" w:after="80"/>
        <w:jc w:val="center"/>
      </w:pPr>
      <w:r>
        <w:drawing>
          <wp:inline distT="0" distB="0" distL="114300" distR="114300">
            <wp:extent cx="5759450" cy="1285240"/>
            <wp:effectExtent l="0" t="0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81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 w14:paraId="626CD091">
      <w:pPr>
        <w:keepNext/>
        <w:spacing w:before="80" w:after="80"/>
        <w:jc w:val="center"/>
      </w:pPr>
      <w:r>
        <w:drawing>
          <wp:inline distT="0" distB="0" distL="114300" distR="114300">
            <wp:extent cx="5759450" cy="4733290"/>
            <wp:effectExtent l="0" t="0" r="1270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419C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 w14:paraId="2C524F2D">
      <w:pPr>
        <w:keepNext/>
        <w:spacing w:before="80" w:after="80"/>
        <w:jc w:val="center"/>
      </w:pPr>
      <w:r>
        <w:drawing>
          <wp:inline distT="0" distB="0" distL="114300" distR="114300">
            <wp:extent cx="5759450" cy="2213610"/>
            <wp:effectExtent l="0" t="0" r="1270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D26F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 w14:paraId="582CF582">
      <w:pPr>
        <w:keepNext/>
        <w:spacing w:before="80" w:after="80"/>
        <w:jc w:val="center"/>
      </w:pPr>
      <w:r>
        <w:drawing>
          <wp:inline distT="0" distB="0" distL="114300" distR="114300">
            <wp:extent cx="5759450" cy="3034665"/>
            <wp:effectExtent l="0" t="0" r="1270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91D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 w14:paraId="3EFD98C2">
      <w:pPr>
        <w:keepNext/>
        <w:spacing w:before="80" w:after="80"/>
        <w:jc w:val="center"/>
      </w:pPr>
      <w:r>
        <w:drawing>
          <wp:inline distT="0" distB="0" distL="114300" distR="114300">
            <wp:extent cx="5759450" cy="2292350"/>
            <wp:effectExtent l="0" t="0" r="127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6B8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 w14:paraId="3BAD41D9">
      <w:pPr>
        <w:pStyle w:val="3"/>
        <w:pBdr>
          <w:bottom w:val="single" w:color="5B9BD5" w:sz="8" w:space="5"/>
        </w:pBdr>
        <w:spacing w:before="280" w:after="160"/>
      </w:pPr>
      <w:r>
        <w:t>三、设备状态联动与远程查看</w:t>
      </w:r>
    </w:p>
    <w:p w14:paraId="15A3DE6C">
      <w:pPr>
        <w:keepNext/>
        <w:spacing w:before="80" w:after="80"/>
        <w:jc w:val="center"/>
      </w:pPr>
      <w:r>
        <w:drawing>
          <wp:inline distT="0" distB="0" distL="114300" distR="114300">
            <wp:extent cx="5759450" cy="3235960"/>
            <wp:effectExtent l="0" t="0" r="1270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B37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 w14:paraId="25EAF7F5">
      <w:pPr>
        <w:keepNext/>
        <w:spacing w:before="80" w:after="80"/>
        <w:jc w:val="center"/>
      </w:pPr>
      <w:r>
        <w:drawing>
          <wp:inline distT="0" distB="0" distL="114300" distR="114300">
            <wp:extent cx="5759450" cy="2346960"/>
            <wp:effectExtent l="0" t="0" r="12700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512E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 w14:paraId="423FD01A">
      <w:pPr>
        <w:keepNext/>
        <w:spacing w:before="80" w:after="80"/>
        <w:jc w:val="center"/>
      </w:pPr>
      <w:r>
        <w:drawing>
          <wp:inline distT="0" distB="0" distL="114300" distR="114300">
            <wp:extent cx="5759450" cy="2703830"/>
            <wp:effectExtent l="0" t="0" r="1270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E6B3"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 w14:paraId="3C35B624">
      <w:pPr>
        <w:sectPr>
          <w:footerReference r:id="rId5" w:type="default"/>
          <w:pgSz w:w="12240" w:h="15840"/>
          <w:pgMar w:top="1020" w:right="1247" w:bottom="1020" w:left="1247" w:header="454" w:footer="454" w:gutter="0"/>
          <w:cols w:space="720" w:num="1"/>
          <w:docGrid w:linePitch="360" w:charSpace="0"/>
        </w:sectPr>
      </w:pPr>
    </w:p>
    <w:p w14:paraId="2F99292A">
      <w:pPr>
        <w:pStyle w:val="3"/>
        <w:spacing w:before="0" w:after="140"/>
      </w:pPr>
      <w:r>
        <w:t>四、能力验证结果汇总</w:t>
      </w:r>
    </w:p>
    <w:p w14:paraId="777FD0C4"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cantSplit/>
          <w:tblHeader w:val="true"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中文工具名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后端类型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单轮触发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真实结果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验证结论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device.status.query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设备状态查询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真实·设备网关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空调机组106停止；送风湿度26%、送风温度30℃、新风阀开度12%。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真数据；单设备精确查询正常。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2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device.control_ticket.prepare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设备控制票据准备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真实·设备网关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生成“关闭空调机组106”操作票据，状态为 needs_confirmation。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确认门控正确，尚未执行；注册名为 device.control_ticket.prepare，并非 device.control。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3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device.health.query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设备健康查询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真实·健康网关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可靠性99.79%、可用率96.77%、故障71起、故障率4.63%。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4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energy.query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能耗查询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真实·能耗网关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返回“本月暂无能耗数据”。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真实调用成功，但能耗系统在该时间窗口内无数据。（需要后续确认）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5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work_order.query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工单查询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真实·工单网关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近一月15单：物业报修14单、巡检1单；待调度13单、超时1单。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6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work_order.create_prepare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工单创建准备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真实·工单网关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生成机组106维修工单草稿，状态为 needs_confirmation。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确认门控正确。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7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alarm.query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告警查询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真实·告警网关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近7天0条告警，历史告警总数2098条。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默认7天查询窗口为空，与既有观察一致。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8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alarm.create_order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告警建单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真实·告警网关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4"/>
              </w:rPr>
              <w:t>✗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请求被路由至 alarm.query；近7天无门禁告警，因此无法创建工单。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未触发：需先获得告警候选，再发起建单，属于“查询→建单”的两轮流程。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9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event.query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事件查询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真实·事件网关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近7天共21条事件；3楼卫生间漏水频发，7月11日当天发生8次。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10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event.create_prepare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事件上报准备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真实·事件网关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生成事件上报草稿，状态为 needs_confirmation。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待修复：标题未清洗，“我要上报一个事件：”前缀泄漏至标题和描述。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11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ui.navigate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页面导航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真实·菜单网关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解析门禁管理页面并发出 navigate_route 指令。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菜单树为真实解析结果。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12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knowledge.qa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知识问答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真实·Milvus+rerank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检索5条知识后，诚实拒答“未收录消防巡检流程”。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接地良好，无内容臆造；QA严格化策略生效。（还存在部分问题）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13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ui.focus_camera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摄像头聚焦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前端指令·无后端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发出 focus_camera_view 指令，目标为1号摄像头。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纯UI指令。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14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ui.open_device_panel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打开设备面板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DDEB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前端指令·无后端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发出 open_device_panel 指令，目标为机组106。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纯UI指令。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15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date.current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当前日期查询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7E6E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本地·无后端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返回2026-07-14 11:02，星期二。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本地确定性结果。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16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parking.query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停车位查询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Mock·演示数据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剩余135个车位，并返回P1、P2、V1区域明细。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17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restaurant.find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餐饮点查询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Mock·演示数据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返回4处餐饮点，并按拥挤度排序。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18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meeting.query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会议室查询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Mock·演示数据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4"/>
              </w:rPr>
              <w:t>✓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返回4间可用会议室及对应空闲时段。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39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19</w:t>
            </w:r>
          </w:p>
        </w:tc>
        <w:tc>
          <w:tcPr>
            <w:tcW w:type="dxa" w:w="204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meeting.reserve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4"/>
              </w:rPr>
              <w:t>会议室预订</w:t>
            </w:r>
          </w:p>
        </w:tc>
        <w:tc>
          <w:tcPr>
            <w:tcW w:type="dxa" w:w="187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Mock·演示数据</w:t>
            </w:r>
          </w:p>
        </w:tc>
        <w:tc>
          <w:tcPr>
            <w:tcW w:type="dxa" w:w="73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4"/>
              </w:rPr>
              <w:t>✗</w:t>
            </w:r>
          </w:p>
        </w:tc>
        <w:tc>
          <w:tcPr>
            <w:tcW w:type="dxa" w:w="436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4"/>
              </w:rPr>
              <w:t>未调用工具，模型直接追问楼栋、人数和时间。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CE4D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4"/>
              </w:rPr>
              <w:t>未触发：槽位不完整时，模型选择先澄清必要信息。</w:t>
            </w:r>
          </w:p>
        </w:tc>
      </w:tr>
    </w:tbl>
    <w:p w14:paraId="5EAC091F"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 w14:paraId="76464A46">
      <w:pPr>
        <w:sectPr>
          <w:pgSz w:w="16838" w:h="11906" w:orient="landscape"/>
          <w:pgMar w:top="737" w:right="737" w:bottom="737" w:left="737" w:header="340" w:footer="340" w:gutter="0"/>
          <w:cols w:space="720" w:num="1"/>
          <w:docGrid w:linePitch="360" w:charSpace="0"/>
        </w:sectPr>
      </w:pPr>
    </w:p>
    <w:p w14:paraId="7E9F8D41">
      <w:pPr>
        <w:pStyle w:val="3"/>
        <w:spacing w:before="0" w:after="160"/>
      </w:pPr>
      <w:r>
        <w:t>五、现有工具问题与后续优化</w:t>
      </w:r>
    </w:p>
    <w:p w14:paraId="291EA5C9">
      <w:pPr>
        <w:spacing w:after="18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系统共注册19项能力，其中17项可以单轮触发；告警建单和会议室预订需要上一轮结果或补充信息。</w:t>
      </w:r>
      <w:r>
        <w:rPr>
          <w:rFonts w:hint="eastAsia"/>
          <w:b/>
          <w:color w:val="2F5597"/>
          <w:sz w:val="21"/>
          <w:lang w:val="en-US" w:eastAsia="zh-CN"/>
        </w:rPr>
        <w:t>从固定工作流更换为ReAct编排，对应工具能力还需要对应适配，</w:t>
      </w:r>
      <w:r>
        <w:rPr>
          <w:rFonts w:ascii="微软雅黑" w:hAnsi="微软雅黑" w:eastAsia="微软雅黑"/>
          <w:b/>
          <w:color w:val="2F5597"/>
          <w:sz w:val="21"/>
        </w:rPr>
        <w:t>当前流程支持多步调用，主要问题集中在参数格式、上下文衔接和确认流程。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018"/>
        <w:gridCol w:w="2018"/>
        <w:gridCol w:w="2018"/>
        <w:gridCol w:w="2018"/>
      </w:tblGrid>
      <w:tr w14:paraId="018C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2F2A4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2041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E0F17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影响范围</w:t>
            </w:r>
          </w:p>
        </w:tc>
        <w:tc>
          <w:tcPr>
            <w:tcW w:w="2551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013DB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主要表现</w:t>
            </w:r>
          </w:p>
        </w:tc>
        <w:tc>
          <w:tcPr>
            <w:tcW w:w="2835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8584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优化方式</w:t>
            </w:r>
          </w:p>
        </w:tc>
        <w:tc>
          <w:tcPr>
            <w:tcW w:w="850" w:type="dxa"/>
            <w:shd w:val="clear" w:color="auto" w:fill="2F559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616C2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</w:tr>
      <w:tr w14:paraId="05C0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B868C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参数重复识别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1245F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所有工具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9BB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一次调用会重复识别用户参数，可能增加响应时间，并出现前后结果不一致。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19659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优先使用模型已经填写的参数，缺失时再补充识别。</w:t>
            </w:r>
          </w:p>
        </w:tc>
        <w:tc>
          <w:tcPr>
            <w:tcW w:w="850" w:type="dxa"/>
            <w:shd w:val="clear" w:color="auto" w:fill="FFF2C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EF412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 w14:paraId="2A70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D064E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时间格式不统一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9530A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告警、能耗、事件、工单、会议室查询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524F2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用户说“今天”或“近7天”时，工具内部接收的时间格式不一致。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30E6F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统一时间参数格式，并保留自然语言时间的自动转换。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46A3D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6AF3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8EF009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部分操作依赖上一轮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BD460D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告警建单、会议室预订等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672433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没有上一轮查询结果或必要信息时，工具无法直接执行。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97EF8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缺少信息时明确提示；适合的场景可先自动查询，再让用户确认。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3050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5FC4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A0A6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确认流程较独立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4A0D6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设备控制、工单创建、事件上报、告警建单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E702D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准备、确认和执行分成不同步骤，状态管理较复杂。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BE39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继续保留确认机制，同时让待确认内容和执行结果更清楚。</w:t>
            </w:r>
          </w:p>
        </w:tc>
        <w:tc>
          <w:tcPr>
            <w:tcW w:w="850" w:type="dxa"/>
            <w:shd w:val="clear" w:color="auto" w:fill="FFF2C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274B2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 w14:paraId="1AE8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D07B8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设备名称容易误匹配</w:t>
            </w:r>
          </w:p>
        </w:tc>
        <w:tc>
          <w:tcPr>
            <w:tcW w:w="204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D09D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设备状态、摄像头聚焦、设备面板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96A18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设备名称中的数字、空格或房间号可能被误当成设备ID。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97A49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统一清理空格，区分设备名称和设备ID，并增加匹配校验。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86070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 w14:paraId="3E6B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B48A2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事件标题不够干净</w:t>
            </w:r>
          </w:p>
        </w:tc>
        <w:tc>
          <w:tcPr>
            <w:tcW w:w="204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EECA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event.create_prepare</w:t>
            </w:r>
          </w:p>
        </w:tc>
        <w:tc>
          <w:tcPr>
            <w:tcW w:w="2551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EA526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“我要上报一个事件”等对话前缀会被带入标题和描述。</w:t>
            </w:r>
          </w:p>
        </w:tc>
        <w:tc>
          <w:tcPr>
            <w:tcW w:w="2835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2D3F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创建草稿前清理口语前缀，只保留真正的事件内容。</w:t>
            </w:r>
          </w:p>
        </w:tc>
        <w:tc>
          <w:tcPr>
            <w:tcW w:w="850" w:type="dxa"/>
            <w:shd w:val="clear" w:color="auto" w:fill="FCE4D6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3605C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立即</w:t>
            </w:r>
          </w:p>
        </w:tc>
      </w:tr>
    </w:tbl>
    <w:p w14:paraId="581D5967">
      <w:pPr>
        <w:pStyle w:val="4"/>
        <w:spacing w:before="240" w:after="100"/>
      </w:pPr>
      <w:r>
        <w:t>建议优化顺序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3364"/>
        <w:gridCol w:w="3364"/>
      </w:tblGrid>
      <w:tr w14:paraId="68E7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33D1805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w="3742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DA38BE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优化内容</w:t>
            </w:r>
          </w:p>
        </w:tc>
        <w:tc>
          <w:tcPr>
            <w:tcW w:w="4706" w:type="dxa"/>
            <w:shd w:val="clear" w:color="auto" w:fill="5B9BD5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30B576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</w:tr>
      <w:tr w14:paraId="5E5F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469D22C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第一步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652355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清理事件标题，完善设备名称匹配。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07F5600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改动小、风险低，可以直接改善用户看到的结果。</w:t>
            </w:r>
          </w:p>
        </w:tc>
      </w:tr>
      <w:tr w14:paraId="3268C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B07010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第二步</w:t>
            </w:r>
          </w:p>
        </w:tc>
        <w:tc>
          <w:tcPr>
            <w:tcW w:w="3742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8AA16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统一时间参数，补强缺少上下文时的提示或自动查询。</w:t>
            </w:r>
          </w:p>
        </w:tc>
        <w:tc>
          <w:tcPr>
            <w:tcW w:w="4706" w:type="dxa"/>
            <w:shd w:val="clear" w:color="auto" w:fill="F7F9FC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8664AC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解决查询不稳定和部分工具单轮难触发的问题。</w:t>
            </w:r>
          </w:p>
        </w:tc>
      </w:tr>
      <w:tr w14:paraId="07998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24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07731F9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第三步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513C92B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减少重复参数识别，整理确认与执行状态。</w:t>
            </w:r>
          </w:p>
        </w:tc>
        <w:tc>
          <w:tcPr>
            <w:tcW w:w="47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1B55850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降低响应时间，并让整体流程更稳定。</w:t>
            </w:r>
          </w:p>
        </w:tc>
      </w:tr>
    </w:tbl>
    <w:p w14:paraId="0A08004C">
      <w:pPr>
        <w:spacing w:after="0" w:line="324" w:lineRule="auto"/>
      </w:pPr>
      <w:r>
        <w:rPr>
          <w:rFonts w:ascii="微软雅黑" w:hAnsi="微软雅黑" w:eastAsia="微软雅黑"/>
          <w:b w:val="0"/>
          <w:color w:val="595959"/>
          <w:sz w:val="21"/>
        </w:rPr>
        <w:t>说明：这些问题会影响响应速度、复杂问法和连续操作的稳定性，因此建议按以上顺序逐步优化。</w:t>
      </w:r>
    </w:p>
    <w:p w14:paraId="23A68EB3">
      <w:pPr>
        <w:sectPr>
          <w:pgSz w:w="11906" w:h="16838"/>
          <w:pgMar w:top="1020" w:right="1020" w:bottom="1020" w:left="1020" w:header="340" w:footer="340" w:gutter="0"/>
          <w:cols w:space="720" w:num="1"/>
          <w:docGrid w:linePitch="360" w:charSpace="0"/>
        </w:sectPr>
      </w:pPr>
    </w:p>
    <w:p w14:paraId="7DA257F9">
      <w:pPr>
        <w:pStyle w:val="3"/>
        <w:spacing w:before="0" w:after="160"/>
      </w:pPr>
      <w:r>
        <w:t>六、可</w:t>
      </w:r>
      <w:r>
        <w:rPr>
          <w:rFonts w:hint="eastAsia" w:eastAsia="宋体"/>
          <w:lang w:val="en-US" w:eastAsia="zh-CN"/>
        </w:rPr>
        <w:t>优先</w:t>
      </w:r>
      <w:r>
        <w:t>增加的</w:t>
      </w:r>
      <w:bookmarkStart w:id="0" w:name="_GoBack"/>
      <w:bookmarkEnd w:id="0"/>
      <w:r>
        <w:t>工具能力</w:t>
      </w:r>
    </w:p>
    <w:p w14:paraId="2565FB35">
      <w:pPr>
        <w:spacing w:after="16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目前系统已经支持设备状态、设备健康、工单、告警、事件、能耗和页面导航等功能。后续不需要一次增加太多工具，可以先从日常使用频率高、容易理解的查询功能开始。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04C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B70D52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建议工具</w:t>
            </w:r>
          </w:p>
        </w:tc>
        <w:tc>
          <w:tcPr>
            <w:tcW w:w="2835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C92CBC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能做什么</w:t>
            </w:r>
          </w:p>
        </w:tc>
        <w:tc>
          <w:tcPr>
            <w:tcW w:w="3061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6C9A5E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示例问法</w:t>
            </w:r>
          </w:p>
        </w:tc>
        <w:tc>
          <w:tcPr>
            <w:tcW w:w="1474" w:type="dxa"/>
            <w:shd w:val="clear" w:color="auto" w:fill="2F559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D4A92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安排</w:t>
            </w:r>
          </w:p>
        </w:tc>
      </w:tr>
      <w:tr w14:paraId="59E7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BF02D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巡检计划查询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6F4B5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查询今天、本周有哪些巡检任务。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F951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今天有哪些巡检任务？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78E747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0EAD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A265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维保计划查询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BADCC0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查询设备什么时候需要保养或维修。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DF2AA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空调机组下次什么时候维保？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8A6ADF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32D9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AE3E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能耗排行查询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F27488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查看楼栋、区域或设备的能耗排行。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D83ADF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本月哪栋楼最耗电？</w:t>
            </w:r>
          </w:p>
        </w:tc>
        <w:tc>
          <w:tcPr>
            <w:tcW w:w="1474" w:type="dxa"/>
            <w:shd w:val="clear" w:color="auto" w:fill="E2F0D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B83824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 w14:paraId="1986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700EA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租户信息查询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27BBCE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根据房间或公司名称查询租户信息。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3D00D7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A栋301的租户是谁？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8DD89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376F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D0576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合同到期查询</w:t>
            </w:r>
          </w:p>
        </w:tc>
        <w:tc>
          <w:tcPr>
            <w:tcW w:w="2835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30F21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查询合同到期时间和近期到期数量。</w:t>
            </w:r>
          </w:p>
        </w:tc>
        <w:tc>
          <w:tcPr>
            <w:tcW w:w="306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A12B4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本月有多少合同到期？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68F3A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 w14:paraId="76CFE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FEEF22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园区公告查询</w:t>
            </w:r>
          </w:p>
        </w:tc>
        <w:tc>
          <w:tcPr>
            <w:tcW w:w="2835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8BDD23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查询最新通知和园区公告。</w:t>
            </w:r>
          </w:p>
        </w:tc>
        <w:tc>
          <w:tcPr>
            <w:tcW w:w="3061" w:type="dxa"/>
            <w:shd w:val="clear" w:color="auto" w:fill="F7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55FDF9">
            <w:pPr>
              <w:spacing w:before="0" w:after="0" w:line="283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最近有什么园区公告？</w:t>
            </w:r>
          </w:p>
        </w:tc>
        <w:tc>
          <w:tcPr>
            <w:tcW w:w="1474" w:type="dxa"/>
            <w:shd w:val="clear" w:color="auto" w:fill="FFF2C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7690B">
            <w:pPr>
              <w:spacing w:before="0" w:after="0" w:line="283" w:lineRule="auto"/>
              <w:jc w:val="center"/>
            </w:pPr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</w:tbl>
    <w:p w14:paraId="3551F753">
      <w:pPr>
        <w:pStyle w:val="4"/>
        <w:spacing w:before="240" w:after="100"/>
      </w:pPr>
      <w:r>
        <w:t>建议先做</w:t>
      </w:r>
    </w:p>
    <w:p w14:paraId="0F854D01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第一步先增加巡检计划、维保计划和能耗排行三个查询工具。这三项都是只读查询，使用频率高，也不会直接修改系统数据。</w:t>
      </w:r>
    </w:p>
    <w:p w14:paraId="526641F3">
      <w:pPr>
        <w:pStyle w:val="4"/>
        <w:spacing w:before="160" w:after="100"/>
      </w:pPr>
      <w:r>
        <w:t>后续再做</w:t>
      </w:r>
    </w:p>
    <w:p w14:paraId="3195B412"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租户信息、合同到期和园区公告可以作为第二批能力，等第一批运行稳定后再逐步加入。</w:t>
      </w:r>
    </w:p>
    <w:p w14:paraId="328AAD91">
      <w:pPr>
        <w:spacing w:before="100" w:after="0"/>
      </w:pPr>
      <w:r>
        <w:rPr>
          <w:rFonts w:ascii="微软雅黑" w:hAnsi="微软雅黑" w:eastAsia="微软雅黑"/>
          <w:color w:val="595959"/>
          <w:sz w:val="18"/>
        </w:rPr>
        <w:t>说明：如果以后增加创建、修改或控制类功能，执行前仍需由用户确认。</w:t>
      </w:r>
    </w:p>
    <w:sectPr>
      <w:pgSz w:w="11906" w:h="16838"/>
      <w:pgMar w:top="964" w:right="907" w:bottom="964" w:left="907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1F1A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FE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2938</Words>
  <Characters>3536</Characters>
  <Lines>0</Lines>
  <Paragraphs>0</Paragraphs>
  <TotalTime>6</TotalTime>
  <ScaleCrop>false</ScaleCrop>
  <LinksUpToDate>false</LinksUpToDate>
  <CharactersWithSpaces>3604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EWP&amp;</cp:lastModifiedBy>
  <dcterms:modified xsi:type="dcterms:W3CDTF">2026-07-14T03:40:40Z</dcterms:modified>
  <dc:subject>设备状态、能力验证、简单能力规划与工具优化说明</dc:subject>
  <dc:title>智慧园区系统功能状况说明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eyJoZGlkIjoiMWJhNTc3NTU0MTI0MTIyMGEwN2ExYjE2NmM1ZTdlYWMiLCJ1c2VySWQiOiIxODI2MTI4NDA5In0=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4617E67723CC4AC0BC7E19370B3850BD_12</vt:lpwstr>
  </property>
</Properties>
</file>