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4"/>
          <w:szCs w:val="44"/>
        </w:rPr>
        <w:t xml:space="preserve">智慧园区 AI 服务</w:t>
      </w:r>
    </w:p>
    <w:p>
      <w:pPr>
        <w:spacing w:after="120"/>
        <w:jc w:val="center"/>
      </w:pPr>
      <w:r>
        <w:rPr>
          <w:b/>
          <w:bCs/>
          <w:color w:val="1F4E79"/>
          <w:sz w:val="50"/>
          <w:szCs w:val="50"/>
        </w:rPr>
        <w:t xml:space="preserve">可观测性(监测)设计规范</w:t>
      </w:r>
    </w:p>
    <w:p>
      <w:pPr>
        <w:spacing w:after="1100"/>
        <w:jc w:val="center"/>
      </w:pPr>
      <w:r>
        <w:rPr>
          <w:i/>
          <w:iCs/>
          <w:color w:val="555555"/>
          <w:sz w:val="26"/>
          <w:szCs w:val="26"/>
        </w:rPr>
        <w:t xml:space="preserve">Observability (Monitoring) Design Specification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版本 V1.1</w:t>
      </w:r>
    </w:p>
    <w:p>
      <w:pPr>
        <w:spacing w:after="80"/>
        <w:jc w:val="center"/>
      </w:pPr>
      <w:r>
        <w:rPr>
          <w:sz w:val="22"/>
          <w:szCs w:val="22"/>
        </w:rPr>
        <w:t xml:space="preserve">2026-06-24　·　密级:内部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项目:smart_park_assistant(自研 Agent Harness)</w:t>
      </w:r>
    </w:p>
    <w:p>
      <w:r>
        <w:br w:type="page"/>
      </w:r>
    </w:p>
    <w:p>
      <w:pPr>
        <w:pStyle w:val="Heading1"/>
      </w:pPr>
      <w:r>
        <w:t xml:space="preserve">文档信息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500"/>
        <w:gridCol w:w="5026"/>
      </w:tblGrid>
      <w:tr>
        <w:trPr>
          <w:tblHeader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版本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日期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作者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变更说明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2026-06-24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AI 工程 / SRE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首版:三支柱标配栈 + OTel 埋点 + SLO/告警 + 等保 + 扩展性 + 分期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V1.1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2026-06-24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AI 工程 / SRE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行业校准:补 Tempo;OpenLLMetry 首选;spanmetrics 采样前派生;GenAI 拆仓+v1.37;burn-rate 三档;PII 双层;开销软化;补 MCP tracing/OTel Weaver/SigNoz</w:t>
            </w:r>
          </w:p>
        </w:tc>
      </w:tr>
    </w:tbl>
    <w:p>
      <w:pPr>
        <w:pBdr>
          <w:left w:val="single" w:color="2E74B5" w:sz="18" w:space="8"/>
        </w:pBdr>
        <w:shd w:fill="EEF4FB" w:val="clear"/>
        <w:spacing w:after="120" w:line="264"/>
      </w:pPr>
      <w:r>
        <w:rPr>
          <w:i/>
          <w:iCs/>
          <w:color w:val="27425E"/>
          <w:sz w:val="19"/>
          <w:szCs w:val="19"/>
        </w:rPr>
        <w:t xml:space="preserve">与《AI 服务测试与评测规范》在线评测章节互为配套。</w:t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 引言</w:t>
      </w:r>
    </w:p>
    <w:p>
      <w:pPr>
        <w:spacing w:after="120" w:line="276"/>
      </w:pPr>
      <w:r>
        <w:t xml:space="preserve">1.1 目的　定义本 AI 服务的可观测性体系:用何标准件、如何埋点、监测哪些指标、如何设 SLO 与告警、如何保障数据安全与可扩展。目标是把延迟、成本、错误、质量、漂移变成可见、可告警、可回流的信号,而非事后凭日志排查。</w:t>
      </w:r>
    </w:p>
    <w:p>
      <w:pPr>
        <w:spacing w:after="120" w:line="276"/>
      </w:pPr>
      <w:r>
        <w:t xml:space="preserve">1.2 范围　覆盖 harness(内圈/中圈/工具治理)、RAG、控制链、语音外壳的 traces/metrics/logs 三支柱 + 在线评测/漂移/回流。聚焦监测层标准件与架构,不含业务功能设计。</w:t>
      </w:r>
    </w:p>
    <w:p>
      <w:pPr>
        <w:spacing w:after="120" w:line="276"/>
      </w:pPr>
      <w:r>
        <w:t xml:space="preserve">1.3 现状　当前仅有审计(PgAuditLog,合规留痕)与零散日志,无真正监测(无 trace/metrics/dashboard)。监测层为新建(greenfield),本规范为其设计基线。</w:t>
      </w:r>
    </w:p>
    <w:p>
      <w:pPr>
        <w:pStyle w:val="Heading1"/>
      </w:pPr>
      <w:r>
        <w:t xml:space="preserve">2 引用文件与术语</w:t>
      </w:r>
    </w:p>
    <w:p>
      <w:pPr>
        <w:spacing w:after="120" w:line="276"/>
      </w:pPr>
      <w:r>
        <w:t xml:space="preserve">2.1 引用　OpenTelemetry 规范与 GenAI 语义约定(CNCF,已拆独立仓库 open-telemetry/semantic-conventions-genai)· OTel Collector 部署模式 · 《AI 服务测试与评测规范》· 腾讯园区 V6 附录A(性能/可用性借鉴源)。</w:t>
      </w:r>
    </w:p>
    <w:p>
      <w:pPr>
        <w:pStyle w:val="Heading2"/>
      </w:pPr>
      <w:r>
        <w:t xml:space="preserve">2.2 术语表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术语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定义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OTel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CNCF 厂商中立可观测标准:埋点一次、换后端不改码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OTLP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OTel 线协议(gRPC 4317 / HTTP 4318);后端收 OTLP 即可对接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三支柱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traces / metrics / logs;缺一不算完整可观测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span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一次操作的追踪单元;带属性、时长、父子关系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Collector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OTel 聚合/采样/路由/脱敏中枢;agent(近应用)与 gateway(中心)两种部署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SLO / burn-rate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服务等级目标 / 错误预算消耗速率;告警绑 burn-rate 而非裸阈值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quality-aware 告警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对在线评测分/漂移告警,抓 APM 看不见的“静默质量失败”</w:t>
            </w:r>
          </w:p>
        </w:tc>
      </w:tr>
    </w:tbl>
    <w:p>
      <w:pPr>
        <w:pStyle w:val="Heading1"/>
      </w:pPr>
      <w:r>
        <w:t xml:space="preserve">3 设计原则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标配优先 + 标准接口:监测组件一律业界标准件,组件间只用标准协议(OTLP/PromQL)解耦;绝不写私有/非标监测路径(唯一会设天花板、retrofit 贵的错)。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完整三支柱:traces + metrics + logs 缺一不可。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为规模设计、按当下供给:拓扑按完整标准搭(Collector 可演进到 gateway+HA);几十人先最小供给,上规模只加容量、不改设计。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等保:全栈自托管、数据不出域、判官本地;监测数据含对话(PII)→ 监测本身也是治理对象。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复用已有接缝:harness 边界(audited_store)与 Protocol 接缝即 span/metric 落点;审计与监测互补,各走各 sink。</w:t>
      </w:r>
    </w:p>
    <w:p>
      <w:pPr>
        <w:pStyle w:val="Heading1"/>
      </w:pPr>
      <w:r>
        <w:t xml:space="preserve">4 总体架构</w:t>
      </w:r>
    </w:p>
    <w:p>
      <w:pPr>
        <w:pStyle w:val="Heading2"/>
      </w:pPr>
      <w:r>
        <w:t xml:space="preserve">4.1 三层 × 三支柱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2126"/>
        <w:gridCol w:w="1300"/>
        <w:gridCol w:w="2400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Traces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Logs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标准件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③ 质量评测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span 挂在线 eval 分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在线 faithfulness/完成/漂移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badcase 详情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Langfuse + DeepEval/RAGAS(本地判官)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② LLM 遥测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model/tool/RAG span(gen_ai.*)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TTFT/TPOT/token/成本/工具成功率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模型 I/O(脱敏)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OTel + OpenLLMetry → Langfuse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① 基础设施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服务调用 span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RED + USE + GPU 占用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系统日志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OTel → Prometheus/Grafana +(Tempo)+ Loki</w:t>
            </w:r>
          </w:p>
        </w:tc>
      </w:tr>
    </w:tbl>
    <w:p>
      <w:pPr>
        <w:pStyle w:val="Heading2"/>
      </w:pPr>
      <w:r>
        <w:t xml:space="preserve">4.2 标准拓扑(Collector 居中,可演进)</w:t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17"/>
          <w:szCs w:val="17"/>
        </w:rPr>
        <w:t xml:space="preserve">应用(OpenLLMetry 自动埋 LLM + 手埋 harness 自定义 span)</w:t>
      </w:r>
      <w:r>
        <w:rPr>
          <w:rFonts w:ascii="Consolas" w:cs="Consolas" w:eastAsia="Consolas" w:hAnsi="Consolas"/>
          <w:sz w:val="17"/>
          <w:szCs w:val="17"/>
        </w:rPr>
        <w:br/>
        <w:t xml:space="preserve">   │  OTLP</w:t>
      </w:r>
      <w:r>
        <w:rPr>
          <w:rFonts w:ascii="Consolas" w:cs="Consolas" w:eastAsia="Consolas" w:hAnsi="Consolas"/>
          <w:sz w:val="17"/>
          <w:szCs w:val="17"/>
        </w:rPr>
        <w:br/>
        <w:t xml:space="preserve">   ▼</w:t>
      </w:r>
      <w:r>
        <w:rPr>
          <w:rFonts w:ascii="Consolas" w:cs="Consolas" w:eastAsia="Consolas" w:hAnsi="Consolas"/>
          <w:sz w:val="17"/>
          <w:szCs w:val="17"/>
        </w:rPr>
        <w:br/>
        <w:t xml:space="preserve">[OTel Collector]  ← 适配中枢:换后端/采样/脱敏/路由全在此</w:t>
      </w:r>
      <w:r>
        <w:rPr>
          <w:rFonts w:ascii="Consolas" w:cs="Consolas" w:eastAsia="Consolas" w:hAnsi="Consolas"/>
          <w:sz w:val="17"/>
          <w:szCs w:val="17"/>
        </w:rPr>
        <w:br/>
        <w:t xml:space="preserve">   ├─▶ Langfuse              (LLM trace + 在线 eval + prompt 版本 + 成本)</w:t>
      </w:r>
      <w:r>
        <w:rPr>
          <w:rFonts w:ascii="Consolas" w:cs="Consolas" w:eastAsia="Consolas" w:hAnsi="Consolas"/>
          <w:sz w:val="17"/>
          <w:szCs w:val="17"/>
        </w:rPr>
        <w:br/>
        <w:t xml:space="preserve">   ├─▶ Tempo                 (trace 存储后端,M1+/规模触发)</w:t>
      </w:r>
      <w:r>
        <w:rPr>
          <w:rFonts w:ascii="Consolas" w:cs="Consolas" w:eastAsia="Consolas" w:hAnsi="Consolas"/>
          <w:sz w:val="17"/>
          <w:szCs w:val="17"/>
        </w:rPr>
        <w:br/>
        <w:t xml:space="preserve">   ├─▶ Prometheus            (metrics)─▶ Grafana(看板 + Alertmanager 告警)</w:t>
      </w:r>
      <w:r>
        <w:rPr>
          <w:rFonts w:ascii="Consolas" w:cs="Consolas" w:eastAsia="Consolas" w:hAnsi="Consolas"/>
          <w:sz w:val="17"/>
          <w:szCs w:val="17"/>
        </w:rPr>
        <w:br/>
        <w:t xml:space="preserve">   └─▶ Loki                  (logs)</w:t>
      </w:r>
    </w:p>
    <w:p>
      <w:pPr>
        <w:pBdr>
          <w:left w:val="single" w:color="2E74B5" w:sz="18" w:space="8"/>
        </w:pBdr>
        <w:shd w:fill="EEF4FB" w:val="clear"/>
        <w:spacing w:after="120" w:line="264"/>
      </w:pPr>
      <w:r>
        <w:rPr>
          <w:i/>
          <w:iCs/>
          <w:color w:val="27425E"/>
          <w:sz w:val="19"/>
          <w:szCs w:val="19"/>
        </w:rPr>
        <w:t xml:space="preserve">★ 关键:用 spanmetrics connector 派生 RED 指标,必须在采样前从 100% 流量派生(forward connector 分两步),否则指标只反映被采样子集、失真。</w:t>
      </w:r>
    </w:p>
    <w:p>
      <w:pPr>
        <w:spacing w:after="120" w:line="276"/>
      </w:pPr>
      <w:r>
        <w:t xml:space="preserve">4.3 演进路径　现在(几十人):应用直连 Langfuse 或单 Collector;后端单机自托管。上规模:Collector 转 agent(sidecar/daemonset)→ gateway(中心聚合)两层,gateway ≥2 实例 + LB(去单点);需采样时 tail-sampling 仅在 gateway(loadbalancingexporter 按 routing_key:traceID 一致性路由,确保同 trace 所有 span 到同实例)。此步不改应用、不改埋点。</w:t>
      </w:r>
    </w:p>
    <w:p>
      <w:pPr>
        <w:pBdr>
          <w:left w:val="single" w:color="2E74B5" w:sz="18" w:space="8"/>
        </w:pBdr>
        <w:shd w:fill="EEF4FB" w:val="clear"/>
        <w:spacing w:after="120" w:line="264"/>
      </w:pPr>
      <w:r>
        <w:rPr>
          <w:i/>
          <w:iCs/>
          <w:color w:val="27425E"/>
          <w:sz w:val="19"/>
          <w:szCs w:val="19"/>
        </w:rPr>
        <w:t xml:space="preserve">可评估的统一替代:SigNoz / ClickStack(单 ClickHouse 存储 + SQL,免 PromQL/LogQL/TraceQL 三套查询语言)——几十人自托管可评估以降运维(LGTM 维护约占平台工程 20–30% 时间;单一来源,宜自核)。</w:t>
      </w:r>
    </w:p>
    <w:p>
      <w:pPr>
        <w:pStyle w:val="Heading1"/>
      </w:pPr>
      <w:r>
        <w:t xml:space="preserve">5 埋点规范</w:t>
      </w:r>
    </w:p>
    <w:p>
      <w:pPr>
        <w:spacing w:after="120" w:line="276"/>
      </w:pPr>
      <w:r>
        <w:t xml:space="preserve">5.1 LLM 调用 → 自动埋点　用 OpenLLMetry(Traceloop,Apache 2.0,原生 emit gen_ai.*、显式支持 vLLM)包 qwen 的 OpenAI 兼容调用,每次自动出 gen_ai.* span(含 input/output_tokens、模型、延迟)。不手写 model span。</w:t>
      </w:r>
    </w:p>
    <w:p>
      <w:pPr>
        <w:pBdr>
          <w:left w:val="single" w:color="2E74B5" w:sz="18" w:space="8"/>
        </w:pBdr>
        <w:shd w:fill="EEF4FB" w:val="clear"/>
        <w:spacing w:after="120" w:line="264"/>
      </w:pPr>
      <w:r>
        <w:rPr>
          <w:i/>
          <w:iCs/>
          <w:color w:val="27425E"/>
          <w:sz w:val="19"/>
          <w:szCs w:val="19"/>
        </w:rPr>
        <w:t xml:space="preserve">vLLM 暴露 OpenAI 兼容端点,靠 OpenAI client 自动埋点拦截。OpenInference 是 gen_ai.* 的 superset,若严格要 gen_ai.* 用 OpenLLMetry 更直。</w:t>
      </w:r>
    </w:p>
    <w:p>
      <w:pPr>
        <w:pStyle w:val="Heading2"/>
      </w:pPr>
      <w:r>
        <w:t xml:space="preserve">5.2 harness 自定义边界 → 手埋 span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4626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span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落点(代码)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关键属性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会话/agent(根)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run_loop 入口 / audited_store 边界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session.id=thread_id、agent.name、principal(脱敏)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iteration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loop while 每轮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轮序、budget 余量、是否压缩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tool 执行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dispatch.execute_one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gen_ai.tool.name、disposition(allow/ask/deny)、ok/error、超时/重试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gate 决策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CatalogGate.classify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allow/ask/deny、capability、是否越权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RAG 检索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retrieve_evidence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召回条数、best_rerank_score、是否二轮、insufficient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控制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propose / execute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grounding 通过/拒、是否真生效(读回)、幂等命中</w:t>
            </w:r>
          </w:p>
        </w:tc>
      </w:tr>
    </w:tbl>
    <w:p>
      <w:pPr>
        <w:spacing w:after="120" w:line="276"/>
      </w:pPr>
      <w:r>
        <w:t xml:space="preserve">5.3 命名约定　LLM:OTel GenAI 语义约定 gen_ai.*——仍 experimental、未冻结;约定已拆到独立仓库 open-telemetry/semantic-conventions-genai;v1.37 起消息记录重构(gen_ai.input.messages / output.messages / system_instructions 属性);钉 OTEL_SEMCONV_STABILITY_OPT_IN=gen_ai_latest_experimental。服务指标:RED(Rate/Errors/Duration)+ USE(资源)。自定义维度带分区键(tenant/thread),为多租户/分片预留。</w:t>
      </w:r>
    </w:p>
    <w:p>
      <w:pPr>
        <w:pStyle w:val="Heading1"/>
      </w:pPr>
      <w:r>
        <w:t xml:space="preserve">6 指标体系与 SLO</w:t>
      </w:r>
    </w:p>
    <w:p>
      <w:pPr>
        <w:pStyle w:val="Heading2"/>
      </w:pPr>
      <w:r>
        <w:t xml:space="preserve">6.1 指标四类(映射附录A)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00"/>
        <w:gridCol w:w="2400"/>
        <w:gridCol w:w="2726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类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具体指标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标准件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参考阈值(借鉴附录A)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延迟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TTFT / TPOT / 端到端 / Goodput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Prometheus 直方图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简单首Token≤2s/完整≤5s;复杂≤3s/≤10s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用量/成本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token(in/out)/ 请求数 / 每会话成本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OTel + Langfuse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成本归因(网关侧)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错误/可用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错误率 / 超时率 / 降级率 / 可用性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Prometheus + RED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月度≥99.9%;降级切换≤3s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质量/安全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在线 faithfulness/完成/漂移/越权次数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Langfuse 在线 eval(本地)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幻觉≤5%/越权=0/安全幻觉≤0.1%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资源(GPU)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GPU 占用 / 并发分档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Prometheus + DCGM exporter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并发 500/2000/5000 分档</w:t>
            </w:r>
          </w:p>
        </w:tc>
      </w:tr>
    </w:tbl>
    <w:p>
      <w:pPr>
        <w:pBdr>
          <w:left w:val="single" w:color="2E74B5" w:sz="18" w:space="8"/>
        </w:pBdr>
        <w:shd w:fill="EEF4FB" w:val="clear"/>
        <w:spacing w:after="120" w:line="264"/>
      </w:pPr>
      <w:r>
        <w:rPr>
          <w:i/>
          <w:iCs/>
          <w:color w:val="27425E"/>
          <w:sz w:val="19"/>
          <w:szCs w:val="19"/>
        </w:rPr>
        <w:t xml:space="preserve">GPU 路径并发上限远低于纯文本 → 单独记 GPU 占用、并发分档诚实标。指标定义(V1.1):TTFT=请求到首 token;TPOT=(端到端−TTFT)/(out−1);Goodput=满足 SLO 的成功吞吐。阈值无通用标准、按业务 SLO 定;vLLM 默认 SLA TTFT 3000ms/TPOT 100ms 仅作基线。</w:t>
      </w:r>
    </w:p>
    <w:p>
      <w:pPr>
        <w:spacing w:after="120" w:line="276"/>
      </w:pPr>
      <w:r>
        <w:t xml:space="preserve">6.2 SLO 定义 + 告警绑定　可用性 SLO:月度 ≥99.9%(错误预算约 43 分钟/月)· 延迟 SLO:简单 TTFT p95 ≤2s、复杂 ≤3s · 安全 SLO(硬):越权 = 0。</w:t>
      </w:r>
    </w:p>
    <w:p>
      <w:pPr>
        <w:pBdr>
          <w:left w:val="single" w:color="2E74B5" w:sz="18" w:space="8"/>
        </w:pBdr>
        <w:shd w:fill="EEF4FB" w:val="clear"/>
        <w:spacing w:after="120" w:line="264"/>
      </w:pPr>
      <w:r>
        <w:rPr>
          <w:i/>
          <w:iCs/>
          <w:color w:val="27425E"/>
          <w:sz w:val="19"/>
          <w:szCs w:val="19"/>
        </w:rPr>
        <w:t xml:space="preserve">multi-window multi-burn-rate(Google SRE 标准,30 天预算):1h 窗口 14.4×→页面、6h 窗口 6×→页面/工单、3d 窗口 1×→工单。多窗口避免漏掉低速但显著的劣化。</w:t>
      </w:r>
    </w:p>
    <w:p>
      <w:pPr>
        <w:pStyle w:val="Heading1"/>
      </w:pPr>
      <w:r>
        <w:t xml:space="preserve">7 告警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告警绑 SLO burn-rate(非裸阈值)→ 降噪、抓持续劣化;告警带上下文(受影响 feature/模型版本/最近变更),发企微/Slack。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quality-aware 告警(APM 抓不到的静默失败):在线 eval 分跌破阈值 / 漂移 / 越权≠0 / 降级率骤升 → 告警。</w:t>
      </w:r>
    </w:p>
    <w:p>
      <w:pPr>
        <w:pStyle w:val="Heading1"/>
      </w:pPr>
      <w:r>
        <w:t xml:space="preserve">8 在线评测、漂移与生产回流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采样:100% 跑启发式(规则)+ 5–15% 采样 + 错误/异常 trace 100% 跑本地 LLM-judge。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漂移:prompt/模型/用户行为变 → embedding 漂移 + 在线分分布漂移。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回流:生产 trace 一键转回归用例(补 gold/断言/脱敏)→ 进编排测试集 → CI 重测;自建 trace→case 转换器。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判官校准:在线分须地板 5–10% 人审抽检,绑 Cohen's kappa(地板 0.6)、持续跟一致率、kappa 跌即告警,否则在线数字不可信(详见《测评规范》§10)。</w:t>
      </w:r>
    </w:p>
    <w:p>
      <w:pPr>
        <w:pStyle w:val="Heading1"/>
      </w:pPr>
      <w:r>
        <w:t xml:space="preserve">9 安全与等保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全栈自托管:Langfuse/Prometheus/Grafana/Tempo/Loki/Collector 全部 VPC 内,对话数据不出域;判官本地 qwen。</w:t>
      </w:r>
    </w:p>
    <w:p>
      <w:pPr>
        <w:spacing w:after="120" w:line="276"/>
      </w:pPr>
      <w:r>
        <w:t xml:space="preserve">PII 脱敏(V1.1 分层)　双管齐下——① 源头(instrumentation 层)不记录敏感内容(官方最佳实践:尽早过滤);② Collector processor 层兜底(redactionprocessor / transformprocessor OTTL / attributesprocessor),须在 routing/export 前,一处治理跨所有后端生效。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保留期 + 访问控制:trace/日志设保留窗口 + 角色化访问(监测台也要 RBAC);日志保留参考 ≥180 天。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审计 vs 监测:PgAuditLog(合规留痕、写边界、模型不可写)与 OTel trace(可观测)互补;别用 trace 替审计(trace 可采样/会过期,审计要完整不可篡改)。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监测是治理对象:Collector/Langfuse 接入同样 deny-first,别当可信内部。</w:t>
      </w:r>
    </w:p>
    <w:p>
      <w:pPr>
        <w:pStyle w:val="Heading1"/>
      </w:pPr>
      <w:r>
        <w:t xml:space="preserve">10 扩展性(为规模设计,无天花板)</w:t>
      </w:r>
    </w:p>
    <w:p>
      <w:pPr>
        <w:spacing w:after="120" w:line="276"/>
      </w:pPr>
      <w:r>
        <w:t xml:space="preserve">唯一会撞墙的:写了非 OTLP 的私有监测路径。只要全程 OTLP + 标准件,扩容 = 加机器 + 改 Collector 配置。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3400"/>
        <w:gridCol w:w="1926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维度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现在(几十人)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上规模</w:t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改设计?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Collector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单实例/直连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agent→gateway 两层 + LB + ≥2 HA</w:t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否,只加容量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采样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全量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gateway tail-sampling(按 trace_id)</w:t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否,配置项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存储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单机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Prometheus→Mimir/Thanos、Tempo/Loki 分片、Langfuse 多副本</w:t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否,标准件横扩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上层接入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吐 OTLP + Prometheus 远程写</w:t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否,标准协议</w:t>
            </w:r>
          </w:p>
        </w:tc>
      </w:tr>
    </w:tbl>
    <w:p>
      <w:pPr>
        <w:pStyle w:val="Heading1"/>
      </w:pPr>
      <w:r>
        <w:t xml:space="preserve">11 落地分期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1700"/>
        <w:gridCol w:w="2026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期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做什么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依赖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产出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M0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OTel SDK + OpenLLMetry + harness 手埋 span;ConsoleExporter 本地验证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零(纯库)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span 树本地可见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M1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自托管 Langfuse(traces+在线eval)+ Prometheus/Grafana(RED+TTFT 看板)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部署后端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延迟/成本/trace + 看板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M1+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Tempo(trace 存储,可选:Langfuse 已覆盖 LLM trace,规模/非 LLM 分布式追踪触发)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M1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通用 trace 后端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M2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Loki(logs)+ 告警(burn-rate 三档 + quality-aware)+ badcase 回流转换器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M1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告警 + 回流闭环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M3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Collector agent→gateway + tail-sampling + HA(规模到了再上)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负载增长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高可用监测</w:t>
            </w:r>
          </w:p>
        </w:tc>
      </w:tr>
    </w:tbl>
    <w:p>
      <w:pPr>
        <w:pStyle w:val="Heading1"/>
      </w:pPr>
      <w:r>
        <w:t xml:space="preserve">12 选型总表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100"/>
        <w:gridCol w:w="3226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角色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标准件(自托管/本地)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备注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埋点标准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OpenTelemetry(SDK + GenAI semconv,钉版本)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OTLP 事实协议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LLM 自动埋点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OpenLLMetry(原生 gen_ai.*、含 vLLM);OpenInference 备选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免手写 model span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适配中枢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OTel Collector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换后端/采样/脱敏/路由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LLM trace + 在线 eval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Langfuse(自托管,可选 v4 OTel-native SDK)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prompt 版本/成本/在线 eval 最强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trace 存储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Grafana Tempo(或 SigNoz/ClickStack 统一替代)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补齐 trace 后端;几十人可后置,规模/非 LLM 追踪触发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指标 + 看板 + 告警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Prometheus + Grafana + Alertmanager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RED/USE/SLO 标准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日志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Loki / OpenSearch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结构化日志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判官模型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本地混元 / qwen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数据不出域</w:t>
            </w:r>
          </w:p>
        </w:tc>
      </w:tr>
    </w:tbl>
    <w:p>
      <w:pPr>
        <w:pStyle w:val="Heading1"/>
      </w:pPr>
      <w:r>
        <w:t xml:space="preserve">13 角色与职责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角色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职责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AI 工程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埋点(自动+自定义 span)、在线 eval 接入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运维(SRE)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部署后端、SLO/告警、漂移、回流转换器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安全/合规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PII 脱敏策略(源头+Collector)、保留期、监测台 RBAC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架构评审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标准件/标准接口把关、无天花板审查</w:t>
            </w:r>
          </w:p>
        </w:tc>
      </w:tr>
    </w:tbl>
    <w:p>
      <w:pPr>
        <w:pStyle w:val="Heading1"/>
      </w:pPr>
      <w:r>
        <w:t xml:space="preserve">附录A 诚实标注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OTel GenAI agent 语义约定未冻结(钉版本、预期小变;已拆独立仓库)。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平台开销与埋点深度强相关,深度 step-level 典型 ~15%(单一基准、场景依赖,异步/批量导出可显著降)——非普适常数。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tail-sampling 有复杂度(gateway 需见全 trace),规模没到别提前上;spanmetrics 须采样前派生。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OTel 只给 trace,不算 eval 分;质量层仍靠 DeepEval/RAGAS 判官(本地)。SigNoz/ClickStack 降运维比例为单一来源,宜自核。</w:t>
      </w:r>
    </w:p>
    <w:p>
      <w:pPr>
        <w:pStyle w:val="Heading1"/>
      </w:pPr>
      <w:r>
        <w:t xml:space="preserve">附录B 参考文献</w:t>
      </w:r>
    </w:p>
    <w:p>
      <w:pPr>
        <w:spacing w:after="120" w:line="276"/>
      </w:pPr>
      <w:r>
        <w:t xml:space="preserve">OpenTelemetry GenAI Semantic Conventions(独立仓库)· OTel Collector Architecture / Gateway / tail-sampling / spanmetrics · Google SRE《Alerting on SLOs》· Langfuse(自托管)· OpenLLMetry(Traceloop)/ OpenInference(Arize)· Grafana Tempo / SigNoz / ClickStack · OTel《Handling Sensitive Data》· DCGM exporter · OTel AI Agent Observability(MCP tracing / OTel Weaver)。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AI 服务可观测性(监测)设计规范 V1.1   ·   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Microsoft YaHei" w:cs="Microsoft YaHei" w:eastAsia="Microsoft YaHei" w:hAnsi="Microsoft YaHei"/>
      <w:b/>
      <w:bCs/>
      <w:color w:val="1F4E79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2026-06-25T04:43:31.076Z</dcterms:created>
  <dcterms:modified xsi:type="dcterms:W3CDTF">2026-06-25T04:43:31.076Z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