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4"/>
          <w:szCs w:val="44"/>
        </w:rPr>
        <w:t xml:space="preserve">智慧园区 AI 服务</w:t>
      </w:r>
    </w:p>
    <w:p>
      <w:pPr>
        <w:spacing w:after="120"/>
        <w:jc w:val="center"/>
      </w:pPr>
      <w:r>
        <w:rPr>
          <w:b/>
          <w:bCs/>
          <w:color w:val="1F4E79"/>
          <w:sz w:val="50"/>
          <w:szCs w:val="50"/>
        </w:rPr>
        <w:t xml:space="preserve">测试与评测规范</w:t>
      </w:r>
    </w:p>
    <w:p>
      <w:pPr>
        <w:spacing w:after="1100"/>
        <w:jc w:val="center"/>
      </w:pPr>
      <w:r>
        <w:rPr>
          <w:i/>
          <w:iCs/>
          <w:color w:val="555555"/>
          <w:sz w:val="26"/>
          <w:szCs w:val="26"/>
        </w:rPr>
        <w:t xml:space="preserve">Test &amp; Evaluation Specification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版本 V1.1</w:t>
      </w:r>
    </w:p>
    <w:p>
      <w:pPr>
        <w:spacing w:after="80"/>
        <w:jc w:val="center"/>
      </w:pPr>
      <w:r>
        <w:rPr>
          <w:sz w:val="22"/>
          <w:szCs w:val="22"/>
        </w:rPr>
        <w:t xml:space="preserve">2026-06-24　·　密级:内部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项目:smart_park_assistant(自研 Agent Harness)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400"/>
        <w:gridCol w:w="51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作者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变更说明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2026-06-24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工程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首版:统一测评方法论 + 行业对齐 + 本项目落地基线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2026-06-24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工程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行业校准:样本量按效应量+CI 反推;judge 绑 kappa+错误 trace 100%;GEPA 首选;补 τ²-Verified/TAU3/Terminal-Bench/GAIA;ARES 待核</w:t>
            </w:r>
          </w:p>
        </w:tc>
      </w:tr>
    </w:tbl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本规范为活文档;权威靶子见附录,落地状态以代码库为准。</w:t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引言</w:t>
      </w:r>
    </w:p>
    <w:p>
      <w:pPr>
        <w:spacing w:after="120" w:line="276"/>
      </w:pPr>
      <w:r>
        <w:t xml:space="preserve">1.1 目的　定义本 AI 服务(Agent + RAG + 控制安全)的测试与评测体系:确定性测试与统计性评测如何分层、用何方法与工具、达到何种通过线、如何嵌入研发与运维全周期。目标是能力可度量、可归因、可回归,而非一次性人工抽查。</w:t>
      </w:r>
    </w:p>
    <w:p>
      <w:pPr>
        <w:spacing w:after="120" w:line="276"/>
      </w:pPr>
      <w:r>
        <w:t xml:space="preserve">1.2 范围　覆盖:对话质量(意图/路由/编排/多轮)、知识检索(RAG)、控制安全红线、性能与可用性、在线评测与生产回流。不覆盖纯前端 UI、CMS、硬件与定位精度等非 AI 层(借鉴其“应有验收标准”思路,不在本规范设指标)。</w:t>
      </w:r>
    </w:p>
    <w:p>
      <w:pPr>
        <w:spacing w:after="120" w:line="276"/>
      </w:pPr>
      <w:r>
        <w:t xml:space="preserve">1.3 读者　AI 工程、测试/QA、运维(SRE)、架构评审。</w:t>
      </w:r>
    </w:p>
    <w:p>
      <w:pPr>
        <w:spacing w:after="120" w:line="276"/>
      </w:pPr>
      <w:r>
        <w:t xml:space="preserve">1.4 约定　“engine 套”=确定性引擎测试;“model 套”=真模型行为评测;“判官”=LLM-as-judge 评测模型。阈值标“参考”者为借鉴行业标准、按本项目实际定基线,非硬性承诺。</w:t>
      </w:r>
    </w:p>
    <w:p>
      <w:pPr>
        <w:pStyle w:val="Heading1"/>
      </w:pPr>
      <w:r>
        <w:t xml:space="preserve">2 引用文件与术语</w:t>
      </w:r>
    </w:p>
    <w:p>
      <w:pPr>
        <w:spacing w:after="120" w:line="276"/>
      </w:pPr>
      <w:r>
        <w:t xml:space="preserve">2.1 引用　ISO/IEC/IEEE 29119、IEEE 829(分层与文档借鉴)· 腾讯园区 V6《需求说明书》附录A(指标借鉴源)· OpenTelemetry GenAI 语义约定(在线评测埋点,见《可观测性设计规范》)。</w:t>
      </w:r>
    </w:p>
    <w:p>
      <w:pPr>
        <w:pStyle w:val="Heading2"/>
      </w:pPr>
      <w:r>
        <w:t xml:space="preserve">2.2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定义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假模型(ScriptedModel)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按预设序列吐“模型决定”的复读机,顶替真模型使运行确定;只喂决定、不喂结果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gold / 参考轨迹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期望动作序列;候选 gold 须经假模型跑过认证(可达+正确)方算数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诊断栈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outcome→trajectory→component 分层定位,outcome 优先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state-based 评测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断言后端最终状态(执行前后 diff),确定、无评分波动;控制类优先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trajectory match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比对工具调用序列;用 superset(含主干、允许多走)而非 strict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RAGAS 四件套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Context Recall/Precision(检索面)+ Faithfulness/Answer Relevancy(生成面)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LLM-as-judge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用模型评主观项;有偏差,须本地化 + 人审校准(kappa)+ ensemble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EDD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评测驱动开发:评测嵌入研发运维全周期,非上线前补一次</w:t>
            </w:r>
          </w:p>
        </w:tc>
      </w:tr>
    </w:tbl>
    <w:p>
      <w:pPr>
        <w:pStyle w:val="Heading1"/>
      </w:pPr>
      <w:r>
        <w:t xml:space="preserve">3 测试总体策略</w:t>
      </w:r>
    </w:p>
    <w:p>
      <w:pPr>
        <w:pStyle w:val="Heading2"/>
      </w:pPr>
      <w:r>
        <w:t xml:space="preserve">3.1 三条铁律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离线先行,再上在线:先建离线基线达标,最后才加在线/持续评测。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评测驱动开发(EDD):每能力上线前先有测试集与通过线。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用公认框架的公认指标,不自造:RAG 用 RAGAS,Agent 用 tool correctness / task completion / trajectory,控制用 state-based。</w:t>
      </w:r>
    </w:p>
    <w:p>
      <w:pPr>
        <w:pStyle w:val="Heading2"/>
      </w:pPr>
      <w:r>
        <w:t xml:space="preserve">3.2 五条原则</w:t>
      </w:r>
    </w:p>
    <w:p>
      <w:pPr>
        <w:spacing w:after="120" w:line="276"/>
      </w:pPr>
      <w:r>
        <w:t xml:space="preserve">① 基准独立于被测(gold 来自文档/认证,不来自被测)　② 先焊代码、再考模型(先假模型 engine 套,后真模型 model 套)　③ outcome 优先的诊断栈　④ 生产回流为主、合成为辅　⑤ 判官不可靠 → 全本地 + 人校 + ensemble,数据不出域。</w:t>
      </w:r>
    </w:p>
    <w:p>
      <w:pPr>
        <w:pStyle w:val="Heading2"/>
      </w:pPr>
      <w:r>
        <w:t xml:space="preserve">3.3 两轴定位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42"/>
        <w:gridCol w:w="2542"/>
        <w:gridCol w:w="2542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组件级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端到端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系统级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离线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意图/RAG/工具单测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编排/任务/轨迹/兜底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压测/并发/可用性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在线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span 级在线评测(漂移)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会话级在线/A·B/满意度</w:t>
            </w:r>
          </w:p>
        </w:tc>
        <w:tc>
          <w:tcPr>
            <w:tcW w:type="dxa" w:w="2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延迟/成本/漂移告警</w:t>
            </w:r>
          </w:p>
        </w:tc>
      </w:tr>
    </w:tbl>
    <w:p>
      <w:pPr>
        <w:pStyle w:val="Heading1"/>
      </w:pPr>
      <w:r>
        <w:t xml:space="preserve">4 测试分层(L0–L4)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层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对象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方法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L0 单元/契约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每模块 + 工具输出契约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pytest 断言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L1 子系统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内圈循环/上下文/RAG/上下行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子系统达标测试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L2 集成/端到端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跨 Agent 联动 + 语音↔大脑接缝(语音待落地后启用)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engine 套 + model 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L3 非功能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并发压测/安全攻击/降级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压测 + 故障注入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L4 验收(UAT)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试运营统计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在线 + 满意度</w:t>
            </w:r>
          </w:p>
        </w:tc>
      </w:tr>
    </w:tbl>
    <w:p>
      <w:pPr>
        <w:pStyle w:val="Heading1"/>
      </w:pPr>
      <w:r>
        <w:t xml:space="preserve">5 核心方法:假模型立基线 → 真模型 → 诊断栈</w:t>
      </w:r>
    </w:p>
    <w:p>
      <w:pPr>
        <w:spacing w:after="120" w:line="276"/>
      </w:pPr>
      <w:r>
        <w:t xml:space="preserve">5.1 假模型 engine 套(立可信基线)　把“期望工具序列”写成剧本(list[ModelTurn])喂假模型,跑真引擎(真工具/Fake 后端/内存 store),验两件:① 代码能正确走完流程(可达性);② 闸/确认/降级/状态机走对(引擎规矩)。全绿即把该轨迹认证为可信基线(gold)。铁律:只喂决定、不喂结果——结果由引擎跑真工具产生,测的才是“接住决定去干活”。</w:t>
      </w:r>
    </w:p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现状:engine 套已实测 16/16 绿(完成判定/闸 allow·ask·deny/控制批准·拒绝·幂等/串并/全失败 reason/budget/中断)。</w:t>
      </w:r>
    </w:p>
    <w:p>
      <w:pPr>
        <w:spacing w:after="120" w:line="276"/>
      </w:pPr>
      <w:r>
        <w:t xml:space="preserve">5.2 真模型 model 套(统计)　同一批场景真 qwen 跑,实际轨迹比对基线:trajectory match(superset)+ 最终状态 state-based + 任务完成 LLM-as-judge(判官本地);多跑 3–5 次取平均、按统计阈值。</w:t>
      </w:r>
    </w:p>
    <w:p>
      <w:pPr>
        <w:spacing w:after="120" w:line="276"/>
      </w:pPr>
      <w:r>
        <w:t xml:space="preserve">5.3 诊断栈(outcome 优先)　outcome(任务完成,DeepEval)→ trajectory(agentevals)→ tool(DeepEval Tool Correctness)→ state(自写后端状态断言)→ RAG(RAGAS)。不一致 → engine 绿即代码无罪,锅在模型/设计 → 调四旋钮(系统提示/工具描述/超域组织/grounding),不动代码。</w:t>
      </w:r>
    </w:p>
    <w:p>
      <w:pPr>
        <w:spacing w:after="120" w:line="276"/>
      </w:pPr>
      <w:r>
        <w:t xml:space="preserve">5.4 认证 = 执行 + 断言　候选 gold 须假模型按脚本跑(执行)+ 判“最终状态==目标”(断言)。执行省不掉:中间 handle/id 只有跑才知道、到没到目标只有跑完才能判。断言替代的是“存 gold 轨迹 + 逐步比对”,不是替代执行。</w:t>
      </w:r>
    </w:p>
    <w:p>
      <w:pPr>
        <w:pStyle w:val="Heading1"/>
      </w:pPr>
      <w:r>
        <w:t xml:space="preserve">6 评测维度与判定方法</w:t>
      </w:r>
    </w:p>
    <w:p>
      <w:pPr>
        <w:pStyle w:val="Heading2"/>
      </w:pPr>
      <w:r>
        <w:t xml:space="preserve">6.1 维度全景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526"/>
        <w:gridCol w:w="22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测什么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方法/工具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参考阈值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意图/路由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选对工具+参数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DeepEval Tool Correctness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路由≥95%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编排/规划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多工具串并条件、轨迹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agentevals(superset)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编排≥90%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任务完成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是否真办成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DeepEval Task Completion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完成率≥75%(核心≥85%)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 质量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检索+生成两面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RAGAS 四件套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召回≥90%/幻觉≤5%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控制安全(红线)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越权=0、误操作=0、对账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engine 套 state-based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越权=0、安全幻觉≤0.1%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多轮/上下文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 轮上下文、指代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DeepEval multi-turn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 轮≥90%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兜底/降级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超时降级、不静默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故障注入 + 状态断言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降级 100%/切换≤3s</w:t>
            </w:r>
          </w:p>
        </w:tc>
      </w:tr>
    </w:tbl>
    <w:p>
      <w:pPr>
        <w:pStyle w:val="Heading2"/>
      </w:pPr>
      <w:r>
        <w:t xml:space="preserve">6.2 三种判定方法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适用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本项目用在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规则/确定性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字段透传、工具序列、参数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上下文传递率、工具序列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state-based(后端状态 diff)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有副作用/控制类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控制链、越权、降级(优先)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LLM-as-judge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主观/语义:任务完成、忠实度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任务完成、RAG、回答质量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人工抽检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高风险/主观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安全关键、急救内容</w:t>
            </w:r>
          </w:p>
        </w:tc>
      </w:tr>
    </w:tbl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约束:判官模型必须本地(混元/qwen),对话数据不出域。</w:t>
      </w:r>
    </w:p>
    <w:p>
      <w:pPr>
        <w:pStyle w:val="Heading1"/>
      </w:pPr>
      <w:r>
        <w:t xml:space="preserve">7 工具链与判官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8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选型(开源/自托管)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引擎单测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假模型 + pytest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确定性,repo 现成件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语义评测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DeepEval(Apache 2.0,本地判官)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pytest 式、Tool/Task/G-Eval、原生 CI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 评测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RAGAS(Apache 2.0,四件套 + KG 出题)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检索/生成拆开、纯开源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轨迹评测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agentevals(superset/unordered)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现成 trajectory match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红队/安全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promptfoo(MIT,local-first)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越权/注入对抗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trace/在线 eval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Langfuse(自托管)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等保友好、prompt 版本强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压测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JMeter / k6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并发/延迟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判官模型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本地混元 / qwen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数据不出域</w:t>
            </w:r>
          </w:p>
        </w:tc>
      </w:tr>
    </w:tbl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排除纯 SaaS(LangSmith 云/Confident 云)做数据与判官——对话数据不外发。ARES(RAG 微调判官 + PPI 置信区间):2026 更新信息不足,待核实后再纳入。</w:t>
      </w:r>
    </w:p>
    <w:p>
      <w:pPr>
        <w:pStyle w:val="Heading1"/>
      </w:pPr>
      <w:r>
        <w:t xml:space="preserve">8 数据集与样本量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数据集版本化;甲方提供集 + 自建集(多轮/编排/注入/越权/降级)。</w:t>
      </w:r>
    </w:p>
    <w:p>
      <w:pPr>
        <w:spacing w:after="120" w:line="276"/>
      </w:pPr>
      <w:r>
        <w:t xml:space="preserve">样本量(V1.1 修正)　不存在“≥500 硬门槛”。样本量应由目标效应量 + 95% 置信度反推:95%CI/80%power 下,分辨 ~7pp 差异约需 480 条/组、4pp≈1580、2pp≈6300。500 仅为分辨 ~7pp 差异的下限;评测结果须报告 95% CI(±1.96·SE)。</w:t>
      </w:r>
    </w:p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注意:LLM eval 样本高度相关、非独立,样本 &lt;几百条时不应套用 CLT 构造 CI。engine 套追求引擎分支全覆盖,不在样本量之列。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出题(无 turnkey):强模型合成(问题+候选 plan)→ 假模型逐样本认证(跑+断言,APIGen 思路)→ 筛 + 人审。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RAG 出题:RAGAS TestsetGenerator(文档→知识图谱→Persona×题型→合成 问题+答案+参考片段)。</w:t>
      </w:r>
    </w:p>
    <w:p>
      <w:pPr>
        <w:pStyle w:val="Heading1"/>
      </w:pPr>
      <w:r>
        <w:t xml:space="preserve">9 CI 门与 EDD 生命周期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频率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通过线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假模型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每次提交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 绿(红=代码 bug,阻断)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真 qwen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nightly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统计阈值(如 ≥90%),3+ 次取平均 + 报 CI</w:t>
            </w:r>
          </w:p>
        </w:tc>
      </w:tr>
    </w:tbl>
    <w:p>
      <w:pPr>
        <w:spacing w:after="120" w:line="276"/>
      </w:pPr>
      <w:r>
        <w:t xml:space="preserve">生命周期:建离线基线 → CI 门(engine 每提交 + model nightly)→ 上线门(engine 全绿 + model 达线 + 安全集人审)→ 在线监控 → badcase 回流 → 补集 → 迭代。</w:t>
      </w:r>
    </w:p>
    <w:p>
      <w:pPr>
        <w:pStyle w:val="Heading1"/>
      </w:pPr>
      <w:r>
        <w:t xml:space="preserve">10 在线评测与生产回流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全链路 trace(Langfuse 自托管),记录每 span 输入/输出/延迟/成本。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在线 evaluator:100% 跑启发式;5–15% 采样 + 错误/异常 trace 100% 送本地 LLM-judge;judge 成本控在生产 LLM 成本 10–15% 内;embedding/分数漂移检测。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badcase 回流:生产 trace 一键转回归用例(补 gold/断言/脱敏)→ 进编排测试集 → CI 重测;自建 trace→case 转换器。</w:t>
      </w:r>
    </w:p>
    <w:p>
      <w:pPr>
        <w:spacing w:after="120" w:line="276"/>
      </w:pPr>
      <w:r>
        <w:t xml:space="preserve">判官校准(V1.1 强化)　抽 100–300 条生产 trace、2–3 名标注者建 gold-set;跟 Cohen's kappa(&gt;0.8 强 / &gt;0.6 可接受/地板 / &lt;0.4 rubric 有歧义需重写);月度跑、kappa 跌即告警、季度刷 gold-set;否则在线数字不可信。</w:t>
      </w:r>
    </w:p>
    <w:p>
      <w:pPr>
        <w:pStyle w:val="Heading1"/>
      </w:pPr>
      <w:r>
        <w:t xml:space="preserve">11 行业延伸(2026,已并入方法)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代理状态评测(proxy state-based,arXiv 2602.16246):LLM 从交互 trace 推断后端终态、不查后端 → 解控制评测“无读回端点”之困;论文自报人-LLM 一致 &gt;90%、默认配置幻觉近零。前沿、单一来源,需自验;仅用于业务结果,安全红线仍走确定性 engine 套。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自动优化首选 GEPA(arXiv 2507.19457,ICLR 2026 Oral):反思式、读失败 trace 诊断、Pareto 前沿;聚合 +13% vs MIPROv2 +5.6%、少用 35x rollouts;pip install gepa / dspy.GEPA 本地可跑。用失败轨迹反哺。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RAG 两条腿:RAGAS(输出侧)+ 入库抽取可观测(输入侧,RAGAS 看不见的语料质量盲区)。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学术对照物:τ²-bench(dual-control/state-based)及修正版 τ²-bench-Verified、APIGen(执行验证出题)、TAU3-Bench(长程多轮+模拟用户)、Terminal-Bench(出口码/文件 diff 确定性评分)、GAIA(真实多步助手)。</w:t>
      </w:r>
    </w:p>
    <w:p>
      <w:pPr>
        <w:pBdr>
          <w:left w:val="single" w:color="2E74B5" w:sz="18" w:space="8"/>
        </w:pBdr>
        <w:shd w:fill="EEF4FB" w:val="clear"/>
        <w:spacing w:after="120" w:line="264"/>
      </w:pPr>
      <w:r>
        <w:rPr>
          <w:i/>
          <w:iCs/>
          <w:color w:val="27425E"/>
          <w:sz w:val="19"/>
          <w:szCs w:val="19"/>
        </w:rPr>
        <w:t xml:space="preserve">提醒:不同 benchmark 测不同维度,不应合并成单一排名。</w:t>
      </w:r>
    </w:p>
    <w:p>
      <w:pPr>
        <w:pStyle w:val="Heading1"/>
      </w:pPr>
      <w:r>
        <w:t xml:space="preserve">12 本项目落地基线(借鉴附录A)</w:t>
      </w:r>
    </w:p>
    <w:p>
      <w:pPr>
        <w:spacing w:after="120" w:line="276"/>
      </w:pPr>
      <w:r>
        <w:t xml:space="preserve">借鉴腾讯 V6 附录A 相关指标当参考标尺,落到 harness 实际能力。纳入与 harness 相关约 20 条(对话/路由/编排/多轮 + RAG 召回/幻觉/拒答 + 控制安全红线 + 性能可用 + 工程基线);别人层不设指标。</w:t>
      </w:r>
    </w:p>
    <w:p>
      <w:pPr>
        <w:spacing w:after="120" w:line="276"/>
      </w:pPr>
      <w:r>
        <w:t xml:space="preserve">建设序(杠杆×可自闭环):M0 安全红线 engine 套入 CI(零依赖,先)→ M1 model 套 + RAGAS 出对话/RAG 质量(需 qwen,出题为大头)→ M2 监测出性能可用 → M3 压测/兜底。</w:t>
      </w:r>
    </w:p>
    <w:p>
      <w:pPr>
        <w:pStyle w:val="Heading1"/>
      </w:pPr>
      <w:r>
        <w:t xml:space="preserve">13 角色与职责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角色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 工程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写 engine/model 套、出题、调四旋钮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测试/QA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数据集版本化、CI 门、人审校准(kappa)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运维(SRE)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在线评测、漂移、回流(见《可观测性设计规范》)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架构评审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上线门把关、红线判定</w:t>
            </w:r>
          </w:p>
        </w:tc>
      </w:tr>
    </w:tbl>
    <w:p>
      <w:pPr>
        <w:pStyle w:val="Heading1"/>
      </w:pPr>
      <w:r>
        <w:t xml:space="preserve">附录A 指标 × 测法对照(本项目纳入项)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700"/>
        <w:gridCol w:w="11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指标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参考阈值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测法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优先级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子 Agent 路由准确率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≥95%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DeepEval Tool Correctness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服务编排成功率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≥90%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agentevals(superset)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多轮上下文理解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≥90%(10 轮)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DeepEval multi-turn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 召回命中率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≥90%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RAGAS Context Recall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整体幻觉率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≤5%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RAGAS Faithfulness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越权动作率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=0(红线)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engine 套 state-based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安全关键幻觉率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≤0.1%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白名单核验 + 人审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响应(简单/复杂)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首Token≤2s/≤3s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监测直方图(需部署)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降级切换耗时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≤3s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故障注入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</w:tr>
    </w:tbl>
    <w:p>
      <w:pPr>
        <w:pStyle w:val="Heading1"/>
      </w:pPr>
      <w:r>
        <w:t xml:space="preserve">附录B 参考文献</w:t>
      </w:r>
    </w:p>
    <w:p>
      <w:pPr>
        <w:spacing w:after="120" w:line="276"/>
      </w:pPr>
      <w:r>
        <w:t xml:space="preserve">Anthropic《Demystifying evals for AI agents》· A Survey on Evaluation of LLM-based Agents(arXiv 2503.16416)· RAGAS(explodinggradients/ragas)· DeepEval(confident-ai/deepeval)· agentevals(langchain-ai/agentevals)· τ²-bench(arXiv 2506.07982)+ τ²-bench-Verified · APIGen(arXiv 2406.18518)· Proxy State-Based Eval(arXiv 2602.16246)· GEPA(arXiv 2507.19457)· 样本量统计功效与 CLT 警告(arXiv 2503.01747)· TAU3-Bench / Terminal-Bench / GAIA。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AI 服务测试与评测规范 V1.1   ·   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2026-06-25T04:41:53.471Z</dcterms:created>
  <dcterms:modified xsi:type="dcterms:W3CDTF">2026-06-25T04:41:53.471Z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