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EA9" w:rsidRPr="006164EE" w:rsidRDefault="00D67EA9" w:rsidP="00B75A94">
      <w:pPr>
        <w:jc w:val="both"/>
        <w:rPr>
          <w:rFonts w:cstheme="minorHAnsi"/>
          <w:b/>
          <w:sz w:val="20"/>
          <w:szCs w:val="20"/>
        </w:rPr>
      </w:pPr>
    </w:p>
    <w:p w:rsidR="00D67EA9" w:rsidRPr="006164EE" w:rsidRDefault="00D67EA9" w:rsidP="00D67EA9">
      <w:pPr>
        <w:spacing w:after="0"/>
        <w:jc w:val="both"/>
        <w:rPr>
          <w:rFonts w:cstheme="minorHAnsi"/>
          <w:b/>
          <w:sz w:val="20"/>
          <w:szCs w:val="20"/>
        </w:rPr>
      </w:pPr>
      <w:r w:rsidRPr="006164EE">
        <w:rPr>
          <w:rFonts w:cstheme="minorHAnsi"/>
          <w:b/>
          <w:sz w:val="20"/>
          <w:szCs w:val="20"/>
        </w:rPr>
        <w:t>Thread: Professional</w:t>
      </w:r>
      <w:r w:rsidRPr="006164EE">
        <w:rPr>
          <w:rFonts w:cstheme="minorHAnsi"/>
          <w:b/>
          <w:sz w:val="20"/>
          <w:szCs w:val="20"/>
        </w:rPr>
        <w:tab/>
      </w:r>
    </w:p>
    <w:p w:rsidR="00D67EA9" w:rsidRPr="006164EE" w:rsidRDefault="00D67EA9" w:rsidP="00D67EA9">
      <w:pPr>
        <w:spacing w:after="0"/>
        <w:rPr>
          <w:rFonts w:cstheme="minorHAnsi"/>
          <w:b/>
          <w:sz w:val="20"/>
          <w:szCs w:val="20"/>
        </w:rPr>
      </w:pPr>
      <w:r w:rsidRPr="006164EE">
        <w:rPr>
          <w:rFonts w:cstheme="minorHAnsi"/>
          <w:b/>
          <w:sz w:val="20"/>
          <w:szCs w:val="20"/>
        </w:rPr>
        <w:t>Subgroup:</w:t>
      </w:r>
      <w:r>
        <w:rPr>
          <w:rFonts w:cstheme="minorHAnsi"/>
          <w:b/>
          <w:sz w:val="20"/>
          <w:szCs w:val="20"/>
        </w:rPr>
        <w:t xml:space="preserve">  Individual</w:t>
      </w:r>
      <w:r w:rsidRPr="006164EE">
        <w:rPr>
          <w:rFonts w:cstheme="minorHAnsi"/>
          <w:b/>
          <w:sz w:val="20"/>
          <w:szCs w:val="20"/>
        </w:rPr>
        <w:tab/>
      </w:r>
    </w:p>
    <w:p w:rsidR="00D67EA9" w:rsidRPr="006164EE" w:rsidRDefault="00D67EA9" w:rsidP="00D67EA9">
      <w:pPr>
        <w:tabs>
          <w:tab w:val="left" w:pos="3683"/>
          <w:tab w:val="left" w:pos="6740"/>
        </w:tabs>
        <w:spacing w:after="0"/>
        <w:rPr>
          <w:rFonts w:cstheme="minorHAnsi"/>
          <w:b/>
          <w:sz w:val="20"/>
          <w:szCs w:val="20"/>
        </w:rPr>
      </w:pPr>
      <w:r w:rsidRPr="006164EE">
        <w:rPr>
          <w:rFonts w:cstheme="minorHAnsi"/>
          <w:b/>
          <w:sz w:val="20"/>
          <w:szCs w:val="20"/>
        </w:rPr>
        <w:t xml:space="preserve">Foci: All </w:t>
      </w:r>
      <w:proofErr w:type="gramStart"/>
      <w:r w:rsidRPr="006164EE">
        <w:rPr>
          <w:rFonts w:cstheme="minorHAnsi"/>
          <w:b/>
          <w:sz w:val="20"/>
          <w:szCs w:val="20"/>
        </w:rPr>
        <w:t>Faculty</w:t>
      </w:r>
      <w:proofErr w:type="gramEnd"/>
    </w:p>
    <w:p w:rsidR="00D67EA9" w:rsidRPr="006164EE" w:rsidRDefault="00D67EA9" w:rsidP="00D67EA9">
      <w:pPr>
        <w:spacing w:after="0"/>
        <w:rPr>
          <w:rFonts w:cstheme="minorHAnsi"/>
          <w:b/>
          <w:sz w:val="20"/>
          <w:szCs w:val="20"/>
        </w:rPr>
      </w:pPr>
      <w:r w:rsidRPr="006164EE">
        <w:rPr>
          <w:rFonts w:cstheme="minorHAnsi"/>
          <w:b/>
          <w:sz w:val="20"/>
          <w:szCs w:val="20"/>
        </w:rPr>
        <w:t>Program Title:     Professional Development Portfolio</w:t>
      </w:r>
      <w:r w:rsidRPr="006164EE">
        <w:rPr>
          <w:rFonts w:cstheme="minorHAnsi"/>
          <w:b/>
          <w:sz w:val="20"/>
          <w:szCs w:val="20"/>
        </w:rPr>
        <w:tab/>
      </w:r>
    </w:p>
    <w:p w:rsidR="00D67EA9" w:rsidRDefault="00D67EA9" w:rsidP="00D67EA9">
      <w:pPr>
        <w:spacing w:after="0"/>
        <w:rPr>
          <w:rFonts w:cstheme="minorHAnsi"/>
          <w:b/>
          <w:sz w:val="20"/>
          <w:szCs w:val="20"/>
        </w:rPr>
      </w:pPr>
      <w:r w:rsidRPr="006164EE">
        <w:rPr>
          <w:rFonts w:cstheme="minorHAnsi"/>
          <w:b/>
          <w:sz w:val="20"/>
          <w:szCs w:val="20"/>
        </w:rPr>
        <w:t xml:space="preserve">Contact Person/Office:  </w:t>
      </w:r>
      <w:r w:rsidRPr="00770066">
        <w:rPr>
          <w:rFonts w:cstheme="minorHAnsi"/>
          <w:b/>
          <w:sz w:val="20"/>
          <w:szCs w:val="20"/>
        </w:rPr>
        <w:t>Seamus Walsh</w:t>
      </w:r>
      <w:r>
        <w:rPr>
          <w:rFonts w:cstheme="minorHAnsi"/>
          <w:b/>
          <w:sz w:val="20"/>
          <w:szCs w:val="20"/>
        </w:rPr>
        <w:t xml:space="preserve"> / Admin</w:t>
      </w:r>
    </w:p>
    <w:p w:rsidR="00D67EA9" w:rsidRDefault="00D67EA9" w:rsidP="00D67EA9">
      <w:pPr>
        <w:spacing w:after="0"/>
        <w:rPr>
          <w:rFonts w:cstheme="minorHAnsi"/>
          <w:b/>
          <w:sz w:val="20"/>
          <w:szCs w:val="20"/>
        </w:rPr>
      </w:pPr>
      <w:r>
        <w:rPr>
          <w:rFonts w:cstheme="minorHAnsi"/>
          <w:b/>
          <w:sz w:val="20"/>
          <w:szCs w:val="20"/>
        </w:rPr>
        <w:t>School</w:t>
      </w:r>
      <w:r w:rsidRPr="006164EE">
        <w:rPr>
          <w:rFonts w:cstheme="minorHAnsi"/>
          <w:b/>
          <w:sz w:val="20"/>
          <w:szCs w:val="20"/>
        </w:rPr>
        <w:t>:</w:t>
      </w:r>
      <w:r>
        <w:rPr>
          <w:rFonts w:cstheme="minorHAnsi"/>
          <w:b/>
          <w:sz w:val="20"/>
          <w:szCs w:val="20"/>
        </w:rPr>
        <w:t xml:space="preserve">  </w:t>
      </w:r>
      <w:r w:rsidRPr="006164EE">
        <w:rPr>
          <w:rFonts w:cstheme="minorHAnsi"/>
          <w:b/>
          <w:sz w:val="20"/>
          <w:szCs w:val="20"/>
        </w:rPr>
        <w:t>Brophy College Prep.</w:t>
      </w:r>
      <w:r>
        <w:rPr>
          <w:rFonts w:cstheme="minorHAnsi"/>
          <w:b/>
          <w:sz w:val="20"/>
          <w:szCs w:val="20"/>
        </w:rPr>
        <w:t xml:space="preserve"> </w:t>
      </w:r>
      <w:hyperlink r:id="rId8" w:history="1">
        <w:r w:rsidRPr="006164EE">
          <w:rPr>
            <w:rStyle w:val="Hyperlink"/>
            <w:rFonts w:cstheme="minorHAnsi"/>
            <w:b/>
            <w:sz w:val="20"/>
            <w:szCs w:val="20"/>
          </w:rPr>
          <w:t>swalsh@brophyprep.org</w:t>
        </w:r>
      </w:hyperlink>
      <w:r w:rsidRPr="006164EE">
        <w:rPr>
          <w:rFonts w:cstheme="minorHAnsi"/>
          <w:b/>
          <w:sz w:val="20"/>
          <w:szCs w:val="20"/>
        </w:rPr>
        <w:t xml:space="preserve"> </w:t>
      </w:r>
    </w:p>
    <w:p w:rsidR="00D67EA9" w:rsidRDefault="00D67EA9" w:rsidP="00D67EA9">
      <w:pPr>
        <w:tabs>
          <w:tab w:val="left" w:pos="2607"/>
        </w:tabs>
        <w:rPr>
          <w:rFonts w:cstheme="minorHAnsi"/>
          <w:b/>
          <w:sz w:val="20"/>
          <w:szCs w:val="20"/>
        </w:rPr>
      </w:pPr>
    </w:p>
    <w:p w:rsidR="00D67EA9" w:rsidRPr="00D67EA9" w:rsidRDefault="00D67EA9" w:rsidP="00D67EA9">
      <w:pPr>
        <w:tabs>
          <w:tab w:val="left" w:pos="2607"/>
        </w:tabs>
        <w:rPr>
          <w:rFonts w:cstheme="minorHAnsi"/>
          <w:sz w:val="20"/>
          <w:szCs w:val="20"/>
        </w:rPr>
      </w:pPr>
      <w:r w:rsidRPr="006164EE">
        <w:rPr>
          <w:rFonts w:cstheme="minorHAnsi"/>
          <w:b/>
          <w:sz w:val="20"/>
          <w:szCs w:val="20"/>
        </w:rPr>
        <w:t>Program Description:</w:t>
      </w:r>
      <w:r>
        <w:rPr>
          <w:rFonts w:cstheme="minorHAnsi"/>
          <w:b/>
          <w:sz w:val="20"/>
          <w:szCs w:val="20"/>
        </w:rPr>
        <w:t xml:space="preserve">  </w:t>
      </w:r>
      <w:r w:rsidRPr="006164EE">
        <w:rPr>
          <w:rFonts w:cstheme="minorHAnsi"/>
          <w:sz w:val="20"/>
          <w:szCs w:val="20"/>
        </w:rPr>
        <w:t>The Portfolio process is an amalgam of goal-setting, data collection, professional development movements (e.g. observing another teacher each semester, attending a conference or reading a book or such related to the profession, etc.) and reflection for all teaching faculty, counselors, and administrators, and each Portfolio is given feedback at the end of the year, if not both during and at the end.</w:t>
      </w:r>
    </w:p>
    <w:p w:rsidR="00D67EA9" w:rsidRPr="006164EE" w:rsidRDefault="00D67EA9" w:rsidP="00B75A94">
      <w:pPr>
        <w:rPr>
          <w:rFonts w:cstheme="minorHAnsi"/>
          <w:b/>
          <w:sz w:val="20"/>
          <w:szCs w:val="20"/>
        </w:rPr>
      </w:pPr>
      <w:r>
        <w:rPr>
          <w:rFonts w:cstheme="minorHAnsi"/>
          <w:b/>
          <w:sz w:val="20"/>
          <w:szCs w:val="20"/>
        </w:rPr>
        <w:t xml:space="preserve">Rationale:  </w:t>
      </w:r>
      <w:r w:rsidRPr="006164EE">
        <w:rPr>
          <w:sz w:val="20"/>
          <w:szCs w:val="20"/>
        </w:rPr>
        <w:t>The Portfolio process offers a structure to guide community members through professional development opportunities and goal-setting; to engage in the IPP components of pre-lection, context, experience, reflection, and hopefully action; and to provide a lasting artifact (document) that helps community members remember where they’ve been, what they’ve worked on, how students have seen them and their courses, etc.</w:t>
      </w:r>
    </w:p>
    <w:p w:rsidR="00D67EA9" w:rsidRPr="006164EE" w:rsidRDefault="00D67EA9" w:rsidP="00B75A94">
      <w:pPr>
        <w:rPr>
          <w:rFonts w:cstheme="minorHAnsi"/>
          <w:b/>
          <w:sz w:val="20"/>
          <w:szCs w:val="20"/>
        </w:rPr>
      </w:pPr>
      <w:r w:rsidRPr="006164EE">
        <w:rPr>
          <w:rFonts w:cstheme="minorHAnsi"/>
          <w:b/>
          <w:sz w:val="20"/>
          <w:szCs w:val="20"/>
        </w:rPr>
        <w:t>Leadership:</w:t>
      </w:r>
      <w:r>
        <w:rPr>
          <w:rFonts w:cstheme="minorHAnsi"/>
          <w:b/>
          <w:sz w:val="20"/>
          <w:szCs w:val="20"/>
        </w:rPr>
        <w:t xml:space="preserve">  </w:t>
      </w:r>
      <w:r w:rsidRPr="006164EE">
        <w:rPr>
          <w:sz w:val="20"/>
          <w:szCs w:val="20"/>
        </w:rPr>
        <w:t>Disseminated and collected by the administrative offices and, ideally, department chairs.</w:t>
      </w:r>
    </w:p>
    <w:p w:rsidR="00D67EA9" w:rsidRPr="006164EE" w:rsidRDefault="00D67EA9" w:rsidP="00B75A94">
      <w:pPr>
        <w:rPr>
          <w:rFonts w:cstheme="minorHAnsi"/>
          <w:b/>
          <w:sz w:val="20"/>
          <w:szCs w:val="20"/>
        </w:rPr>
      </w:pPr>
      <w:r w:rsidRPr="006164EE">
        <w:rPr>
          <w:rFonts w:cstheme="minorHAnsi"/>
          <w:b/>
          <w:sz w:val="20"/>
          <w:szCs w:val="20"/>
        </w:rPr>
        <w:t>Implementation:</w:t>
      </w:r>
      <w:r>
        <w:rPr>
          <w:rFonts w:cstheme="minorHAnsi"/>
          <w:b/>
          <w:sz w:val="20"/>
          <w:szCs w:val="20"/>
        </w:rPr>
        <w:t xml:space="preserve">  </w:t>
      </w:r>
      <w:r w:rsidRPr="006164EE">
        <w:rPr>
          <w:sz w:val="20"/>
          <w:szCs w:val="20"/>
        </w:rPr>
        <w:t>Pretty simple.  Disseminate the document and have benchmark dates wherein updates are expected and the digital document is collected.</w:t>
      </w:r>
    </w:p>
    <w:p w:rsidR="00D67EA9" w:rsidRPr="006164EE" w:rsidRDefault="00D67EA9" w:rsidP="00B75A94">
      <w:pPr>
        <w:rPr>
          <w:rFonts w:cstheme="minorHAnsi"/>
          <w:b/>
          <w:sz w:val="20"/>
          <w:szCs w:val="20"/>
        </w:rPr>
      </w:pPr>
      <w:r w:rsidRPr="006164EE">
        <w:rPr>
          <w:rFonts w:cstheme="minorHAnsi"/>
          <w:b/>
          <w:sz w:val="20"/>
          <w:szCs w:val="20"/>
        </w:rPr>
        <w:t>Processes and</w:t>
      </w:r>
      <w:r>
        <w:rPr>
          <w:rFonts w:cstheme="minorHAnsi"/>
          <w:b/>
          <w:sz w:val="20"/>
          <w:szCs w:val="20"/>
        </w:rPr>
        <w:t xml:space="preserve"> </w:t>
      </w:r>
      <w:r w:rsidRPr="006164EE">
        <w:rPr>
          <w:rFonts w:cstheme="minorHAnsi"/>
          <w:b/>
          <w:sz w:val="20"/>
          <w:szCs w:val="20"/>
        </w:rPr>
        <w:t>Resources:</w:t>
      </w:r>
      <w:r>
        <w:rPr>
          <w:rFonts w:cstheme="minorHAnsi"/>
          <w:b/>
          <w:sz w:val="20"/>
          <w:szCs w:val="20"/>
        </w:rPr>
        <w:t xml:space="preserve">  </w:t>
      </w:r>
      <w:r w:rsidRPr="006164EE">
        <w:rPr>
          <w:sz w:val="20"/>
          <w:szCs w:val="20"/>
        </w:rPr>
        <w:t>At this point it’s a Word document for a variety of reasons, but any platform that works for a school would do.</w:t>
      </w:r>
    </w:p>
    <w:p w:rsidR="00D67EA9" w:rsidRPr="006164EE" w:rsidRDefault="00D67EA9" w:rsidP="00B75A94">
      <w:pPr>
        <w:rPr>
          <w:rFonts w:cstheme="minorHAnsi"/>
          <w:b/>
          <w:sz w:val="20"/>
          <w:szCs w:val="20"/>
        </w:rPr>
      </w:pPr>
      <w:r w:rsidRPr="006164EE">
        <w:rPr>
          <w:rFonts w:cstheme="minorHAnsi"/>
          <w:b/>
          <w:sz w:val="20"/>
          <w:szCs w:val="20"/>
        </w:rPr>
        <w:t>Finances</w:t>
      </w:r>
      <w:proofErr w:type="gramStart"/>
      <w:r w:rsidRPr="006164EE">
        <w:rPr>
          <w:rFonts w:cstheme="minorHAnsi"/>
          <w:b/>
          <w:sz w:val="20"/>
          <w:szCs w:val="20"/>
        </w:rPr>
        <w:t>:</w:t>
      </w:r>
      <w:r>
        <w:rPr>
          <w:rFonts w:cstheme="minorHAnsi"/>
          <w:b/>
          <w:sz w:val="20"/>
          <w:szCs w:val="20"/>
        </w:rPr>
        <w:t xml:space="preserve">  </w:t>
      </w:r>
      <w:r w:rsidRPr="006164EE">
        <w:rPr>
          <w:sz w:val="20"/>
          <w:szCs w:val="20"/>
        </w:rPr>
        <w:t>Don’t cost nothing</w:t>
      </w:r>
      <w:proofErr w:type="gramEnd"/>
      <w:r w:rsidRPr="006164EE">
        <w:rPr>
          <w:sz w:val="20"/>
          <w:szCs w:val="20"/>
        </w:rPr>
        <w:t>.</w:t>
      </w:r>
    </w:p>
    <w:p w:rsidR="00D67EA9" w:rsidRPr="006164EE" w:rsidRDefault="00D67EA9" w:rsidP="00B75A94">
      <w:pPr>
        <w:rPr>
          <w:rFonts w:cstheme="minorHAnsi"/>
          <w:b/>
          <w:sz w:val="20"/>
          <w:szCs w:val="20"/>
        </w:rPr>
      </w:pPr>
      <w:r w:rsidRPr="006164EE">
        <w:rPr>
          <w:rFonts w:cstheme="minorHAnsi"/>
          <w:b/>
          <w:sz w:val="20"/>
          <w:szCs w:val="20"/>
        </w:rPr>
        <w:t>Rewards:</w:t>
      </w:r>
      <w:r>
        <w:rPr>
          <w:rFonts w:cstheme="minorHAnsi"/>
          <w:b/>
          <w:sz w:val="20"/>
          <w:szCs w:val="20"/>
        </w:rPr>
        <w:t xml:space="preserve">  </w:t>
      </w:r>
      <w:r w:rsidRPr="006164EE">
        <w:rPr>
          <w:sz w:val="20"/>
          <w:szCs w:val="20"/>
        </w:rPr>
        <w:t>It facilitates a great many things, and provides a time capsule of sorts.  So instead of lots of products that deal with a teacher’s year (student evaluations, goals, reflections on progress, observations of other teachers, etc.), they’re all batched in the same place, they promote reflective practice, they’re easily shared with others, and teachers can always look back and see where they’ve been.</w:t>
      </w:r>
    </w:p>
    <w:p w:rsidR="00D67EA9" w:rsidRPr="006164EE" w:rsidRDefault="00D67EA9" w:rsidP="00B75A94">
      <w:pPr>
        <w:rPr>
          <w:rFonts w:cstheme="minorHAnsi"/>
          <w:b/>
          <w:sz w:val="20"/>
          <w:szCs w:val="20"/>
        </w:rPr>
      </w:pPr>
      <w:r>
        <w:rPr>
          <w:rFonts w:cstheme="minorHAnsi"/>
          <w:b/>
          <w:sz w:val="20"/>
          <w:szCs w:val="20"/>
        </w:rPr>
        <w:t>Time (</w:t>
      </w:r>
      <w:r w:rsidRPr="006164EE">
        <w:rPr>
          <w:rFonts w:cstheme="minorHAnsi"/>
          <w:b/>
          <w:sz w:val="20"/>
          <w:szCs w:val="20"/>
        </w:rPr>
        <w:t>When</w:t>
      </w:r>
      <w:r>
        <w:rPr>
          <w:rFonts w:cstheme="minorHAnsi"/>
          <w:b/>
          <w:sz w:val="20"/>
          <w:szCs w:val="20"/>
        </w:rPr>
        <w:t>/</w:t>
      </w:r>
      <w:r w:rsidRPr="006164EE">
        <w:rPr>
          <w:rFonts w:cstheme="minorHAnsi"/>
          <w:b/>
          <w:sz w:val="20"/>
          <w:szCs w:val="20"/>
        </w:rPr>
        <w:t>Le</w:t>
      </w:r>
      <w:r>
        <w:rPr>
          <w:rFonts w:cstheme="minorHAnsi"/>
          <w:b/>
          <w:sz w:val="20"/>
          <w:szCs w:val="20"/>
        </w:rPr>
        <w:t xml:space="preserve">ngth):  </w:t>
      </w:r>
      <w:r w:rsidRPr="006164EE">
        <w:rPr>
          <w:sz w:val="20"/>
          <w:szCs w:val="20"/>
        </w:rPr>
        <w:t>Begins at the beginning of the year meetings, and is sent to administration by the end of the year-end meetings.</w:t>
      </w:r>
    </w:p>
    <w:p w:rsidR="00D67EA9" w:rsidRPr="006164EE" w:rsidRDefault="00D67EA9" w:rsidP="00B75A94">
      <w:pPr>
        <w:rPr>
          <w:rFonts w:cstheme="minorHAnsi"/>
          <w:b/>
          <w:sz w:val="20"/>
          <w:szCs w:val="20"/>
        </w:rPr>
      </w:pPr>
      <w:r w:rsidRPr="006164EE">
        <w:rPr>
          <w:rFonts w:cstheme="minorHAnsi"/>
          <w:b/>
          <w:sz w:val="20"/>
          <w:szCs w:val="20"/>
        </w:rPr>
        <w:t xml:space="preserve">Location </w:t>
      </w:r>
      <w:r>
        <w:rPr>
          <w:rFonts w:cstheme="minorHAnsi"/>
          <w:b/>
          <w:sz w:val="20"/>
          <w:szCs w:val="20"/>
        </w:rPr>
        <w:t>(</w:t>
      </w:r>
      <w:r w:rsidRPr="006164EE">
        <w:rPr>
          <w:rFonts w:cstheme="minorHAnsi"/>
          <w:b/>
          <w:sz w:val="20"/>
          <w:szCs w:val="20"/>
        </w:rPr>
        <w:t>Space</w:t>
      </w:r>
      <w:r>
        <w:rPr>
          <w:rFonts w:cstheme="minorHAnsi"/>
          <w:b/>
          <w:sz w:val="20"/>
          <w:szCs w:val="20"/>
        </w:rPr>
        <w:t>)</w:t>
      </w:r>
      <w:r w:rsidRPr="006164EE">
        <w:rPr>
          <w:rFonts w:cstheme="minorHAnsi"/>
          <w:b/>
          <w:sz w:val="20"/>
          <w:szCs w:val="20"/>
        </w:rPr>
        <w:t>:</w:t>
      </w:r>
      <w:r>
        <w:rPr>
          <w:rFonts w:cstheme="minorHAnsi"/>
          <w:b/>
          <w:sz w:val="20"/>
          <w:szCs w:val="20"/>
        </w:rPr>
        <w:t xml:space="preserve">  </w:t>
      </w:r>
      <w:r w:rsidRPr="006164EE">
        <w:rPr>
          <w:sz w:val="20"/>
          <w:szCs w:val="20"/>
        </w:rPr>
        <w:t>Digital.</w:t>
      </w:r>
    </w:p>
    <w:p w:rsidR="00D67EA9" w:rsidRPr="00D67EA9" w:rsidRDefault="00D67EA9" w:rsidP="00D67EA9">
      <w:pPr>
        <w:rPr>
          <w:rFonts w:cstheme="minorHAnsi"/>
          <w:b/>
          <w:sz w:val="20"/>
          <w:szCs w:val="20"/>
        </w:rPr>
      </w:pPr>
      <w:r w:rsidRPr="006164EE">
        <w:rPr>
          <w:rFonts w:cstheme="minorHAnsi"/>
          <w:b/>
          <w:sz w:val="20"/>
          <w:szCs w:val="20"/>
        </w:rPr>
        <w:t>Accountability/Assessment:</w:t>
      </w:r>
      <w:r>
        <w:rPr>
          <w:rFonts w:cstheme="minorHAnsi"/>
          <w:b/>
          <w:sz w:val="20"/>
          <w:szCs w:val="20"/>
        </w:rPr>
        <w:t xml:space="preserve">  </w:t>
      </w:r>
      <w:bookmarkStart w:id="0" w:name="_GoBack"/>
      <w:bookmarkEnd w:id="0"/>
      <w:r>
        <w:rPr>
          <w:sz w:val="20"/>
          <w:szCs w:val="20"/>
        </w:rPr>
        <w:t>Each teacher receives a lengthy administrative reflection of both the quantity and the quality of components in June or July of the year thereafter.</w:t>
      </w:r>
    </w:p>
    <w:p w:rsidR="00D471F6" w:rsidRPr="006164EE" w:rsidRDefault="00D471F6">
      <w:pPr>
        <w:rPr>
          <w:rFonts w:ascii="Garamond" w:hAnsi="Garamond"/>
          <w:sz w:val="20"/>
          <w:szCs w:val="20"/>
        </w:rPr>
      </w:pPr>
    </w:p>
    <w:sectPr w:rsidR="00D471F6" w:rsidRPr="00616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24B" w:rsidRDefault="0060524B" w:rsidP="000A4F83">
      <w:pPr>
        <w:spacing w:after="0" w:line="240" w:lineRule="auto"/>
      </w:pPr>
      <w:r>
        <w:separator/>
      </w:r>
    </w:p>
  </w:endnote>
  <w:endnote w:type="continuationSeparator" w:id="0">
    <w:p w:rsidR="0060524B" w:rsidRDefault="0060524B"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24B" w:rsidRDefault="0060524B" w:rsidP="000A4F83">
      <w:pPr>
        <w:spacing w:after="0" w:line="240" w:lineRule="auto"/>
      </w:pPr>
      <w:r>
        <w:separator/>
      </w:r>
    </w:p>
  </w:footnote>
  <w:footnote w:type="continuationSeparator" w:id="0">
    <w:p w:rsidR="0060524B" w:rsidRDefault="0060524B"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F72B7"/>
    <w:rsid w:val="00113DFC"/>
    <w:rsid w:val="00116629"/>
    <w:rsid w:val="001A2FA5"/>
    <w:rsid w:val="001A7A0C"/>
    <w:rsid w:val="002A6A71"/>
    <w:rsid w:val="003934AD"/>
    <w:rsid w:val="003A5826"/>
    <w:rsid w:val="003D0E8F"/>
    <w:rsid w:val="004130DC"/>
    <w:rsid w:val="00446C4E"/>
    <w:rsid w:val="004A1B9C"/>
    <w:rsid w:val="004B1137"/>
    <w:rsid w:val="004D6040"/>
    <w:rsid w:val="00535E4B"/>
    <w:rsid w:val="0057748E"/>
    <w:rsid w:val="0060524B"/>
    <w:rsid w:val="006164EE"/>
    <w:rsid w:val="00675D42"/>
    <w:rsid w:val="006808C9"/>
    <w:rsid w:val="006A0357"/>
    <w:rsid w:val="006D38B7"/>
    <w:rsid w:val="007144CC"/>
    <w:rsid w:val="00770066"/>
    <w:rsid w:val="007927D2"/>
    <w:rsid w:val="007B4AF1"/>
    <w:rsid w:val="00836F0C"/>
    <w:rsid w:val="008B70CD"/>
    <w:rsid w:val="008D1B8A"/>
    <w:rsid w:val="008E0B70"/>
    <w:rsid w:val="008F01AA"/>
    <w:rsid w:val="00991864"/>
    <w:rsid w:val="009952ED"/>
    <w:rsid w:val="00997B92"/>
    <w:rsid w:val="00A11D00"/>
    <w:rsid w:val="00A47500"/>
    <w:rsid w:val="00AB08CF"/>
    <w:rsid w:val="00B41C7D"/>
    <w:rsid w:val="00B5646C"/>
    <w:rsid w:val="00B96AD2"/>
    <w:rsid w:val="00C06E8D"/>
    <w:rsid w:val="00C17106"/>
    <w:rsid w:val="00C4520C"/>
    <w:rsid w:val="00D10FFF"/>
    <w:rsid w:val="00D471F6"/>
    <w:rsid w:val="00D67EA9"/>
    <w:rsid w:val="00D86E32"/>
    <w:rsid w:val="00DD4C44"/>
    <w:rsid w:val="00F23381"/>
    <w:rsid w:val="00FB3A39"/>
    <w:rsid w:val="00FD106F"/>
    <w:rsid w:val="00FE0AE3"/>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lsh@brophyprep.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2012-05-25T18:51:00Z</dcterms:created>
  <dcterms:modified xsi:type="dcterms:W3CDTF">2012-05-25T18:51:00Z</dcterms:modified>
</cp:coreProperties>
</file>