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2"/>
        </w:rPr>
      </w:pPr>
      <w:r>
        <w:rPr>
          <w:sz w:val="22"/>
        </w:rPr>
        <w:t xml:space="preserve">29/05/2020</w:t>
      </w:r>
      <w:r>
        <w:rPr>
          <w:sz w:val="22"/>
        </w:rPr>
      </w:r>
      <w:r/>
    </w:p>
    <w:p>
      <w:pPr>
        <w:pStyle w:val="464"/>
        <w:jc w:val="center"/>
        <w:spacing w:lineRule="auto" w:line="240"/>
      </w:pPr>
      <w:r/>
      <w:bookmarkStart w:id="1" w:name="_Toc1"/>
      <w:r>
        <w:rPr>
          <w:u w:val="single"/>
        </w:rPr>
        <w:t xml:space="preserve">Référentiel</w:t>
      </w:r>
      <w:r>
        <w:rPr>
          <w:u w:val="single"/>
        </w:rPr>
        <w:t xml:space="preserve"> cartographique</w:t>
      </w:r>
      <w:bookmarkEnd w:id="1"/>
      <w:r/>
      <w:r/>
    </w:p>
    <w:p>
      <w:pPr>
        <w:jc w:val="center"/>
        <w:rPr>
          <w:u w:val="single"/>
        </w:rPr>
      </w:pPr>
      <w:r>
        <w:rPr>
          <w:u w:val="single"/>
        </w:rPr>
        <w:t xml:space="preserve">Cartographie des lieux de médiation et de dispositifs d’inclusion numérique</w:t>
      </w: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none"/>
        </w:rPr>
      </w:pPr>
      <w:r>
        <w:rPr>
          <w:u w:val="single"/>
        </w:rPr>
        <w:t xml:space="preserve">Sommaire</w:t>
      </w:r>
      <w:r>
        <w:rPr>
          <w:u w:val="none"/>
        </w:rPr>
        <w:t xml:space="preserve"> :</w:t>
      </w:r>
      <w:r>
        <w:rPr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624"/>
            <w:tabs>
              <w:tab w:val="right" w:pos="14570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hyperlink w:tooltip="Current Document" w:anchor="_Toc1" w:history="1">
            <w:r>
              <w:rPr>
                <w:rStyle w:val="620"/>
              </w:rPr>
            </w:r>
            <w:r>
              <w:rPr>
                <w:rStyle w:val="620"/>
              </w:rPr>
              <w:t xml:space="preserve">Référentiel</w:t>
            </w:r>
            <w:r>
              <w:rPr>
                <w:rStyle w:val="620"/>
              </w:rPr>
              <w:t xml:space="preserve"> cartographique</w:t>
            </w:r>
            <w:r>
              <w:rPr>
                <w:rStyle w:val="62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626"/>
            <w:tabs>
              <w:tab w:val="right" w:pos="14570" w:leader="dot"/>
            </w:tabs>
          </w:pPr>
          <w:r/>
          <w:hyperlink w:tooltip="Current Document" w:anchor="_Toc2" w:history="1">
            <w:r>
              <w:rPr>
                <w:rStyle w:val="620"/>
              </w:rPr>
            </w:r>
            <w:r>
              <w:rPr>
                <w:rStyle w:val="620"/>
              </w:rPr>
              <w:t xml:space="preserve">Définitions des termes utilisés dans le document :</w:t>
            </w:r>
            <w:r>
              <w:rPr>
                <w:rStyle w:val="62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626"/>
            <w:tabs>
              <w:tab w:val="right" w:pos="14570" w:leader="dot"/>
            </w:tabs>
          </w:pPr>
          <w:r/>
          <w:hyperlink w:tooltip="Current Document" w:anchor="_Toc3" w:history="1">
            <w:r>
              <w:rPr>
                <w:rStyle w:val="620"/>
              </w:rPr>
            </w:r>
            <w:r>
              <w:rPr>
                <w:rStyle w:val="620"/>
              </w:rPr>
              <w:t xml:space="preserve">Filtres :</w:t>
            </w:r>
            <w:r>
              <w:rPr>
                <w:rStyle w:val="62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626"/>
            <w:tabs>
              <w:tab w:val="right" w:pos="14570" w:leader="dot"/>
            </w:tabs>
          </w:pPr>
          <w:r/>
          <w:hyperlink w:tooltip="Current Document" w:anchor="_Toc4" w:history="1">
            <w:r>
              <w:rPr>
                <w:rStyle w:val="620"/>
              </w:rPr>
            </w:r>
            <w:r>
              <w:rPr>
                <w:rStyle w:val="620"/>
              </w:rPr>
              <w:t xml:space="preserve">Calques/zonage </w:t>
            </w:r>
            <w:r>
              <w:rPr>
                <w:rStyle w:val="620"/>
              </w:rPr>
              <w:t xml:space="preserve">:</w:t>
            </w:r>
            <w:r>
              <w:rPr>
                <w:rStyle w:val="62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626"/>
            <w:tabs>
              <w:tab w:val="right" w:pos="14570" w:leader="dot"/>
            </w:tabs>
          </w:pPr>
          <w:r/>
          <w:hyperlink w:tooltip="Current Document" w:anchor="_Toc5" w:history="1">
            <w:r>
              <w:rPr>
                <w:rStyle w:val="620"/>
              </w:rPr>
            </w:r>
            <w:r>
              <w:rPr>
                <w:rStyle w:val="620"/>
              </w:rPr>
              <w:t xml:space="preserve">Définitions des “activités”</w:t>
            </w:r>
            <w:r>
              <w:rPr>
                <w:rStyle w:val="620"/>
              </w:rPr>
              <w:t xml:space="preserve"> (à afficher en légende) :</w:t>
            </w:r>
            <w:r>
              <w:rPr>
                <w:rStyle w:val="62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626"/>
            <w:tabs>
              <w:tab w:val="right" w:pos="14570" w:leader="dot"/>
            </w:tabs>
          </w:pPr>
          <w:r/>
          <w:hyperlink w:tooltip="Current Document" w:anchor="_Toc6" w:history="1">
            <w:r>
              <w:rPr>
                <w:rStyle w:val="620"/>
              </w:rPr>
              <w:t xml:space="preserve">Référentiel</w:t>
            </w:r>
            <w:r>
              <w:rPr>
                <w:rStyle w:val="62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468"/>
        <w:rPr>
          <w:u w:val="none"/>
        </w:rPr>
      </w:pPr>
      <w:r/>
      <w:bookmarkStart w:id="2" w:name="_Toc2"/>
      <w:r>
        <w:rPr>
          <w:u w:val="single"/>
        </w:rPr>
        <w:t xml:space="preserve">Définitions des termes utilisés dans le document</w:t>
      </w:r>
      <w:r>
        <w:rPr>
          <w:u w:val="none"/>
        </w:rPr>
        <w:t xml:space="preserve"> :</w:t>
      </w:r>
      <w:bookmarkEnd w:id="2"/>
      <w:r>
        <w:rPr>
          <w:u w:val="none"/>
        </w:rPr>
      </w:r>
      <w:r/>
    </w:p>
    <w:p>
      <w:r>
        <w:rPr>
          <w:u w:val="single"/>
        </w:rPr>
        <w:t xml:space="preserve">Filtre</w:t>
      </w:r>
      <w:r>
        <w:rPr>
          <w:u w:val="none"/>
        </w:rPr>
        <w:t xml:space="preserve"> </w:t>
      </w:r>
      <w:r>
        <w:t xml:space="preserve">: Possibilités de recherches sur la carte</w:t>
      </w:r>
      <w:r/>
    </w:p>
    <w:p>
      <w:pPr>
        <w:rPr>
          <w:u w:val="none"/>
        </w:rPr>
      </w:pPr>
      <w:r>
        <w:rPr>
          <w:u w:val="single"/>
        </w:rPr>
        <w:t xml:space="preserve">Étiquette</w:t>
      </w:r>
      <w:r>
        <w:rPr>
          <w:u w:val="none"/>
        </w:rPr>
        <w:t xml:space="preserve"> </w:t>
      </w:r>
      <w:r>
        <w:rPr>
          <w:u w:val="none"/>
        </w:rPr>
        <w:t xml:space="preserve">:</w:t>
      </w:r>
      <w:r>
        <w:t xml:space="preserve"> </w:t>
      </w:r>
      <w:r>
        <w:rPr>
          <w:u w:val="none"/>
        </w:rPr>
        <w:t xml:space="preserve">Données des étiquettes : contenu descriptif des points sur la carte</w:t>
      </w:r>
      <w:r>
        <w:rPr>
          <w:u w:val="none"/>
        </w:rPr>
        <w:t xml:space="preserve">, affiché au premier clic sur le point</w:t>
      </w:r>
      <w:r/>
    </w:p>
    <w:p>
      <w:pPr>
        <w:rPr>
          <w:u w:val="none"/>
        </w:rPr>
      </w:pPr>
      <w:r>
        <w:rPr>
          <w:u w:val="single"/>
        </w:rPr>
        <w:t xml:space="preserve">Fiche</w:t>
      </w:r>
      <w:r>
        <w:rPr>
          <w:u w:val="none"/>
        </w:rPr>
        <w:t xml:space="preserve"> : </w:t>
      </w:r>
      <w:r>
        <w:rPr>
          <w:u w:val="none"/>
        </w:rPr>
        <w:t xml:space="preserve">Données relatives uniquement à une structure, visible au second clic en sortant de la carte</w:t>
      </w:r>
      <w:r>
        <w:rPr>
          <w:u w:val="none"/>
        </w:rPr>
      </w:r>
    </w:p>
    <w:p>
      <w:r>
        <w:rPr>
          <w:u w:val="single"/>
        </w:rPr>
        <w:t xml:space="preserve">Calque</w:t>
      </w:r>
      <w:r>
        <w:rPr>
          <w:u w:val="none"/>
        </w:rPr>
        <w:t xml:space="preserve"> </w:t>
      </w:r>
      <w:r>
        <w:t xml:space="preserve">: Possibilité d’affichage complémentaire en fond de carte</w:t>
      </w:r>
      <w:r/>
    </w:p>
    <w:p>
      <w:pPr>
        <w:pStyle w:val="468"/>
        <w:rPr>
          <w:u w:val="single"/>
        </w:rPr>
      </w:pPr>
      <w:r/>
      <w:bookmarkStart w:id="3" w:name="_Toc3"/>
      <w:r>
        <w:rPr>
          <w:u w:val="single"/>
        </w:rPr>
        <w:t xml:space="preserve">Filtres</w:t>
      </w:r>
      <w:r>
        <w:rPr>
          <w:u w:val="none"/>
        </w:rPr>
        <w:t xml:space="preserve"> :</w:t>
      </w:r>
      <w:bookmarkEnd w:id="3"/>
      <w:r/>
      <w:r/>
    </w:p>
    <w:p>
      <w:pPr>
        <w:pStyle w:val="638"/>
        <w:numPr>
          <w:ilvl w:val="0"/>
          <w:numId w:val="31"/>
        </w:numPr>
      </w:pPr>
      <w:r>
        <w:rPr>
          <w:u w:val="single"/>
        </w:rPr>
        <w:t xml:space="preserve">Activités</w:t>
      </w:r>
      <w:r>
        <w:rPr>
          <w:u w:val="none"/>
        </w:rPr>
        <w:t xml:space="preserve"> </w:t>
      </w:r>
      <w:r>
        <w:rPr>
          <w:u w:val="none"/>
        </w:rPr>
        <w:t xml:space="preserve">: </w:t>
      </w:r>
      <w:r>
        <w:rPr>
          <w:u w:val="none"/>
        </w:rPr>
        <w:t xml:space="preserve">O</w:t>
      </w:r>
      <w:r>
        <w:rPr>
          <w:u w:val="none"/>
        </w:rPr>
        <w:t xml:space="preserve">rdinateur en libre service, Ordinateur avec médiateur.rice, Ateliers de réparation de matériel informatique, Tiers lieux, FabLab, Espace de co-working, Accompagnement individuel accès aux droits simple, Accompagnement individuel approfondi accès aux droits</w:t>
      </w:r>
      <w:r>
        <w:rPr>
          <w:u w:val="none"/>
        </w:rPr>
        <w:t xml:space="preserve">, Sensibilisation autour du numérique, Accompagnement individuel des actions uniquement numériques, Ateliers informatiques de montée en compétences, Formation numérique professionnalisante, Ateliers collectifs d’entraide autour du numérique</w:t>
      </w:r>
      <w:r>
        <w:t xml:space="preserve"> </w:t>
      </w:r>
      <w:r>
        <w:rPr>
          <w:u w:val="none"/>
        </w:rPr>
      </w:r>
      <w:r/>
    </w:p>
    <w:p>
      <w:pPr>
        <w:pStyle w:val="638"/>
        <w:numPr>
          <w:ilvl w:val="0"/>
          <w:numId w:val="31"/>
        </w:numPr>
      </w:pPr>
      <w:r>
        <w:rPr>
          <w:u w:val="single"/>
        </w:rPr>
        <w:t xml:space="preserve">Public</w:t>
      </w:r>
      <w:r>
        <w:rPr>
          <w:u w:val="none"/>
        </w:rPr>
        <w:t xml:space="preserve"> </w:t>
      </w:r>
      <w:r>
        <w:rPr>
          <w:u w:val="none"/>
        </w:rPr>
        <w:t xml:space="preserve">: seniors, jeunes, demandeur.se d’emploi, </w:t>
      </w:r>
      <w:r>
        <w:rPr>
          <w:u w:val="none"/>
        </w:rPr>
        <w:t xml:space="preserve">adultes, tout public, étranger</w:t>
      </w:r>
      <w:r>
        <w:rPr>
          <w:u w:val="none"/>
        </w:rPr>
      </w:r>
      <w:r/>
    </w:p>
    <w:p>
      <w:pPr>
        <w:pStyle w:val="638"/>
        <w:numPr>
          <w:ilvl w:val="0"/>
          <w:numId w:val="31"/>
        </w:numPr>
      </w:pPr>
      <w:r>
        <w:rPr>
          <w:u w:val="single"/>
        </w:rPr>
        <w:t xml:space="preserve">Thématiques</w:t>
      </w:r>
      <w:r>
        <w:rPr>
          <w:u w:val="none"/>
        </w:rPr>
        <w:t xml:space="preserve"> </w:t>
      </w:r>
      <w:r>
        <w:rPr>
          <w:u w:val="none"/>
        </w:rPr>
        <w:t xml:space="preserve">: mobilité, santé, emploi, famille/parentalité, finances, logement, </w:t>
      </w:r>
      <w:r>
        <w:rPr>
          <w:u w:val="none"/>
        </w:rPr>
      </w:r>
      <w:r/>
    </w:p>
    <w:p>
      <w:pPr>
        <w:pStyle w:val="638"/>
        <w:numPr>
          <w:ilvl w:val="0"/>
          <w:numId w:val="31"/>
        </w:numPr>
      </w:pPr>
      <w:r>
        <w:rPr>
          <w:u w:val="none"/>
        </w:rPr>
      </w:r>
      <w:r>
        <w:rPr>
          <w:u w:val="single"/>
        </w:rPr>
        <w:t xml:space="preserve">Label</w:t>
      </w:r>
      <w:r>
        <w:rPr>
          <w:u w:val="none"/>
        </w:rPr>
        <w:t xml:space="preserve"> </w:t>
      </w:r>
      <w:r>
        <w:rPr>
          <w:u w:val="none"/>
        </w:rPr>
        <w:t xml:space="preserve">: APTIC, MFS, EPN, Tiers lieux, </w:t>
      </w:r>
      <w:r>
        <w:rPr>
          <w:u w:val="none"/>
        </w:rPr>
        <w:t xml:space="preserve">Structures relais Coll.in/RhinOcc</w:t>
      </w:r>
      <w:r>
        <w:rPr>
          <w:u w:val="none"/>
        </w:rPr>
      </w:r>
      <w:r/>
    </w:p>
    <w:p>
      <w:pPr>
        <w:pStyle w:val="638"/>
        <w:numPr>
          <w:ilvl w:val="0"/>
          <w:numId w:val="31"/>
        </w:numPr>
        <w:rPr>
          <w:color w:val="auto"/>
          <w:u w:val="single"/>
        </w:rPr>
      </w:pPr>
      <w:r>
        <w:rPr>
          <w:u w:val="single"/>
        </w:rPr>
        <w:t xml:space="preserve">Départements</w:t>
      </w:r>
      <w:r>
        <w:rPr>
          <w:u w:val="none"/>
        </w:rPr>
        <w:t xml:space="preserve"> </w:t>
      </w:r>
      <w:r>
        <w:rPr>
          <w:u w:val="none"/>
        </w:rPr>
        <w:t xml:space="preserve">: </w:t>
      </w:r>
      <w:r>
        <w:rPr>
          <w:u w:val="none"/>
        </w:rPr>
        <w:t xml:space="preserve">Aude, Gers, Haute Garonne, Hautes-Pyrénées</w:t>
      </w:r>
      <w:r>
        <w:rPr>
          <w:u w:val="single"/>
        </w:rPr>
      </w:r>
      <w:r/>
    </w:p>
    <w:p>
      <w:pPr>
        <w:pStyle w:val="468"/>
        <w:rPr>
          <w:u w:val="none"/>
        </w:rPr>
      </w:pPr>
      <w:r/>
      <w:bookmarkStart w:id="4" w:name="_Toc4"/>
      <w:r>
        <w:rPr>
          <w:u w:val="single"/>
        </w:rPr>
        <w:t xml:space="preserve">Calques/zonage</w:t>
      </w:r>
      <w:r>
        <w:rPr>
          <w:u w:val="none"/>
        </w:rPr>
        <w:t xml:space="preserve"> </w:t>
      </w:r>
      <w:r>
        <w:rPr>
          <w:u w:val="none"/>
        </w:rPr>
        <w:t xml:space="preserve">:</w:t>
      </w:r>
      <w:bookmarkEnd w:id="4"/>
      <w:r>
        <w:rPr>
          <w:u w:val="none"/>
        </w:rPr>
      </w:r>
      <w:r/>
    </w:p>
    <w:p>
      <w:pPr>
        <w:pStyle w:val="638"/>
        <w:numPr>
          <w:ilvl w:val="0"/>
          <w:numId w:val="32"/>
        </w:numPr>
      </w:pPr>
      <w:r>
        <w:rPr>
          <w:u w:val="none"/>
        </w:rPr>
        <w:t xml:space="preserve">QPV</w:t>
      </w:r>
      <w:r>
        <w:rPr>
          <w:u w:val="none"/>
        </w:rPr>
      </w:r>
      <w:r/>
    </w:p>
    <w:p>
      <w:pPr>
        <w:pStyle w:val="638"/>
        <w:numPr>
          <w:ilvl w:val="0"/>
          <w:numId w:val="32"/>
        </w:numPr>
        <w:rPr>
          <w:highlight w:val="yellow"/>
        </w:rPr>
      </w:pPr>
      <w:r>
        <w:rPr>
          <w:highlight w:val="yellow"/>
          <w:u w:val="none"/>
        </w:rPr>
        <w:t xml:space="preserve">Réseau</w:t>
      </w:r>
      <w:r>
        <w:rPr>
          <w:highlight w:val="yellow"/>
          <w:u w:val="none"/>
        </w:rPr>
        <w:t xml:space="preserve">x / gérer avec des couleurs</w:t>
      </w:r>
      <w:r>
        <w:rPr>
          <w:u w:val="none"/>
        </w:rPr>
        <w:t xml:space="preserve"> (à confirmer)</w:t>
      </w:r>
      <w:r>
        <w:rPr>
          <w:highlight w:val="yellow"/>
        </w:rPr>
      </w:r>
    </w:p>
    <w:p>
      <w:pPr>
        <w:pStyle w:val="638"/>
        <w:numPr>
          <w:ilvl w:val="0"/>
          <w:numId w:val="32"/>
        </w:numPr>
      </w:pPr>
      <w:r>
        <w:rPr>
          <w:u w:val="none"/>
        </w:rPr>
        <w:t xml:space="preserve">Interco</w:t>
      </w:r>
      <w:r>
        <w:rPr>
          <w:u w:val="none"/>
        </w:rPr>
      </w:r>
      <w:r/>
    </w:p>
    <w:p>
      <w:pPr>
        <w:pStyle w:val="638"/>
        <w:numPr>
          <w:ilvl w:val="0"/>
          <w:numId w:val="32"/>
        </w:numPr>
      </w:pPr>
      <w:r>
        <w:rPr>
          <w:u w:val="none"/>
        </w:rPr>
        <w:t xml:space="preserve">carte Incubo</w:t>
      </w:r>
      <w:r>
        <w:rPr>
          <w:color w:val="auto"/>
          <w:u w:val="none"/>
        </w:rPr>
      </w:r>
      <w:r/>
    </w:p>
    <w:p>
      <w:pPr>
        <w:pStyle w:val="468"/>
      </w:pPr>
      <w:r/>
      <w:bookmarkStart w:id="5" w:name="_Toc5"/>
      <w:r>
        <w:rPr>
          <w:u w:val="single"/>
        </w:rPr>
        <w:t xml:space="preserve">Définitions des “activités”</w:t>
      </w:r>
      <w:r>
        <w:t xml:space="preserve"> (Légende) :</w:t>
      </w:r>
      <w:bookmarkEnd w:id="5"/>
      <w:r/>
      <w:r/>
    </w:p>
    <w:p>
      <w:pPr>
        <w:pStyle w:val="638"/>
        <w:numPr>
          <w:ilvl w:val="0"/>
          <w:numId w:val="5"/>
        </w:numPr>
      </w:pPr>
      <w:r>
        <w:t xml:space="preserve">Ordinateurs en libre-service : </w:t>
      </w:r>
      <w:r>
        <w:t xml:space="preserve">Ordinateur(s) en libre service sans possibilité d’aide physique</w:t>
      </w:r>
      <w:r/>
    </w:p>
    <w:p>
      <w:pPr>
        <w:pStyle w:val="638"/>
        <w:numPr>
          <w:ilvl w:val="0"/>
          <w:numId w:val="5"/>
        </w:numPr>
      </w:pPr>
      <w:r>
        <w:t xml:space="preserve">Ordinateurs en libre-service avec un.e médiateur.rice numérique : </w:t>
      </w:r>
      <w:r>
        <w:t xml:space="preserve">Ordinateur(s) en libre service avec possibilité d’aide physique</w:t>
      </w:r>
      <w:r/>
    </w:p>
    <w:p>
      <w:pPr>
        <w:pStyle w:val="638"/>
        <w:numPr>
          <w:ilvl w:val="0"/>
          <w:numId w:val="5"/>
        </w:numPr>
      </w:pPr>
      <w:r>
        <w:t xml:space="preserve">Entretien individuel de médiation numérique : </w:t>
      </w:r>
      <w:r>
        <w:t xml:space="preserve">Accompagnement individuel autour de l’apprentissage d’une démarche numérique (CV, lettre de motivation, adresse mail...)</w:t>
      </w:r>
      <w:r/>
    </w:p>
    <w:p>
      <w:pPr>
        <w:pStyle w:val="638"/>
        <w:numPr>
          <w:ilvl w:val="0"/>
          <w:numId w:val="5"/>
        </w:numPr>
      </w:pPr>
      <w:r>
        <w:t xml:space="preserve">Entretien individuel accès aux droits simples : </w:t>
      </w:r>
      <w:r>
        <w:t xml:space="preserve">Accompagnement individuel pour une démarche simple en ligne liée à un droit (aller chercher une attestation sur son espace personnel, transmettre une pièce jointe, faire une déclaration trimestrielle...)</w:t>
      </w:r>
      <w:r/>
    </w:p>
    <w:p>
      <w:pPr>
        <w:pStyle w:val="638"/>
        <w:numPr>
          <w:ilvl w:val="0"/>
          <w:numId w:val="5"/>
        </w:numPr>
      </w:pPr>
      <w:r>
        <w:t xml:space="preserve">Entretien individuel approfondi accès aux droits : </w:t>
      </w:r>
      <w:r>
        <w:t xml:space="preserve">Accompagnement approfondi aux droits (ouverture de droits, situation d’urgence sociale, résolution d’une situation administrative complexe...)</w:t>
      </w:r>
      <w:r/>
    </w:p>
    <w:p>
      <w:pPr>
        <w:pStyle w:val="638"/>
        <w:numPr>
          <w:ilvl w:val="0"/>
          <w:numId w:val="5"/>
        </w:numPr>
      </w:pPr>
      <w:r>
        <w:t xml:space="preserve">Ateliers informatiques de montée en compétences : </w:t>
      </w:r>
      <w:r>
        <w:t xml:space="preserve">Atelier collectif proposant des sessions d’apprentissage sur des compétences numériques (avec ou sans Pix, Aptic...)</w:t>
      </w:r>
      <w:r/>
    </w:p>
    <w:p>
      <w:pPr>
        <w:pStyle w:val="638"/>
        <w:numPr>
          <w:ilvl w:val="0"/>
          <w:numId w:val="5"/>
        </w:numPr>
      </w:pPr>
      <w:r>
        <w:t xml:space="preserve">Formation numérique professionnalisante : </w:t>
      </w:r>
      <w:r>
        <w:t xml:space="preserve">Atelier collectif dans le cadre d’un parcours diplômant, professionnalisant ou certifiant</w:t>
      </w:r>
      <w:r/>
    </w:p>
    <w:p>
      <w:pPr>
        <w:pStyle w:val="638"/>
        <w:numPr>
          <w:ilvl w:val="0"/>
          <w:numId w:val="5"/>
        </w:numPr>
      </w:pPr>
      <w:r>
        <w:t xml:space="preserve">Ateliers collectifs d’entraide autour du numérique : </w:t>
      </w:r>
      <w:r>
        <w:t xml:space="preserve">Atelier collectif autour de l’informatique, dont le but principal est l’entraide, la lutte contre l’isolement et le lien social. La notion de montée en compétences est secondaire.</w:t>
      </w:r>
      <w:r/>
    </w:p>
    <w:p>
      <w:pPr>
        <w:pStyle w:val="638"/>
        <w:numPr>
          <w:ilvl w:val="0"/>
          <w:numId w:val="5"/>
        </w:numPr>
      </w:pPr>
      <w:r>
        <w:t xml:space="preserve">Sensibilisation autour du numérique : </w:t>
      </w:r>
      <w:r>
        <w:t xml:space="preserve">Ateliers collectifs proposant du contenu relatif à la sensibilisation à l’informatique et la prévention des risques sur internet. Ils peuvent aborder du contenu relatif aux médias en ligne, aux jeux vidéos, ou encore des logiciels libres </w:t>
      </w:r>
      <w:r/>
    </w:p>
    <w:p>
      <w:pPr>
        <w:pStyle w:val="638"/>
        <w:numPr>
          <w:ilvl w:val="0"/>
          <w:numId w:val="5"/>
        </w:numPr>
        <w:rPr>
          <w:strike w:val="false"/>
          <w:dstrike w:val="false"/>
        </w:rPr>
      </w:pPr>
      <w:r>
        <w:rPr>
          <w:strike w:val="false"/>
          <w:dstrike w:val="false"/>
        </w:rPr>
        <w:t xml:space="preserve">Fab Lab : </w:t>
      </w:r>
      <w:r>
        <w:rPr>
          <w:strike w:val="false"/>
          <w:dstrike w:val="false"/>
        </w:rPr>
        <w:t xml:space="preserve">Lieu mettant à disposition des machines et outils numériques utilisés pour la conception et la réalisation de projets</w:t>
      </w:r>
      <w:r>
        <w:rPr>
          <w:strike w:val="false"/>
          <w:dstrike w:val="false"/>
        </w:rPr>
      </w:r>
      <w:r/>
    </w:p>
    <w:p>
      <w:pPr>
        <w:pStyle w:val="638"/>
        <w:numPr>
          <w:ilvl w:val="0"/>
          <w:numId w:val="5"/>
        </w:numPr>
        <w:rPr>
          <w:strike w:val="false"/>
          <w:dstrike w:val="false"/>
        </w:rPr>
      </w:pPr>
      <w:r>
        <w:rPr>
          <w:strike w:val="false"/>
          <w:dstrike w:val="false"/>
        </w:rPr>
      </w:r>
      <w:r>
        <w:rPr>
          <w:strike w:val="false"/>
          <w:dstrike w:val="false"/>
        </w:rPr>
        <w:t xml:space="preserve">Espace de co-working : </w:t>
      </w:r>
      <w:r>
        <w:rPr>
          <w:strike w:val="false"/>
          <w:dstrike w:val="false"/>
        </w:rPr>
        <w:t xml:space="preserve">Lieu mettant à disposition des espaces de travail partagé, pouvant devenir un facteur de réseaux professionnels</w:t>
      </w:r>
      <w:r>
        <w:rPr>
          <w:strike w:val="false"/>
          <w:dstrike w:val="false"/>
        </w:rPr>
      </w:r>
      <w:r/>
    </w:p>
    <w:p>
      <w:pPr>
        <w:pStyle w:val="638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 xml:space="preserve">Ateliers de réparation de matériel informatique</w:t>
      </w:r>
      <w:r/>
    </w:p>
    <w:p>
      <w:pPr>
        <w:pStyle w:val="638"/>
        <w:numPr>
          <w:ilvl w:val="0"/>
          <w:numId w:val="5"/>
        </w:numPr>
      </w:pPr>
      <w:r>
        <w:rPr>
          <w:highlight w:val="white"/>
        </w:rPr>
      </w:r>
      <w:r>
        <w:rPr>
          <w:highlight w:val="white"/>
        </w:rPr>
        <w:t xml:space="preserve">A</w:t>
      </w:r>
      <w:r>
        <w:t xml:space="preserve">cquisition d’équipement</w:t>
      </w:r>
      <w:r>
        <w:t xml:space="preserve"> solidaire </w:t>
      </w:r>
      <w:r>
        <w:rPr>
          <w:i/>
        </w:rPr>
        <w:t xml:space="preserve">: </w:t>
      </w:r>
      <w:r>
        <w:t xml:space="preserve">ordinateurs, téléphonie... s’adressant au public en difficultés financières </w:t>
      </w:r>
      <w:r/>
    </w:p>
    <w:p>
      <w:pPr>
        <w:pStyle w:val="638"/>
        <w:numPr>
          <w:ilvl w:val="0"/>
          <w:numId w:val="38"/>
        </w:numPr>
      </w:pPr>
      <w:r>
        <w:t xml:space="preserve">Autres : </w:t>
      </w:r>
      <w:r>
        <w:t xml:space="preserve">Formes de médiation non citées ci-dessus. Merci de décrire l’équipement utilisé, l’objectif, la récurrence...</w:t>
      </w:r>
      <w:r/>
    </w:p>
    <w:p>
      <w:pPr>
        <w:pStyle w:val="638"/>
        <w:numPr>
          <w:ilvl w:val="0"/>
          <w:numId w:val="5"/>
        </w:numPr>
        <w:rPr>
          <w:highlight w:val="white"/>
        </w:rPr>
      </w:pPr>
      <w:r>
        <w:rPr>
          <w:i/>
        </w:rPr>
      </w:r>
      <w:r>
        <w:rPr>
          <w:i/>
        </w:rPr>
      </w:r>
      <w:r/>
    </w:p>
    <w:p>
      <w:pPr>
        <w:rPr>
          <w:u w:val="none"/>
        </w:rPr>
      </w:pPr>
      <w:r>
        <w:rPr>
          <w:u w:val="none"/>
        </w:rPr>
      </w:r>
      <w:r>
        <w:rPr>
          <w:u w:val="none"/>
        </w:rPr>
      </w:r>
      <w:r/>
    </w:p>
    <w:p>
      <w:pPr>
        <w:pStyle w:val="468"/>
        <w:rPr>
          <w:u w:val="single"/>
        </w:rPr>
      </w:pPr>
      <w:r/>
      <w:bookmarkStart w:id="6" w:name="_Toc6"/>
      <w:r>
        <w:rPr>
          <w:u w:val="single"/>
        </w:rPr>
        <w:t xml:space="preserve">Référentiel</w:t>
      </w:r>
      <w:bookmarkEnd w:id="6"/>
      <w:r>
        <w:rPr>
          <w:u w:val="single"/>
        </w:rPr>
      </w:r>
      <w:r/>
    </w:p>
    <w:p>
      <w:pPr>
        <w:rPr>
          <w:u w:val="none"/>
        </w:rPr>
      </w:pPr>
      <w:r>
        <w:rPr>
          <w:u w:val="none"/>
        </w:rPr>
      </w:r>
      <w:r>
        <w:rPr>
          <w:u w:val="none"/>
        </w:rPr>
      </w:r>
      <w:r/>
    </w:p>
    <w:tbl>
      <w:tblPr>
        <w:tblStyle w:val="494"/>
        <w:tblW w:w="0" w:type="auto"/>
        <w:tblLayout w:type="fixed"/>
        <w:tblLook w:val="04A0" w:firstRow="1" w:lastRow="0" w:firstColumn="1" w:lastColumn="0" w:noHBand="0" w:noVBand="1"/>
      </w:tblPr>
      <w:tblGrid>
        <w:gridCol w:w="2757"/>
        <w:gridCol w:w="3062"/>
        <w:gridCol w:w="4244"/>
        <w:gridCol w:w="3543"/>
      </w:tblGrid>
      <w:tr>
        <w:trPr>
          <w:trHeight w:val="425"/>
        </w:trPr>
        <w:tc>
          <w:tcPr>
            <w:tcBorders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jc w:val="center"/>
            </w:pPr>
            <w:r>
              <w:t xml:space="preserve">Fiche de la structure affichée sur l’étiquette (base)</w:t>
            </w:r>
            <w:r/>
          </w:p>
        </w:tc>
        <w:tc>
          <w:tcPr>
            <w:tcW w:w="3062" w:type="dxa"/>
            <w:textDirection w:val="lrTb"/>
            <w:noWrap w:val="false"/>
          </w:tcPr>
          <w:p>
            <w:pPr>
              <w:jc w:val="center"/>
            </w:pPr>
            <w:r>
              <w:t xml:space="preserve">Activités</w:t>
            </w:r>
            <w:r/>
          </w:p>
        </w:tc>
        <w:tc>
          <w:tcPr>
            <w:tcW w:w="4244" w:type="dxa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t xml:space="preserve">Données complémentaires affichées sur étiquette</w:t>
            </w:r>
            <w:r>
              <w:rPr>
                <w:i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center"/>
            </w:pPr>
            <w:r>
              <w:t xml:space="preserve">Données cachées</w:t>
            </w:r>
            <w:r/>
          </w:p>
          <w:p>
            <w:pPr>
              <w:jc w:val="right"/>
            </w:pPr>
            <w:r/>
            <w:r/>
          </w:p>
        </w:tc>
      </w:tr>
      <w:tr>
        <w:trPr>
          <w:trHeight w:val="90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57" w:type="dxa"/>
            <w:vAlign w:val="center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</w:tabs>
            </w:pPr>
            <w:r>
              <w:t xml:space="preserve">-Numéro du lieu</w:t>
            </w:r>
            <w:r/>
          </w:p>
          <w:p>
            <w:pPr>
              <w:tabs>
                <w:tab w:val="center" w:pos="1664" w:leader="none"/>
              </w:tabs>
            </w:pPr>
            <w:r>
              <w:t xml:space="preserve">-Nom du lieu</w:t>
            </w:r>
            <w:r/>
          </w:p>
          <w:p>
            <w:pPr>
              <w:tabs>
                <w:tab w:val="center" w:pos="1664" w:leader="none"/>
              </w:tabs>
            </w:pPr>
            <w:r>
              <w:t xml:space="preserve">-Type de structures</w:t>
            </w:r>
            <w:r/>
          </w:p>
          <w:p>
            <w:r>
              <w:t xml:space="preserve">-Numéro de téléphone</w:t>
            </w:r>
            <w:r/>
          </w:p>
          <w:p>
            <w:r>
              <w:t xml:space="preserve">-Email</w:t>
            </w:r>
            <w:r/>
          </w:p>
          <w:p>
            <w:r>
              <w:t xml:space="preserve">-Adresse (en toute lettre)</w:t>
            </w:r>
            <w:r/>
          </w:p>
          <w:p>
            <w:r>
              <w:t xml:space="preserve">-Site internet</w:t>
            </w:r>
            <w:r/>
          </w:p>
          <w:p>
            <w:r>
              <w:t xml:space="preserve">-Date de mise à jour des données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tcBorders>
              <w:left w:val="single" w:color="000000" w:sz="4" w:space="0"/>
            </w:tcBorders>
            <w:tcW w:w="3062" w:type="dxa"/>
            <w:textDirection w:val="lrTb"/>
            <w:noWrap w:val="false"/>
          </w:tcPr>
          <w:p>
            <w:r>
              <w:t xml:space="preserve">Ordinateur en libre service</w:t>
            </w:r>
            <w:r/>
          </w:p>
        </w:tc>
        <w:tc>
          <w:tcPr>
            <w:tcW w:w="4244" w:type="dxa"/>
            <w:textDirection w:val="lrTb"/>
            <w:noWrap w:val="false"/>
          </w:tcPr>
          <w:p>
            <w:pPr>
              <w:tabs>
                <w:tab w:val="center" w:pos="1664" w:leader="none"/>
              </w:tabs>
            </w:pPr>
            <w:r>
              <w:t xml:space="preserve">-Accès à internet/accès outils bureautiques/Scan et impression</w:t>
            </w:r>
            <w:r/>
          </w:p>
          <w:p>
            <w:pPr>
              <w:tabs>
                <w:tab w:val="center" w:pos="1664" w:leader="none"/>
              </w:tabs>
            </w:pPr>
            <w:r>
              <w:t xml:space="preserve">-Accès WiFi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d’accès + Payant/libre/inscription </w:t>
            </w:r>
            <w:r>
              <w:t xml:space="preserve">+ niveau requis ?</w:t>
            </w:r>
            <w:r>
              <w:t xml:space="preserve">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-Limite de temps (si opportun)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-Équipement mobile (si opportun)</w:t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r>
              <w:t xml:space="preserve">-Besoins énoncés / projets</w:t>
            </w:r>
            <w:r/>
          </w:p>
          <w:p>
            <w:r>
              <w:t xml:space="preserve">-Structure inscrite dans un réseau ?</w:t>
            </w:r>
            <w:r/>
          </w:p>
          <w:p>
            <w:pPr>
              <w:shd w:val="clear" w:color="auto" w:fill="FFFFFF" w:themeFill="background1"/>
              <w:rPr>
                <w:highlight w:val="white"/>
              </w:rPr>
            </w:pPr>
            <w:r>
              <w:rPr>
                <w:highlight w:val="white"/>
              </w:rPr>
              <w:t xml:space="preserve">-Capacité d’accueil du public ?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</w:tc>
      </w:tr>
      <w:tr>
        <w:trPr>
          <w:trHeight w:val="90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</w:tcBorders>
            <w:tcW w:w="3062" w:type="dxa"/>
            <w:vMerge w:val="restart"/>
            <w:textDirection w:val="lrTb"/>
            <w:noWrap w:val="false"/>
          </w:tcPr>
          <w:p>
            <w:r>
              <w:t xml:space="preserve">Ordinateur avec médiateur.rice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tabs>
                <w:tab w:val="center" w:pos="1664" w:leader="none"/>
              </w:tabs>
            </w:pPr>
            <w:r>
              <w:t xml:space="preserve">-Accès à internet/accès outils bureautique/scan et impression</w:t>
            </w:r>
            <w:r/>
          </w:p>
          <w:p>
            <w:pPr>
              <w:tabs>
                <w:tab w:val="center" w:pos="1664" w:leader="none"/>
              </w:tabs>
            </w:pPr>
            <w:r>
              <w:t xml:space="preserve">-Accès WiFi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d’accès + Payant/libre/inscription + niveau requis ?)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-Limite de temps (si opportun)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-Équipement mobile (si opportun)</w:t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r>
              <w:t xml:space="preserve">-Statut et formation initiale des aidant.e.s</w:t>
            </w:r>
            <w:r/>
          </w:p>
          <w:p>
            <w:r>
              <w:t xml:space="preserve">-ETP</w:t>
            </w:r>
            <w:r/>
          </w:p>
          <w:p>
            <w:r>
              <w:t xml:space="preserve">-Besoins énoncés / projets</w:t>
            </w:r>
            <w:r/>
          </w:p>
          <w:p>
            <w:r>
              <w:t xml:space="preserve">-Structure inscrite dans un réseau ?</w:t>
            </w:r>
            <w:r/>
          </w:p>
          <w:p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-Capacité d’accueil du public ?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</w:tr>
      <w:tr>
        <w:trPr>
          <w:trHeight w:val="90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</w:tcBorders>
            <w:tcW w:w="3062" w:type="dxa"/>
            <w:vMerge w:val="restart"/>
            <w:textDirection w:val="lrTb"/>
            <w:noWrap w:val="false"/>
          </w:tcPr>
          <w:p>
            <w:pPr>
              <w:ind w:left="0" w:firstLine="0"/>
            </w:pPr>
            <w:r>
              <w:t xml:space="preserve">Ateliers de réparation de matériel informatique</w:t>
            </w:r>
            <w:r/>
          </w:p>
          <w:p>
            <w:r/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-Type de médiation (ateliers collectifs ou cas par cas)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d’ouverture + Payant/libre/inscription)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</w:t>
            </w:r>
            <w:r>
              <w:t xml:space="preserve">Équipement</w:t>
            </w:r>
            <w:r>
              <w:t xml:space="preserve"> </w:t>
            </w:r>
            <w:r>
              <w:t xml:space="preserve">mobile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Borders>
              <w:top w:val="single" w:color="000000" w:sz="4" w:space="0"/>
            </w:tcBorders>
            <w:tcW w:w="275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textDirection w:val="lrTb"/>
            <w:noWrap w:val="false"/>
          </w:tcPr>
          <w:p>
            <w:r>
              <w:t xml:space="preserve">Tiers lieux</w:t>
            </w:r>
            <w:r/>
          </w:p>
        </w:tc>
        <w:tc>
          <w:tcPr>
            <w:tcW w:w="4244" w:type="dxa"/>
            <w:textDirection w:val="lrTb"/>
            <w:noWrap w:val="false"/>
          </w:tcPr>
          <w:p>
            <w:pPr>
              <w:ind w:left="0" w:firstLine="0"/>
            </w:pPr>
            <w:r>
              <w:t xml:space="preserve">-Type de médiations présentes : espace de co-working, ateliers, </w:t>
            </w:r>
            <w:r>
              <w:t xml:space="preserve">Fab Lab</w:t>
            </w:r>
            <w:r>
              <w:t xml:space="preserve">...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+ Payant/libre)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</w:t>
            </w:r>
            <w:r>
              <w:t xml:space="preserve">Équipement</w:t>
            </w:r>
            <w:r>
              <w:t xml:space="preserve"> mobile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Borders>
              <w:top w:val="single" w:color="000000" w:sz="4" w:space="0"/>
            </w:tcBorders>
            <w:tcW w:w="275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FabLab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</w:pPr>
            <w:r>
              <w:t xml:space="preserve">-Type d’équipement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+ Payant/libre)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-Type de médiation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</w:t>
            </w:r>
            <w:r>
              <w:t xml:space="preserve">Équipement</w:t>
            </w:r>
            <w:r>
              <w:t xml:space="preserve"> mobile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Borders>
              <w:top w:val="single" w:color="000000" w:sz="4" w:space="0"/>
            </w:tcBorders>
            <w:tcW w:w="275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Co-working ?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+ Payant/libre)</w:t>
            </w:r>
            <w:r/>
          </w:p>
          <w:p>
            <w:pPr>
              <w:ind w:left="0" w:firstLine="0"/>
            </w:pPr>
            <w:r/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Accompagnement individuel accès aux droits simple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d’ouverture + Payant/libre/inscription)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-Domaine d’intervention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-Public cible (si opportun)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</w:t>
            </w:r>
            <w:r>
              <w:t xml:space="preserve">Équipement</w:t>
            </w:r>
            <w:r>
              <w:t xml:space="preserve"> mobile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Accompagnement</w:t>
            </w:r>
            <w:r>
              <w:t xml:space="preserve"> individuel </w:t>
            </w:r>
            <w:r>
              <w:t xml:space="preserve">approfondi </w:t>
            </w:r>
            <w:r>
              <w:t xml:space="preserve">accès aux droits 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d’ouverture + Payant/libre/inscription)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-Domaine d’intervention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-Public cible (si opportun)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</w:t>
            </w:r>
            <w:r>
              <w:t xml:space="preserve">Équipement</w:t>
            </w:r>
            <w:r>
              <w:t xml:space="preserve"> mobile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Sensibilisation autour du numérique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d’ouverture + Payant/libre/inscription)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-Domaine d’intervention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-Public cible (si opportun)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</w:t>
            </w:r>
            <w:r>
              <w:t xml:space="preserve">Équipement</w:t>
            </w:r>
            <w:r>
              <w:t xml:space="preserve"> mobile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W w:w="275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Accompagnement individuel   des actions uniquement numériques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d’ouverture + Payant/libre/inscription)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-Domaine d’intervention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-Public cible (si opportun)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</w:t>
            </w:r>
            <w:r>
              <w:t xml:space="preserve">Équipement</w:t>
            </w:r>
            <w:r>
              <w:t xml:space="preserve"> mobile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Ateliers informatiques de montée en compétences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d’ouverture + Payant/libre/inscription)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-Domaine d’intervention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-Public cible (si opportun)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</w:t>
            </w:r>
            <w:r>
              <w:t xml:space="preserve">Équipemen</w:t>
            </w:r>
            <w:r>
              <w:t xml:space="preserve">t mobile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Formation numérique professionnalisante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(Payant/libre/inscription)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-Nom des parcours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-Public cible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Ateliers collectifs d’entraide autour du numérique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d’ouverture + Payant/libre/inscription)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-Présence d’un.e médiateur.rice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-Public cible (si opportun)</w:t>
            </w:r>
            <w:r/>
          </w:p>
        </w:tc>
        <w:tc>
          <w:tcPr>
            <w:tcW w:w="354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rPr>
                <w:highlight w:val="white"/>
              </w:rPr>
              <w:t xml:space="preserve">A</w:t>
            </w:r>
            <w:r>
              <w:t xml:space="preserve">cquisition d’équipement</w:t>
            </w:r>
            <w:r>
              <w:t xml:space="preserve"> solidaire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-Type d’équipement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-Modalités d’accès (horaires d’ouverture + Payant/libre/inscription)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-tarif</w:t>
            </w:r>
            <w:r/>
          </w:p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>
              <w:t xml:space="preserve">-Public cible (si opportun)</w:t>
            </w:r>
            <w:r/>
          </w:p>
          <w:p>
            <w:pPr>
              <w:tabs>
                <w:tab w:val="center" w:pos="1664" w:leader="none"/>
                <w:tab w:val="center" w:pos="1664" w:leader="none"/>
              </w:tabs>
            </w:pPr>
            <w:r>
              <w:t xml:space="preserve">-</w:t>
            </w:r>
            <w:r>
              <w:t xml:space="preserve">Équipemen</w:t>
            </w:r>
            <w:r>
              <w:t xml:space="preserve">t mobile (si opportun)</w:t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908"/>
        </w:trPr>
        <w:tc>
          <w:tcPr>
            <w:tcW w:w="275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062" w:type="dxa"/>
            <w:vMerge w:val="restart"/>
            <w:textDirection w:val="lrTb"/>
            <w:noWrap w:val="false"/>
          </w:tcPr>
          <w:p>
            <w:r>
              <w:t xml:space="preserve">Autres</w:t>
            </w:r>
            <w:r/>
          </w:p>
        </w:tc>
        <w:tc>
          <w:tcPr>
            <w:tcW w:w="4244" w:type="dxa"/>
            <w:vMerge w:val="restart"/>
            <w:textDirection w:val="lrTb"/>
            <w:noWrap w:val="false"/>
          </w:tcPr>
          <w:p>
            <w:pPr>
              <w:ind w:left="0" w:firstLine="0"/>
              <w:tabs>
                <w:tab w:val="center" w:pos="1664" w:leader="none"/>
                <w:tab w:val="center" w:pos="1664" w:leader="none"/>
              </w:tabs>
            </w:pPr>
            <w:r/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type w:val="nextPage"/>
      <w:pgSz w:w="16838" w:h="11906" w:orient="landscape"/>
      <w:pgMar w:top="1701" w:right="1134" w:bottom="850" w:left="1134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2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64">
    <w:name w:val="Heading 1"/>
    <w:basedOn w:val="634"/>
    <w:next w:val="634"/>
    <w:link w:val="46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65">
    <w:name w:val="Heading 1 Char"/>
    <w:link w:val="464"/>
    <w:uiPriority w:val="9"/>
    <w:rPr>
      <w:rFonts w:ascii="Arial" w:hAnsi="Arial" w:cs="Arial" w:eastAsia="Arial"/>
      <w:sz w:val="40"/>
      <w:szCs w:val="40"/>
    </w:rPr>
  </w:style>
  <w:style w:type="paragraph" w:styleId="466">
    <w:name w:val="Heading 2"/>
    <w:basedOn w:val="634"/>
    <w:next w:val="634"/>
    <w:link w:val="46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67">
    <w:name w:val="Heading 2 Char"/>
    <w:link w:val="466"/>
    <w:uiPriority w:val="9"/>
    <w:rPr>
      <w:rFonts w:ascii="Arial" w:hAnsi="Arial" w:cs="Arial" w:eastAsia="Arial"/>
      <w:sz w:val="34"/>
    </w:rPr>
  </w:style>
  <w:style w:type="paragraph" w:styleId="468">
    <w:name w:val="Heading 3"/>
    <w:basedOn w:val="634"/>
    <w:next w:val="634"/>
    <w:link w:val="46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69">
    <w:name w:val="Heading 3 Char"/>
    <w:link w:val="468"/>
    <w:uiPriority w:val="9"/>
    <w:rPr>
      <w:rFonts w:ascii="Arial" w:hAnsi="Arial" w:cs="Arial" w:eastAsia="Arial"/>
      <w:sz w:val="30"/>
      <w:szCs w:val="30"/>
    </w:rPr>
  </w:style>
  <w:style w:type="paragraph" w:styleId="470">
    <w:name w:val="Heading 4"/>
    <w:basedOn w:val="634"/>
    <w:next w:val="634"/>
    <w:link w:val="4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71">
    <w:name w:val="Heading 4 Char"/>
    <w:link w:val="470"/>
    <w:uiPriority w:val="9"/>
    <w:rPr>
      <w:rFonts w:ascii="Arial" w:hAnsi="Arial" w:cs="Arial" w:eastAsia="Arial"/>
      <w:b/>
      <w:bCs/>
      <w:sz w:val="26"/>
      <w:szCs w:val="26"/>
    </w:rPr>
  </w:style>
  <w:style w:type="paragraph" w:styleId="472">
    <w:name w:val="Heading 5"/>
    <w:basedOn w:val="634"/>
    <w:next w:val="634"/>
    <w:link w:val="4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73">
    <w:name w:val="Heading 5 Char"/>
    <w:link w:val="472"/>
    <w:uiPriority w:val="9"/>
    <w:rPr>
      <w:rFonts w:ascii="Arial" w:hAnsi="Arial" w:cs="Arial" w:eastAsia="Arial"/>
      <w:b/>
      <w:bCs/>
      <w:sz w:val="24"/>
      <w:szCs w:val="24"/>
    </w:rPr>
  </w:style>
  <w:style w:type="paragraph" w:styleId="474">
    <w:name w:val="Heading 6"/>
    <w:basedOn w:val="634"/>
    <w:next w:val="634"/>
    <w:link w:val="47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75">
    <w:name w:val="Heading 6 Char"/>
    <w:link w:val="474"/>
    <w:uiPriority w:val="9"/>
    <w:rPr>
      <w:rFonts w:ascii="Arial" w:hAnsi="Arial" w:cs="Arial" w:eastAsia="Arial"/>
      <w:b/>
      <w:bCs/>
      <w:sz w:val="22"/>
      <w:szCs w:val="22"/>
    </w:rPr>
  </w:style>
  <w:style w:type="paragraph" w:styleId="476">
    <w:name w:val="Heading 7"/>
    <w:basedOn w:val="634"/>
    <w:next w:val="634"/>
    <w:link w:val="47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77">
    <w:name w:val="Heading 7 Char"/>
    <w:link w:val="4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78">
    <w:name w:val="Heading 8"/>
    <w:basedOn w:val="634"/>
    <w:next w:val="634"/>
    <w:link w:val="47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79">
    <w:name w:val="Heading 8 Char"/>
    <w:link w:val="478"/>
    <w:uiPriority w:val="9"/>
    <w:rPr>
      <w:rFonts w:ascii="Arial" w:hAnsi="Arial" w:cs="Arial" w:eastAsia="Arial"/>
      <w:i/>
      <w:iCs/>
      <w:sz w:val="22"/>
      <w:szCs w:val="22"/>
    </w:rPr>
  </w:style>
  <w:style w:type="paragraph" w:styleId="480">
    <w:name w:val="Heading 9"/>
    <w:basedOn w:val="634"/>
    <w:next w:val="634"/>
    <w:link w:val="4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1">
    <w:name w:val="Heading 9 Char"/>
    <w:link w:val="480"/>
    <w:uiPriority w:val="9"/>
    <w:rPr>
      <w:rFonts w:ascii="Arial" w:hAnsi="Arial" w:cs="Arial" w:eastAsia="Arial"/>
      <w:i/>
      <w:iCs/>
      <w:sz w:val="21"/>
      <w:szCs w:val="21"/>
    </w:rPr>
  </w:style>
  <w:style w:type="paragraph" w:styleId="482">
    <w:name w:val="Title"/>
    <w:basedOn w:val="634"/>
    <w:next w:val="634"/>
    <w:link w:val="48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3">
    <w:name w:val="Title Char"/>
    <w:link w:val="482"/>
    <w:uiPriority w:val="10"/>
    <w:rPr>
      <w:sz w:val="48"/>
      <w:szCs w:val="48"/>
    </w:rPr>
  </w:style>
  <w:style w:type="paragraph" w:styleId="484">
    <w:name w:val="Subtitle"/>
    <w:basedOn w:val="634"/>
    <w:next w:val="634"/>
    <w:link w:val="485"/>
    <w:qFormat/>
    <w:uiPriority w:val="11"/>
    <w:rPr>
      <w:sz w:val="24"/>
      <w:szCs w:val="24"/>
    </w:rPr>
    <w:pPr>
      <w:spacing w:after="200" w:before="200"/>
    </w:pPr>
  </w:style>
  <w:style w:type="character" w:styleId="485">
    <w:name w:val="Subtitle Char"/>
    <w:link w:val="484"/>
    <w:uiPriority w:val="11"/>
    <w:rPr>
      <w:sz w:val="24"/>
      <w:szCs w:val="24"/>
    </w:rPr>
  </w:style>
  <w:style w:type="paragraph" w:styleId="486">
    <w:name w:val="Quote"/>
    <w:basedOn w:val="634"/>
    <w:next w:val="634"/>
    <w:link w:val="487"/>
    <w:qFormat/>
    <w:uiPriority w:val="29"/>
    <w:rPr>
      <w:i/>
    </w:rPr>
    <w:pPr>
      <w:ind w:left="720" w:right="720"/>
    </w:pPr>
  </w:style>
  <w:style w:type="character" w:styleId="487">
    <w:name w:val="Quote Char"/>
    <w:link w:val="486"/>
    <w:uiPriority w:val="29"/>
    <w:rPr>
      <w:i/>
    </w:rPr>
  </w:style>
  <w:style w:type="paragraph" w:styleId="488">
    <w:name w:val="Intense Quote"/>
    <w:basedOn w:val="634"/>
    <w:next w:val="634"/>
    <w:link w:val="48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9">
    <w:name w:val="Intense Quote Char"/>
    <w:link w:val="488"/>
    <w:uiPriority w:val="30"/>
    <w:rPr>
      <w:i/>
    </w:rPr>
  </w:style>
  <w:style w:type="paragraph" w:styleId="490">
    <w:name w:val="Header"/>
    <w:basedOn w:val="634"/>
    <w:link w:val="4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1">
    <w:name w:val="Header Char"/>
    <w:link w:val="490"/>
    <w:uiPriority w:val="99"/>
  </w:style>
  <w:style w:type="paragraph" w:styleId="492">
    <w:name w:val="Footer"/>
    <w:basedOn w:val="634"/>
    <w:link w:val="49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3">
    <w:name w:val="Footer Char"/>
    <w:link w:val="492"/>
    <w:uiPriority w:val="99"/>
  </w:style>
  <w:style w:type="table" w:styleId="494">
    <w:name w:val="Table Grid"/>
    <w:basedOn w:val="63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5">
    <w:name w:val="Table Grid Light"/>
    <w:basedOn w:val="6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6">
    <w:name w:val="Plain Table 1"/>
    <w:basedOn w:val="6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7">
    <w:name w:val="Plain Table 2"/>
    <w:basedOn w:val="63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8">
    <w:name w:val="Plain Table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9">
    <w:name w:val="Plain Table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Plain Table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1">
    <w:name w:val="Grid Table 1 Light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1 Light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2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4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3">
    <w:name w:val="Grid Table 4 - Accent 1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4">
    <w:name w:val="Grid Table 4 - Accent 2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5">
    <w:name w:val="Grid Table 4 - Accent 3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6">
    <w:name w:val="Grid Table 4 - Accent 4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7">
    <w:name w:val="Grid Table 4 - Accent 5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8">
    <w:name w:val="Grid Table 4 - Accent 6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9">
    <w:name w:val="Grid Table 5 Dark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30">
    <w:name w:val="Grid Table 5 Dark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31">
    <w:name w:val="Grid Table 5 Dark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32">
    <w:name w:val="Grid Table 5 Dark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33">
    <w:name w:val="Grid Table 5 Dark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35">
    <w:name w:val="Grid Table 5 Dark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36">
    <w:name w:val="Grid Table 6 Colorful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7">
    <w:name w:val="Grid Table 6 Colorful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8">
    <w:name w:val="Grid Table 6 Colorful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9">
    <w:name w:val="Grid Table 6 Colorful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0">
    <w:name w:val="Grid Table 6 Colorful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1">
    <w:name w:val="Grid Table 6 Colorful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2">
    <w:name w:val="Grid Table 6 Colorful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3">
    <w:name w:val="Grid Table 7 Colorful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7 Colorful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8">
    <w:name w:val="List Table 2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9">
    <w:name w:val="List Table 2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0">
    <w:name w:val="List Table 2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1">
    <w:name w:val="List Table 2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2">
    <w:name w:val="List Table 2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3">
    <w:name w:val="List Table 2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4">
    <w:name w:val="List Table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3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5 Dark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5 Dark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6 Colorful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6">
    <w:name w:val="List Table 6 Colorful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7">
    <w:name w:val="List Table 6 Colorful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8">
    <w:name w:val="List Table 6 Colorful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9">
    <w:name w:val="List Table 6 Colorful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0">
    <w:name w:val="List Table 6 Colorful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1">
    <w:name w:val="List Table 6 Colorful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2">
    <w:name w:val="List Table 7 Colorful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3">
    <w:name w:val="List Table 7 Colorful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94">
    <w:name w:val="List Table 7 Colorful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5">
    <w:name w:val="List Table 7 Colorful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6">
    <w:name w:val="List Table 7 Colorful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7">
    <w:name w:val="List Table 7 Colorful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98">
    <w:name w:val="List Table 7 Colorful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9">
    <w:name w:val="Lined - Accent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0">
    <w:name w:val="Lined - Accent 1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1">
    <w:name w:val="Lined - Accent 2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2">
    <w:name w:val="Lined - Accent 3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3">
    <w:name w:val="Lined - Accent 4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4">
    <w:name w:val="Lined - Accent 5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5">
    <w:name w:val="Lined - Accent 6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6">
    <w:name w:val="Bordered &amp; Lined - Accent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7">
    <w:name w:val="Bordered &amp; Lined - Accent 1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8">
    <w:name w:val="Bordered &amp; Lined - Accent 2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9">
    <w:name w:val="Bordered &amp; Lined - Accent 3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0">
    <w:name w:val="Bordered &amp; Lined - Accent 4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1">
    <w:name w:val="Bordered &amp; Lined - Accent 5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12">
    <w:name w:val="Bordered &amp; Lined - Accent 6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3">
    <w:name w:val="Bordered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4">
    <w:name w:val="Bordered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5">
    <w:name w:val="Bordered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6">
    <w:name w:val="Bordered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7">
    <w:name w:val="Bordered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8">
    <w:name w:val="Bordered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9">
    <w:name w:val="Bordered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20">
    <w:name w:val="Hyperlink"/>
    <w:uiPriority w:val="99"/>
    <w:unhideWhenUsed/>
    <w:rPr>
      <w:color w:val="0000FF" w:themeColor="hyperlink"/>
      <w:u w:val="single"/>
    </w:rPr>
  </w:style>
  <w:style w:type="paragraph" w:styleId="621">
    <w:name w:val="footnote text"/>
    <w:basedOn w:val="634"/>
    <w:link w:val="622"/>
    <w:uiPriority w:val="99"/>
    <w:semiHidden/>
    <w:unhideWhenUsed/>
    <w:rPr>
      <w:sz w:val="18"/>
    </w:rPr>
    <w:pPr>
      <w:spacing w:lineRule="auto" w:line="240" w:after="40"/>
    </w:pPr>
  </w:style>
  <w:style w:type="character" w:styleId="622">
    <w:name w:val="Footnote Text Char"/>
    <w:link w:val="621"/>
    <w:uiPriority w:val="99"/>
    <w:rPr>
      <w:sz w:val="18"/>
    </w:rPr>
  </w:style>
  <w:style w:type="character" w:styleId="623">
    <w:name w:val="footnote reference"/>
    <w:uiPriority w:val="99"/>
    <w:unhideWhenUsed/>
    <w:rPr>
      <w:vertAlign w:val="superscript"/>
    </w:rPr>
  </w:style>
  <w:style w:type="paragraph" w:styleId="624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625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626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627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628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629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630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631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632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633">
    <w:name w:val="TOC Heading"/>
    <w:uiPriority w:val="39"/>
    <w:unhideWhenUsed/>
  </w:style>
  <w:style w:type="paragraph" w:styleId="634" w:default="1">
    <w:name w:val="Normal"/>
    <w:qFormat/>
  </w:style>
  <w:style w:type="table" w:styleId="6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6" w:default="1">
    <w:name w:val="No List"/>
    <w:uiPriority w:val="99"/>
    <w:semiHidden/>
    <w:unhideWhenUsed/>
  </w:style>
  <w:style w:type="paragraph" w:styleId="637">
    <w:name w:val="No Spacing"/>
    <w:basedOn w:val="634"/>
    <w:qFormat/>
    <w:uiPriority w:val="1"/>
    <w:pPr>
      <w:spacing w:lineRule="auto" w:line="240" w:after="0"/>
    </w:pPr>
  </w:style>
  <w:style w:type="paragraph" w:styleId="638">
    <w:name w:val="List Paragraph"/>
    <w:basedOn w:val="634"/>
    <w:qFormat/>
    <w:uiPriority w:val="34"/>
    <w:pPr>
      <w:contextualSpacing w:val="true"/>
      <w:ind w:left="720"/>
    </w:pPr>
  </w:style>
  <w:style w:type="character" w:styleId="6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Gwladys V.</cp:lastModifiedBy>
  <cp:revision>10</cp:revision>
  <dcterms:modified xsi:type="dcterms:W3CDTF">2020-06-24T15:13:56Z</dcterms:modified>
</cp:coreProperties>
</file>