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2F6FA8"/>
          <w:sz w:val="22"/>
        </w:rPr>
        <w:t>COURSE OPERATIONS PLATFORM</w:t>
      </w:r>
    </w:p>
    <w:p>
      <w:pPr>
        <w:pStyle w:val="Title"/>
        <w:jc w:val="center"/>
      </w:pPr>
      <w:r>
        <w:t>Admin Portal</w:t>
        <w:br/>
        <w:t>Revision Brief</w:t>
      </w:r>
    </w:p>
    <w:p>
      <w:pPr>
        <w:jc w:val="center"/>
      </w:pPr>
      <w:r>
        <w:rPr>
          <w:rFonts w:ascii="Arial" w:hAnsi="Arial"/>
          <w:color w:val="5E6B78"/>
          <w:sz w:val="26"/>
        </w:rPr>
        <w:t>Master Stats + KPI Dashboard</w:t>
        <w:br/>
        <w:t>Pilot adjustment to the full Course Supervisor prototype</w:t>
      </w:r>
    </w:p>
    <w:p>
      <w:pPr>
        <w:spacing w:before="480"/>
        <w:jc w:val="center"/>
      </w:pPr>
      <w:r>
        <w:rPr>
          <w:rFonts w:ascii="Arial" w:hAnsi="Arial"/>
          <w:b/>
          <w:color w:val="173A5E"/>
          <w:sz w:val="20"/>
        </w:rPr>
        <w:t>Design / Engineering Handoff</w:t>
      </w:r>
    </w:p>
    <w:tbl>
      <w:tblPr>
        <w:tblW w:type="auto" w:w="0"/>
        <w:jc w:val="center"/>
        <w:tblLook w:firstColumn="1" w:firstRow="1" w:lastColumn="0" w:lastRow="0" w:noHBand="0" w:noVBand="1" w:val="04A0"/>
      </w:tblPr>
      <w:tblGrid>
        <w:gridCol w:w="10224"/>
      </w:tblGrid>
      <w:tr>
        <w:trPr>
          <w:tblHeader w:val="true"/>
          <w:cantSplit/>
        </w:trPr>
        <w:tc>
          <w:tcPr>
            <w:tcW w:type="dxa" w:w="10224"/>
            <w:shd w:fill="EAF2F8"/>
            <w:tcMar>
              <w:top w:w="110" w:type="dxa"/>
              <w:start w:w="140" w:type="dxa"/>
              <w:bottom w:w="110" w:type="dxa"/>
              <w:end w:w="140" w:type="dxa"/>
            </w:tcMar>
          </w:tcPr>
          <w:p>
            <w:pPr>
              <w:spacing w:after="40"/>
            </w:pPr>
            <w:r/>
            <w:r>
              <w:rPr>
                <w:rFonts w:ascii="Arial" w:hAnsi="Arial"/>
                <w:b/>
                <w:color w:val="173A5E"/>
                <w:sz w:val="20"/>
              </w:rPr>
              <w:t>Revision directive</w:t>
            </w:r>
          </w:p>
          <w:p>
            <w:pPr>
              <w:spacing w:after="0"/>
            </w:pPr>
            <w:r>
              <w:rPr>
                <w:rFonts w:ascii="Arial" w:hAnsi="Arial"/>
                <w:color w:val="1C2733"/>
                <w:sz w:val="18"/>
              </w:rPr>
              <w:t>Use the existing full dashboard prototype as the visual and component baseline. Do not redesign the product from scratch. The revision reduces the information architecture to the pilot operating surfaces, changes event-scoped permissions, defines a secure write path for portal staff, and restores item-level material release controls with participant notifications.</w:t>
            </w:r>
          </w:p>
        </w:tc>
      </w:tr>
    </w:tbl>
    <w:p>
      <w:pPr>
        <w:spacing w:after="0"/>
      </w:pPr>
    </w:p>
    <w:p>
      <w:pPr>
        <w:pStyle w:val="SmallGray"/>
        <w:jc w:val="center"/>
      </w:pPr>
      <w:r>
        <w:t>Source basis: Course Supervisor Dashboard Build Specification v1.0; Pilot Participant Portal Build Specification v2; Pilot Course Reporting Dashboard Build Specification v2.2; dashboard demo prototype; live Ontraport schema verification.</w:t>
      </w:r>
    </w:p>
    <w:p>
      <w:r>
        <w:br w:type="page"/>
      </w:r>
    </w:p>
    <w:p>
      <w:pPr>
        <w:pStyle w:val="Heading1"/>
      </w:pPr>
      <w:r>
        <w:t>0. Status of this brief</w:t>
      </w:r>
    </w:p>
    <w:p>
      <w:r>
        <w:t>This document is an adjustment specification to the full Course Supervisor Dashboard prototype. It is not a request to discard that prototype. The prototype remains the design-system and interaction baseline; this brief defines which pieces ship in the pilot, where they move, and what changes in role access, record editing, and content release.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944"/>
            <w:vAlign w:val="center"/>
            <w:tcMar>
              <w:top w:w="70" w:type="dxa"/>
              <w:start w:w="90" w:type="dxa"/>
              <w:bottom w:w="70" w:type="dxa"/>
              <w:end w:w="90" w:type="dxa"/>
            </w:tcMar>
            <w:shd w:fill="173A5E"/>
          </w:tcPr>
          <w:p>
            <w:pPr>
              <w:spacing w:after="0"/>
            </w:pPr>
            <w:r/>
            <w:r>
              <w:rPr>
                <w:rFonts w:ascii="Arial" w:hAnsi="Arial"/>
                <w:b/>
                <w:color w:val="FFFFFF"/>
                <w:sz w:val="17"/>
              </w:rPr>
              <w:t>Item</w:t>
            </w:r>
          </w:p>
        </w:tc>
        <w:tc>
          <w:tcPr>
            <w:tcW w:type="dxa" w:w="8280"/>
            <w:vAlign w:val="center"/>
            <w:tcMar>
              <w:top w:w="70" w:type="dxa"/>
              <w:start w:w="90" w:type="dxa"/>
              <w:bottom w:w="70" w:type="dxa"/>
              <w:end w:w="90" w:type="dxa"/>
            </w:tcMar>
            <w:shd w:fill="173A5E"/>
          </w:tcPr>
          <w:p>
            <w:pPr>
              <w:spacing w:after="0"/>
            </w:pPr>
            <w:r/>
            <w:r>
              <w:rPr>
                <w:rFonts w:ascii="Arial" w:hAnsi="Arial"/>
                <w:b/>
                <w:color w:val="FFFFFF"/>
                <w:sz w:val="17"/>
              </w:rPr>
              <w:t>Revision</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8"/>
              </w:rPr>
              <w:t>Baseline</w:t>
            </w:r>
          </w:p>
        </w:tc>
        <w:tc>
          <w:tcPr>
            <w:tcW w:type="dxa" w:w="8280"/>
            <w:vAlign w:val="center"/>
            <w:tcMar>
              <w:top w:w="70" w:type="dxa"/>
              <w:start w:w="90" w:type="dxa"/>
              <w:bottom w:w="70" w:type="dxa"/>
              <w:end w:w="90" w:type="dxa"/>
            </w:tcMar>
          </w:tcPr>
          <w:p>
            <w:pPr>
              <w:spacing w:after="0"/>
            </w:pPr>
            <w:r/>
            <w:r>
              <w:rPr>
                <w:rFonts w:ascii="Arial" w:hAnsi="Arial"/>
                <w:b w:val="0"/>
                <w:color w:val="1C2733"/>
                <w:sz w:val="18"/>
              </w:rPr>
              <w:t>Full Course Supervisor prototype: Overview, Participants, Attendance, Content, Outcomes, Reports, KPI patterns, event header, tables, cards, status chips, toggles, drawers and alerts.</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8"/>
              </w:rPr>
              <w:t>Pilot admin surfaces</w:t>
            </w:r>
          </w:p>
        </w:tc>
        <w:tc>
          <w:tcPr>
            <w:tcW w:type="dxa" w:w="8280"/>
            <w:vAlign w:val="center"/>
            <w:tcMar>
              <w:top w:w="70" w:type="dxa"/>
              <w:start w:w="90" w:type="dxa"/>
              <w:bottom w:w="70" w:type="dxa"/>
              <w:end w:w="90" w:type="dxa"/>
            </w:tcMar>
            <w:shd w:fill="F7F9FB"/>
          </w:tcPr>
          <w:p>
            <w:pPr>
              <w:spacing w:after="0"/>
            </w:pPr>
            <w:r/>
            <w:r>
              <w:rPr>
                <w:rFonts w:ascii="Arial" w:hAnsi="Arial"/>
                <w:b w:val="0"/>
                <w:color w:val="1C2733"/>
                <w:sz w:val="18"/>
              </w:rPr>
              <w:t>Two functional destinations: Master Stats (Course Supervisor working page) and KPI Dashboard (read-only reporting).</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8"/>
              </w:rPr>
              <w:t>Primary roles</w:t>
            </w:r>
          </w:p>
        </w:tc>
        <w:tc>
          <w:tcPr>
            <w:tcW w:type="dxa" w:w="8280"/>
            <w:vAlign w:val="center"/>
            <w:tcMar>
              <w:top w:w="70" w:type="dxa"/>
              <w:start w:w="90" w:type="dxa"/>
              <w:bottom w:w="70" w:type="dxa"/>
              <w:end w:w="90" w:type="dxa"/>
            </w:tcMar>
          </w:tcPr>
          <w:p>
            <w:pPr>
              <w:spacing w:after="0"/>
            </w:pPr>
            <w:r/>
            <w:r>
              <w:rPr>
                <w:rFonts w:ascii="Arial" w:hAnsi="Arial"/>
                <w:b w:val="0"/>
                <w:color w:val="1C2733"/>
                <w:sz w:val="18"/>
              </w:rPr>
              <w:t>Event Leader and Course Supervisor, both scoped to a specific Event.</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8"/>
              </w:rPr>
              <w:t>Key permission change</w:t>
            </w:r>
          </w:p>
        </w:tc>
        <w:tc>
          <w:tcPr>
            <w:tcW w:type="dxa" w:w="8280"/>
            <w:vAlign w:val="center"/>
            <w:tcMar>
              <w:top w:w="70" w:type="dxa"/>
              <w:start w:w="90" w:type="dxa"/>
              <w:bottom w:w="70" w:type="dxa"/>
              <w:end w:w="90" w:type="dxa"/>
            </w:tcMar>
            <w:shd w:fill="F7F9FB"/>
          </w:tcPr>
          <w:p>
            <w:pPr>
              <w:spacing w:after="0"/>
            </w:pPr>
            <w:r/>
            <w:r>
              <w:rPr>
                <w:rFonts w:ascii="Arial" w:hAnsi="Arial"/>
                <w:b w:val="0"/>
                <w:color w:val="1C2733"/>
                <w:sz w:val="18"/>
              </w:rPr>
              <w:t>Revenue is visible only to the Event Leader for that Event. Course Supervisors see quantities/percentages but no revenue.</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8"/>
              </w:rPr>
              <w:t>Key engineering change</w:t>
            </w:r>
          </w:p>
        </w:tc>
        <w:tc>
          <w:tcPr>
            <w:tcW w:type="dxa" w:w="8280"/>
            <w:vAlign w:val="center"/>
            <w:tcMar>
              <w:top w:w="70" w:type="dxa"/>
              <w:start w:w="90" w:type="dxa"/>
              <w:bottom w:w="70" w:type="dxa"/>
              <w:end w:w="90" w:type="dxa"/>
            </w:tcMar>
          </w:tcPr>
          <w:p>
            <w:pPr>
              <w:spacing w:after="0"/>
            </w:pPr>
            <w:r/>
            <w:r>
              <w:rPr>
                <w:rFonts w:ascii="Arial" w:hAnsi="Arial"/>
                <w:b w:val="0"/>
                <w:color w:val="1C2733"/>
                <w:sz w:val="18"/>
              </w:rPr>
              <w:t>Portal staff are Contacts, not Ontraport admin users. All edits to participant/contact records must go through a controlled server-side write layer; do not expose Ontraport API credentials in browser code.</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8"/>
              </w:rPr>
              <w:t>Key content change</w:t>
            </w:r>
          </w:p>
        </w:tc>
        <w:tc>
          <w:tcPr>
            <w:tcW w:type="dxa" w:w="8280"/>
            <w:vAlign w:val="center"/>
            <w:tcMar>
              <w:top w:w="70" w:type="dxa"/>
              <w:start w:w="90" w:type="dxa"/>
              <w:bottom w:w="70" w:type="dxa"/>
              <w:end w:w="90" w:type="dxa"/>
            </w:tcMar>
            <w:shd w:fill="F7F9FB"/>
          </w:tcPr>
          <w:p>
            <w:pPr>
              <w:spacing w:after="0"/>
            </w:pPr>
            <w:r/>
            <w:r>
              <w:rPr>
                <w:rFonts w:ascii="Arial" w:hAnsi="Arial"/>
                <w:b w:val="0"/>
                <w:color w:val="1C2733"/>
                <w:sz w:val="18"/>
              </w:rPr>
              <w:t>Restore item-level Hidden/Visible release toggles. Course Supervisor releases each material at the exact moment the Event Leader reaches the corresponding topic; first release triggers participant email + SMS (SMS only where consent exists).</w:t>
            </w:r>
          </w:p>
        </w:tc>
      </w:tr>
    </w:tbl>
    <w:p>
      <w:pPr>
        <w:spacing w:after="0"/>
      </w:pPr>
    </w:p>
    <w:p>
      <w:pPr>
        <w:pStyle w:val="Heading1"/>
      </w:pPr>
      <w:r>
        <w:t>1. Revised product boundary</w:t>
      </w:r>
    </w:p>
    <w:p>
      <w:r>
        <w:t>The pilot is not the seven-destination operations application shown in the full prototype. It is a reduced operations layer built from that prototype’s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vAlign w:val="center"/>
            <w:tcMar>
              <w:top w:w="70" w:type="dxa"/>
              <w:start w:w="90" w:type="dxa"/>
              <w:bottom w:w="70" w:type="dxa"/>
              <w:end w:w="90" w:type="dxa"/>
            </w:tcMar>
            <w:shd w:fill="173A5E"/>
          </w:tcPr>
          <w:p>
            <w:pPr>
              <w:spacing w:after="0"/>
            </w:pPr>
            <w:r/>
            <w:r>
              <w:rPr>
                <w:rFonts w:ascii="Arial" w:hAnsi="Arial"/>
                <w:b/>
                <w:color w:val="FFFFFF"/>
                <w:sz w:val="17"/>
              </w:rPr>
              <w:t>Full prototype destination</w:t>
            </w:r>
          </w:p>
        </w:tc>
        <w:tc>
          <w:tcPr>
            <w:tcW w:type="dxa" w:w="1944"/>
            <w:vAlign w:val="center"/>
            <w:tcMar>
              <w:top w:w="70" w:type="dxa"/>
              <w:start w:w="90" w:type="dxa"/>
              <w:bottom w:w="70" w:type="dxa"/>
              <w:end w:w="90" w:type="dxa"/>
            </w:tcMar>
            <w:shd w:fill="173A5E"/>
          </w:tcPr>
          <w:p>
            <w:pPr>
              <w:spacing w:after="0"/>
            </w:pPr>
            <w:r/>
            <w:r>
              <w:rPr>
                <w:rFonts w:ascii="Arial" w:hAnsi="Arial"/>
                <w:b/>
                <w:color w:val="FFFFFF"/>
                <w:sz w:val="17"/>
              </w:rPr>
              <w:t>Pilot disposition</w:t>
            </w:r>
          </w:p>
        </w:tc>
        <w:tc>
          <w:tcPr>
            <w:tcW w:type="dxa" w:w="6336"/>
            <w:vAlign w:val="center"/>
            <w:tcMar>
              <w:top w:w="70" w:type="dxa"/>
              <w:start w:w="90" w:type="dxa"/>
              <w:bottom w:w="70" w:type="dxa"/>
              <w:end w:w="90" w:type="dxa"/>
            </w:tcMar>
            <w:shd w:fill="173A5E"/>
          </w:tcPr>
          <w:p>
            <w:pPr>
              <w:spacing w:after="0"/>
            </w:pPr>
            <w:r/>
            <w:r>
              <w:rPr>
                <w:rFonts w:ascii="Arial" w:hAnsi="Arial"/>
                <w:b/>
                <w:color w:val="FFFFFF"/>
                <w:sz w:val="17"/>
              </w:rPr>
              <w:t>Where the capability lives</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Overview</w:t>
            </w:r>
          </w:p>
        </w:tc>
        <w:tc>
          <w:tcPr>
            <w:tcW w:type="dxa" w:w="1944"/>
            <w:vAlign w:val="center"/>
            <w:tcMar>
              <w:top w:w="70" w:type="dxa"/>
              <w:start w:w="90" w:type="dxa"/>
              <w:bottom w:w="70" w:type="dxa"/>
              <w:end w:w="90" w:type="dxa"/>
            </w:tcMar>
          </w:tcPr>
          <w:p>
            <w:pPr>
              <w:spacing w:after="0"/>
            </w:pPr>
            <w:r/>
            <w:r>
              <w:rPr>
                <w:rFonts w:ascii="Arial" w:hAnsi="Arial"/>
                <w:b w:val="0"/>
                <w:color w:val="1C2733"/>
                <w:sz w:val="17"/>
              </w:rPr>
              <w:t>MERGE / REDUCE</w:t>
            </w:r>
          </w:p>
        </w:tc>
        <w:tc>
          <w:tcPr>
            <w:tcW w:type="dxa" w:w="6336"/>
            <w:vAlign w:val="center"/>
            <w:tcMar>
              <w:top w:w="70" w:type="dxa"/>
              <w:start w:w="90" w:type="dxa"/>
              <w:bottom w:w="70" w:type="dxa"/>
              <w:end w:w="90" w:type="dxa"/>
            </w:tcMar>
          </w:tcPr>
          <w:p>
            <w:pPr>
              <w:spacing w:after="0"/>
            </w:pPr>
            <w:r/>
            <w:r>
              <w:rPr>
                <w:rFonts w:ascii="Arial" w:hAnsi="Arial"/>
                <w:b w:val="0"/>
                <w:color w:val="1C2733"/>
                <w:sz w:val="17"/>
              </w:rPr>
              <w:t>Event header + live stats/reconciliation inside Master Stats; no standalone Overview page.</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Participants</w:t>
            </w:r>
          </w:p>
        </w:tc>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KEEP / MERGE</w:t>
            </w:r>
          </w:p>
        </w:tc>
        <w:tc>
          <w:tcPr>
            <w:tcW w:type="dxa" w:w="6336"/>
            <w:vAlign w:val="center"/>
            <w:tcMar>
              <w:top w:w="70" w:type="dxa"/>
              <w:start w:w="90" w:type="dxa"/>
              <w:bottom w:w="70" w:type="dxa"/>
              <w:end w:w="90" w:type="dxa"/>
            </w:tcMar>
            <w:shd w:fill="F7F9FB"/>
          </w:tcPr>
          <w:p>
            <w:pPr>
              <w:spacing w:after="0"/>
            </w:pPr>
            <w:r/>
            <w:r>
              <w:rPr>
                <w:rFonts w:ascii="Arial" w:hAnsi="Arial"/>
                <w:b w:val="0"/>
                <w:color w:val="1C2733"/>
                <w:sz w:val="17"/>
              </w:rPr>
              <w:t>Master Stats roster and participant detail/edit interactions.</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Attendance</w:t>
            </w:r>
          </w:p>
        </w:tc>
        <w:tc>
          <w:tcPr>
            <w:tcW w:type="dxa" w:w="1944"/>
            <w:vAlign w:val="center"/>
            <w:tcMar>
              <w:top w:w="70" w:type="dxa"/>
              <w:start w:w="90" w:type="dxa"/>
              <w:bottom w:w="70" w:type="dxa"/>
              <w:end w:w="90" w:type="dxa"/>
            </w:tcMar>
          </w:tcPr>
          <w:p>
            <w:pPr>
              <w:spacing w:after="0"/>
            </w:pPr>
            <w:r/>
            <w:r>
              <w:rPr>
                <w:rFonts w:ascii="Arial" w:hAnsi="Arial"/>
                <w:b w:val="0"/>
                <w:color w:val="1C2733"/>
                <w:sz w:val="17"/>
              </w:rPr>
              <w:t>KEEP / REDUCE</w:t>
            </w:r>
          </w:p>
        </w:tc>
        <w:tc>
          <w:tcPr>
            <w:tcW w:type="dxa" w:w="6336"/>
            <w:vAlign w:val="center"/>
            <w:tcMar>
              <w:top w:w="70" w:type="dxa"/>
              <w:start w:w="90" w:type="dxa"/>
              <w:bottom w:w="70" w:type="dxa"/>
              <w:end w:w="90" w:type="dxa"/>
            </w:tcMar>
          </w:tcPr>
          <w:p>
            <w:pPr>
              <w:spacing w:after="0"/>
            </w:pPr>
            <w:r/>
            <w:r>
              <w:rPr>
                <w:rFonts w:ascii="Arial" w:hAnsi="Arial"/>
                <w:b w:val="0"/>
                <w:color w:val="1C2733"/>
                <w:sz w:val="17"/>
              </w:rPr>
              <w:t>Master Stats daily check-in, attendance flags and reconciliation. Advanced exception workspace can be deferred.</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Content</w:t>
            </w:r>
          </w:p>
        </w:tc>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KEEP CORE CONTROL / MERGE</w:t>
            </w:r>
          </w:p>
        </w:tc>
        <w:tc>
          <w:tcPr>
            <w:tcW w:type="dxa" w:w="6336"/>
            <w:vAlign w:val="center"/>
            <w:tcMar>
              <w:top w:w="70" w:type="dxa"/>
              <w:start w:w="90" w:type="dxa"/>
              <w:bottom w:w="70" w:type="dxa"/>
              <w:end w:w="90" w:type="dxa"/>
            </w:tcMar>
            <w:shd w:fill="F7F9FB"/>
          </w:tcPr>
          <w:p>
            <w:pPr>
              <w:spacing w:after="0"/>
            </w:pPr>
            <w:r/>
            <w:r>
              <w:rPr>
                <w:rFonts w:ascii="Arial" w:hAnsi="Arial"/>
                <w:b w:val="0"/>
                <w:color w:val="1C2733"/>
                <w:sz w:val="17"/>
              </w:rPr>
              <w:t>Master Stats Live Material Release panel. Item-level show/hide, confirmation, notification status and audit.</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Outcomes</w:t>
            </w:r>
          </w:p>
        </w:tc>
        <w:tc>
          <w:tcPr>
            <w:tcW w:type="dxa" w:w="1944"/>
            <w:vAlign w:val="center"/>
            <w:tcMar>
              <w:top w:w="70" w:type="dxa"/>
              <w:start w:w="90" w:type="dxa"/>
              <w:bottom w:w="70" w:type="dxa"/>
              <w:end w:w="90" w:type="dxa"/>
            </w:tcMar>
          </w:tcPr>
          <w:p>
            <w:pPr>
              <w:spacing w:after="0"/>
            </w:pPr>
            <w:r/>
            <w:r>
              <w:rPr>
                <w:rFonts w:ascii="Arial" w:hAnsi="Arial"/>
                <w:b w:val="0"/>
                <w:color w:val="1C2733"/>
                <w:sz w:val="17"/>
              </w:rPr>
              <w:t>KEEP / MERGE</w:t>
            </w:r>
          </w:p>
        </w:tc>
        <w:tc>
          <w:tcPr>
            <w:tcW w:type="dxa" w:w="6336"/>
            <w:vAlign w:val="center"/>
            <w:tcMar>
              <w:top w:w="70" w:type="dxa"/>
              <w:start w:w="90" w:type="dxa"/>
              <w:bottom w:w="70" w:type="dxa"/>
              <w:end w:w="90" w:type="dxa"/>
            </w:tcMar>
          </w:tcPr>
          <w:p>
            <w:pPr>
              <w:spacing w:after="0"/>
            </w:pPr>
            <w:r/>
            <w:r>
              <w:rPr>
                <w:rFonts w:ascii="Arial" w:hAnsi="Arial"/>
                <w:b w:val="0"/>
                <w:color w:val="1C2733"/>
                <w:sz w:val="17"/>
              </w:rPr>
              <w:t>Master Stats Day 3 / registration entry and Final Session guest panel.</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Reports</w:t>
            </w:r>
          </w:p>
        </w:tc>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REDUCE</w:t>
            </w:r>
          </w:p>
        </w:tc>
        <w:tc>
          <w:tcPr>
            <w:tcW w:type="dxa" w:w="6336"/>
            <w:vAlign w:val="center"/>
            <w:tcMar>
              <w:top w:w="70" w:type="dxa"/>
              <w:start w:w="90" w:type="dxa"/>
              <w:bottom w:w="70" w:type="dxa"/>
              <w:end w:w="90" w:type="dxa"/>
            </w:tcMar>
            <w:shd w:fill="F7F9FB"/>
          </w:tcPr>
          <w:p>
            <w:pPr>
              <w:spacing w:after="0"/>
            </w:pPr>
            <w:r/>
            <w:r>
              <w:rPr>
                <w:rFonts w:ascii="Arial" w:hAnsi="Arial"/>
                <w:b w:val="0"/>
                <w:color w:val="1C2733"/>
                <w:sz w:val="17"/>
              </w:rPr>
              <w:t>KPI Dashboard cards; no separate report library/approval workspace for pilot.</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Team / Settings</w:t>
            </w:r>
          </w:p>
        </w:tc>
        <w:tc>
          <w:tcPr>
            <w:tcW w:type="dxa" w:w="1944"/>
            <w:vAlign w:val="center"/>
            <w:tcMar>
              <w:top w:w="70" w:type="dxa"/>
              <w:start w:w="90" w:type="dxa"/>
              <w:bottom w:w="70" w:type="dxa"/>
              <w:end w:w="90" w:type="dxa"/>
            </w:tcMar>
          </w:tcPr>
          <w:p>
            <w:pPr>
              <w:spacing w:after="0"/>
            </w:pPr>
            <w:r/>
            <w:r>
              <w:rPr>
                <w:rFonts w:ascii="Arial" w:hAnsi="Arial"/>
                <w:b w:val="0"/>
                <w:color w:val="1C2733"/>
                <w:sz w:val="17"/>
              </w:rPr>
              <w:t>NO STANDALONE PAGE</w:t>
            </w:r>
          </w:p>
        </w:tc>
        <w:tc>
          <w:tcPr>
            <w:tcW w:type="dxa" w:w="6336"/>
            <w:vAlign w:val="center"/>
            <w:tcMar>
              <w:top w:w="70" w:type="dxa"/>
              <w:start w:w="90" w:type="dxa"/>
              <w:bottom w:w="70" w:type="dxa"/>
              <w:end w:w="90" w:type="dxa"/>
            </w:tcMar>
          </w:tcPr>
          <w:p>
            <w:pPr>
              <w:spacing w:after="0"/>
            </w:pPr>
            <w:r/>
            <w:r>
              <w:rPr>
                <w:rFonts w:ascii="Arial" w:hAnsi="Arial"/>
                <w:b w:val="0"/>
                <w:color w:val="1C2733"/>
                <w:sz w:val="17"/>
              </w:rPr>
              <w:t>Relationships drive access. Configuration remains in Ontraport/admin setup, not a live pilot destination.</w:t>
            </w:r>
          </w:p>
        </w:tc>
      </w:tr>
    </w:tbl>
    <w:p>
      <w:pPr>
        <w:spacing w:after="0"/>
      </w:pPr>
    </w:p>
    <w:tbl>
      <w:tblPr>
        <w:tblW w:type="auto" w:w="0"/>
        <w:jc w:val="center"/>
        <w:tblLook w:firstColumn="1" w:firstRow="1" w:lastColumn="0" w:lastRow="0" w:noHBand="0" w:noVBand="1" w:val="04A0"/>
      </w:tblPr>
      <w:tblGrid>
        <w:gridCol w:w="10224"/>
      </w:tblGrid>
      <w:tr>
        <w:trPr>
          <w:tblHeader w:val="true"/>
          <w:cantSplit/>
        </w:trPr>
        <w:tc>
          <w:tcPr>
            <w:tcW w:type="dxa" w:w="10224"/>
            <w:shd w:fill="EEF3F7"/>
            <w:tcMar>
              <w:top w:w="110" w:type="dxa"/>
              <w:start w:w="140" w:type="dxa"/>
              <w:bottom w:w="110" w:type="dxa"/>
              <w:end w:w="140" w:type="dxa"/>
            </w:tcMar>
          </w:tcPr>
          <w:p>
            <w:pPr>
              <w:spacing w:after="40"/>
            </w:pPr>
            <w:r/>
            <w:r>
              <w:rPr>
                <w:rFonts w:ascii="Arial" w:hAnsi="Arial"/>
                <w:b/>
                <w:color w:val="173A5E"/>
                <w:sz w:val="20"/>
              </w:rPr>
              <w:t>Design implication</w:t>
            </w:r>
          </w:p>
          <w:p>
            <w:pPr>
              <w:spacing w:after="0"/>
            </w:pPr>
            <w:r>
              <w:rPr>
                <w:rFonts w:ascii="Arial" w:hAnsi="Arial"/>
                <w:color w:val="1C2733"/>
                <w:sz w:val="18"/>
              </w:rPr>
              <w:t>Reuse the existing prototype shell, typography, cards, status treatments, data tables, tabs, toggles, confirmation modals and responsive behavior. The change is primarily information architecture and permission behavior, not a new visual direction.</w:t>
            </w:r>
          </w:p>
        </w:tc>
      </w:tr>
    </w:tbl>
    <w:p>
      <w:pPr>
        <w:spacing w:after="0"/>
      </w:pPr>
    </w:p>
    <w:p>
      <w:pPr>
        <w:pStyle w:val="Heading1"/>
      </w:pPr>
      <w:r>
        <w:t>2. Event-scoped role and authorization model</w:t>
      </w:r>
    </w:p>
    <w:p>
      <w:r>
        <w:t>Authorization must be resolved against the current Event. Global portal membership alone is not permission to see or edit event operations.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vAlign w:val="center"/>
            <w:tcMar>
              <w:top w:w="70" w:type="dxa"/>
              <w:start w:w="90" w:type="dxa"/>
              <w:bottom w:w="70" w:type="dxa"/>
              <w:end w:w="90" w:type="dxa"/>
            </w:tcMar>
            <w:shd w:fill="173A5E"/>
          </w:tcPr>
          <w:p>
            <w:pPr>
              <w:spacing w:after="0"/>
            </w:pPr>
            <w:r/>
            <w:r>
              <w:rPr>
                <w:rFonts w:ascii="Arial" w:hAnsi="Arial"/>
                <w:b/>
                <w:color w:val="FFFFFF"/>
                <w:sz w:val="17"/>
              </w:rPr>
              <w:t>Role</w:t>
            </w:r>
          </w:p>
        </w:tc>
        <w:tc>
          <w:tcPr>
            <w:tcW w:type="dxa" w:w="3960"/>
            <w:vAlign w:val="center"/>
            <w:tcMar>
              <w:top w:w="70" w:type="dxa"/>
              <w:start w:w="90" w:type="dxa"/>
              <w:bottom w:w="70" w:type="dxa"/>
              <w:end w:w="90" w:type="dxa"/>
            </w:tcMar>
            <w:shd w:fill="173A5E"/>
          </w:tcPr>
          <w:p>
            <w:pPr>
              <w:spacing w:after="0"/>
            </w:pPr>
            <w:r/>
            <w:r>
              <w:rPr>
                <w:rFonts w:ascii="Arial" w:hAnsi="Arial"/>
                <w:b/>
                <w:color w:val="FFFFFF"/>
                <w:sz w:val="17"/>
              </w:rPr>
              <w:t>Verified Ontraport relationship</w:t>
            </w:r>
          </w:p>
        </w:tc>
        <w:tc>
          <w:tcPr>
            <w:tcW w:type="dxa" w:w="4320"/>
            <w:vAlign w:val="center"/>
            <w:tcMar>
              <w:top w:w="70" w:type="dxa"/>
              <w:start w:w="90" w:type="dxa"/>
              <w:bottom w:w="70" w:type="dxa"/>
              <w:end w:w="90" w:type="dxa"/>
            </w:tcMar>
            <w:shd w:fill="173A5E"/>
          </w:tcPr>
          <w:p>
            <w:pPr>
              <w:spacing w:after="0"/>
            </w:pPr>
            <w:r/>
            <w:r>
              <w:rPr>
                <w:rFonts w:ascii="Arial" w:hAnsi="Arial"/>
                <w:b/>
                <w:color w:val="FFFFFF"/>
                <w:sz w:val="17"/>
              </w:rPr>
              <w:t>Pilot access</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Event Leader</w:t>
            </w:r>
          </w:p>
        </w:tc>
        <w:tc>
          <w:tcPr>
            <w:tcW w:type="dxa" w:w="3960"/>
            <w:vAlign w:val="center"/>
            <w:tcMar>
              <w:top w:w="70" w:type="dxa"/>
              <w:start w:w="90" w:type="dxa"/>
              <w:bottom w:w="70" w:type="dxa"/>
              <w:end w:w="90" w:type="dxa"/>
            </w:tcMar>
          </w:tcPr>
          <w:p>
            <w:pPr>
              <w:spacing w:after="0"/>
            </w:pPr>
            <w:r/>
            <w:r>
              <w:rPr>
                <w:rFonts w:ascii="Arial" w:hAnsi="Arial"/>
                <w:b w:val="0"/>
                <w:color w:val="1C2733"/>
                <w:sz w:val="17"/>
              </w:rPr>
              <w:t>oEvents (10000) → Event Leader f2397 → Contacts (0)</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KPI Dashboard for that Event, including Revenue. Read-only. No Master Stats edit controls by virtue of leader role alone.</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Course Supervisor</w:t>
            </w:r>
          </w:p>
        </w:tc>
        <w:tc>
          <w:tcPr>
            <w:tcW w:type="dxa" w:w="3960"/>
            <w:vAlign w:val="center"/>
            <w:tcMar>
              <w:top w:w="70" w:type="dxa"/>
              <w:start w:w="90" w:type="dxa"/>
              <w:bottom w:w="70" w:type="dxa"/>
              <w:end w:w="90" w:type="dxa"/>
            </w:tcMar>
            <w:shd w:fill="F7F9FB"/>
          </w:tcPr>
          <w:p>
            <w:pPr>
              <w:spacing w:after="0"/>
            </w:pPr>
            <w:r/>
            <w:r>
              <w:rPr>
                <w:rFonts w:ascii="Arial" w:hAnsi="Arial"/>
                <w:b w:val="0"/>
                <w:color w:val="1C2733"/>
                <w:sz w:val="17"/>
              </w:rPr>
              <w:t>oEventTeam (10007): Contact f2788 → Contacts; Event f2789 → oEvents; Role f2790 = Course Supervisor (306)</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Master Stats with edit controls + KPI Dashboard without Revenue.</w:t>
            </w:r>
          </w:p>
        </w:tc>
      </w:tr>
      <w:tr>
        <w:trPr>
          <w:cantSplit/>
        </w:trPr>
        <w:tc>
          <w:tcPr>
            <w:tcW w:type="dxa" w:w="1944"/>
            <w:vAlign w:val="center"/>
            <w:tcMar>
              <w:top w:w="70" w:type="dxa"/>
              <w:start w:w="90" w:type="dxa"/>
              <w:bottom w:w="70" w:type="dxa"/>
              <w:end w:w="90" w:type="dxa"/>
            </w:tcMar>
          </w:tcPr>
          <w:p>
            <w:pPr>
              <w:spacing w:after="0"/>
            </w:pPr>
            <w:r/>
            <w:r>
              <w:rPr>
                <w:rFonts w:ascii="Arial" w:hAnsi="Arial"/>
                <w:b w:val="0"/>
                <w:color w:val="1C2733"/>
                <w:sz w:val="17"/>
              </w:rPr>
              <w:t>Both roles</w:t>
            </w:r>
          </w:p>
        </w:tc>
        <w:tc>
          <w:tcPr>
            <w:tcW w:type="dxa" w:w="3960"/>
            <w:vAlign w:val="center"/>
            <w:tcMar>
              <w:top w:w="70" w:type="dxa"/>
              <w:start w:w="90" w:type="dxa"/>
              <w:bottom w:w="70" w:type="dxa"/>
              <w:end w:w="90" w:type="dxa"/>
            </w:tcMar>
          </w:tcPr>
          <w:p>
            <w:pPr>
              <w:spacing w:after="0"/>
            </w:pPr>
            <w:r/>
            <w:r>
              <w:rPr>
                <w:rFonts w:ascii="Arial" w:hAnsi="Arial"/>
                <w:b w:val="0"/>
                <w:color w:val="1C2733"/>
                <w:sz w:val="17"/>
              </w:rPr>
              <w:t>Contact satisfies both conditions for same Event</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Union of privileges: Master Stats editing + KPI Dashboard + Revenue.</w:t>
            </w:r>
          </w:p>
        </w:tc>
      </w:tr>
      <w:tr>
        <w:trPr>
          <w:cantSplit/>
        </w:trPr>
        <w:tc>
          <w:tcPr>
            <w:tcW w:type="dxa" w:w="1944"/>
            <w:vAlign w:val="center"/>
            <w:tcMar>
              <w:top w:w="70" w:type="dxa"/>
              <w:start w:w="90" w:type="dxa"/>
              <w:bottom w:w="70" w:type="dxa"/>
              <w:end w:w="90" w:type="dxa"/>
            </w:tcMar>
            <w:shd w:fill="F7F9FB"/>
          </w:tcPr>
          <w:p>
            <w:pPr>
              <w:spacing w:after="0"/>
            </w:pPr>
            <w:r/>
            <w:r>
              <w:rPr>
                <w:rFonts w:ascii="Arial" w:hAnsi="Arial"/>
                <w:b w:val="0"/>
                <w:color w:val="1C2733"/>
                <w:sz w:val="17"/>
              </w:rPr>
              <w:t>Participant / unauthorized portal Contact</w:t>
            </w:r>
          </w:p>
        </w:tc>
        <w:tc>
          <w:tcPr>
            <w:tcW w:type="dxa" w:w="3960"/>
            <w:vAlign w:val="center"/>
            <w:tcMar>
              <w:top w:w="70" w:type="dxa"/>
              <w:start w:w="90" w:type="dxa"/>
              <w:bottom w:w="70" w:type="dxa"/>
              <w:end w:w="90" w:type="dxa"/>
            </w:tcMar>
            <w:shd w:fill="F7F9FB"/>
          </w:tcPr>
          <w:p>
            <w:pPr>
              <w:spacing w:after="0"/>
            </w:pPr>
            <w:r/>
            <w:r>
              <w:rPr>
                <w:rFonts w:ascii="Arial" w:hAnsi="Arial"/>
                <w:b w:val="0"/>
                <w:color w:val="1C2733"/>
                <w:sz w:val="17"/>
              </w:rPr>
              <w:t>No qualifying Event Leader or EventTeam relationship for current Event</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No admin pages or admin data for that Event.</w:t>
            </w:r>
          </w:p>
        </w:tc>
      </w:tr>
    </w:tbl>
    <w:p>
      <w:pPr>
        <w:spacing w:after="0"/>
      </w:pPr>
    </w:p>
    <w:p>
      <w:r>
        <w:t>Event selector rule: if a staff Contact can access multiple Events, the selector lists only Events for which that Contact satisfies one of the two event-scoped conditions above. Switching Event re-runs permission checks; access to Event A must never imply access to Event B.</w:t>
      </w:r>
    </w:p>
    <w:tbl>
      <w:tblPr>
        <w:tblW w:type="auto" w:w="0"/>
        <w:jc w:val="center"/>
        <w:tblLook w:firstColumn="1" w:firstRow="1" w:lastColumn="0" w:lastRow="0" w:noHBand="0" w:noVBand="1" w:val="04A0"/>
      </w:tblPr>
      <w:tblGrid>
        <w:gridCol w:w="10224"/>
      </w:tblGrid>
      <w:tr>
        <w:trPr>
          <w:tblHeader w:val="true"/>
          <w:cantSplit/>
        </w:trPr>
        <w:tc>
          <w:tcPr>
            <w:tcW w:type="dxa" w:w="10224"/>
            <w:shd w:fill="FFF3DF"/>
            <w:tcMar>
              <w:top w:w="110" w:type="dxa"/>
              <w:start w:w="140" w:type="dxa"/>
              <w:bottom w:w="110" w:type="dxa"/>
              <w:end w:w="140" w:type="dxa"/>
            </w:tcMar>
          </w:tcPr>
          <w:p>
            <w:pPr>
              <w:spacing w:after="40"/>
            </w:pPr>
            <w:r/>
            <w:r>
              <w:rPr>
                <w:rFonts w:ascii="Arial" w:hAnsi="Arial"/>
                <w:b/>
                <w:color w:val="173A5E"/>
                <w:sz w:val="20"/>
              </w:rPr>
              <w:t>Supersedes prior revenue rule</w:t>
            </w:r>
          </w:p>
          <w:p>
            <w:pPr>
              <w:spacing w:after="0"/>
            </w:pPr>
            <w:r>
              <w:rPr>
                <w:rFonts w:ascii="Arial" w:hAnsi="Arial"/>
                <w:color w:val="1C2733"/>
                <w:sz w:val="18"/>
              </w:rPr>
              <w:t>For this pilot revision, Event Leader relationship to the current Event is the authoritative revenue-view condition. Do not use a global Leadership Access checkbox as the sole event-level revenue authorization. Global flags may remain as coarse portal-entry helpers, but they must not grant cross-event reporting by themselves.</w:t>
            </w:r>
          </w:p>
        </w:tc>
      </w:tr>
    </w:tbl>
    <w:p>
      <w:pPr>
        <w:spacing w:after="0"/>
      </w:pPr>
    </w:p>
    <w:p>
      <w:pPr>
        <w:pStyle w:val="Heading1"/>
      </w:pPr>
      <w:r>
        <w:t>3. Page architecture and navigation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vAlign w:val="center"/>
            <w:tcMar>
              <w:top w:w="70" w:type="dxa"/>
              <w:start w:w="90" w:type="dxa"/>
              <w:bottom w:w="70" w:type="dxa"/>
              <w:end w:w="90" w:type="dxa"/>
            </w:tcMar>
            <w:shd w:fill="173A5E"/>
          </w:tcPr>
          <w:p>
            <w:pPr>
              <w:spacing w:after="0"/>
            </w:pPr>
            <w:r/>
            <w:r>
              <w:rPr>
                <w:rFonts w:ascii="Arial" w:hAnsi="Arial"/>
                <w:b/>
                <w:color w:val="FFFFFF"/>
                <w:sz w:val="17"/>
              </w:rPr>
              <w:t>Surface</w:t>
            </w:r>
          </w:p>
        </w:tc>
        <w:tc>
          <w:tcPr>
            <w:tcW w:type="dxa" w:w="2448"/>
            <w:vAlign w:val="center"/>
            <w:tcMar>
              <w:top w:w="70" w:type="dxa"/>
              <w:start w:w="90" w:type="dxa"/>
              <w:bottom w:w="70" w:type="dxa"/>
              <w:end w:w="90" w:type="dxa"/>
            </w:tcMar>
            <w:shd w:fill="173A5E"/>
          </w:tcPr>
          <w:p>
            <w:pPr>
              <w:spacing w:after="0"/>
            </w:pPr>
            <w:r/>
            <w:r>
              <w:rPr>
                <w:rFonts w:ascii="Arial" w:hAnsi="Arial"/>
                <w:b/>
                <w:color w:val="FFFFFF"/>
                <w:sz w:val="17"/>
              </w:rPr>
              <w:t>Audience</w:t>
            </w:r>
          </w:p>
        </w:tc>
        <w:tc>
          <w:tcPr>
            <w:tcW w:type="dxa" w:w="4320"/>
            <w:vAlign w:val="center"/>
            <w:tcMar>
              <w:top w:w="70" w:type="dxa"/>
              <w:start w:w="90" w:type="dxa"/>
              <w:bottom w:w="70" w:type="dxa"/>
              <w:end w:w="90" w:type="dxa"/>
            </w:tcMar>
            <w:shd w:fill="173A5E"/>
          </w:tcPr>
          <w:p>
            <w:pPr>
              <w:spacing w:after="0"/>
            </w:pPr>
            <w:r/>
            <w:r>
              <w:rPr>
                <w:rFonts w:ascii="Arial" w:hAnsi="Arial"/>
                <w:b/>
                <w:color w:val="FFFFFF"/>
                <w:sz w:val="17"/>
              </w:rPr>
              <w:t>Purpose</w:t>
            </w:r>
          </w:p>
        </w:tc>
        <w:tc>
          <w:tcPr>
            <w:tcW w:type="dxa" w:w="1656"/>
            <w:vAlign w:val="center"/>
            <w:tcMar>
              <w:top w:w="70" w:type="dxa"/>
              <w:start w:w="90" w:type="dxa"/>
              <w:bottom w:w="70" w:type="dxa"/>
              <w:end w:w="90" w:type="dxa"/>
            </w:tcMar>
            <w:shd w:fill="173A5E"/>
          </w:tcPr>
          <w:p>
            <w:pPr>
              <w:spacing w:after="0"/>
            </w:pPr>
            <w:r/>
            <w:r>
              <w:rPr>
                <w:rFonts w:ascii="Arial" w:hAnsi="Arial"/>
                <w:b/>
                <w:color w:val="FFFFFF"/>
                <w:sz w:val="17"/>
              </w:rPr>
              <w:t>Editability</w:t>
            </w:r>
          </w:p>
        </w:tc>
      </w:tr>
      <w:tr>
        <w:trPr>
          <w:cantSplit/>
        </w:trPr>
        <w:tc>
          <w:tcPr>
            <w:tcW w:type="dxa" w:w="1800"/>
            <w:vAlign w:val="center"/>
            <w:tcMar>
              <w:top w:w="70" w:type="dxa"/>
              <w:start w:w="90" w:type="dxa"/>
              <w:bottom w:w="70" w:type="dxa"/>
              <w:end w:w="90" w:type="dxa"/>
            </w:tcMar>
          </w:tcPr>
          <w:p>
            <w:pPr>
              <w:spacing w:after="0"/>
            </w:pPr>
            <w:r/>
            <w:r>
              <w:rPr>
                <w:rFonts w:ascii="Arial" w:hAnsi="Arial"/>
                <w:b w:val="0"/>
                <w:color w:val="1C2733"/>
                <w:sz w:val="17"/>
              </w:rPr>
              <w:t>Master Stats</w:t>
            </w:r>
          </w:p>
        </w:tc>
        <w:tc>
          <w:tcPr>
            <w:tcW w:type="dxa" w:w="2448"/>
            <w:vAlign w:val="center"/>
            <w:tcMar>
              <w:top w:w="70" w:type="dxa"/>
              <w:start w:w="90" w:type="dxa"/>
              <w:bottom w:w="70" w:type="dxa"/>
              <w:end w:w="90" w:type="dxa"/>
            </w:tcMar>
          </w:tcPr>
          <w:p>
            <w:pPr>
              <w:spacing w:after="0"/>
            </w:pPr>
            <w:r/>
            <w:r>
              <w:rPr>
                <w:rFonts w:ascii="Arial" w:hAnsi="Arial"/>
                <w:b w:val="0"/>
                <w:color w:val="1C2733"/>
                <w:sz w:val="17"/>
              </w:rPr>
              <w:t>Course Supervisor assigned to current Event</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Run the course: roster, attendance, status changes, outcomes, guests, live stats, and material release.</w:t>
            </w:r>
          </w:p>
        </w:tc>
        <w:tc>
          <w:tcPr>
            <w:tcW w:type="dxa" w:w="1656"/>
            <w:vAlign w:val="center"/>
            <w:tcMar>
              <w:top w:w="70" w:type="dxa"/>
              <w:start w:w="90" w:type="dxa"/>
              <w:bottom w:w="70" w:type="dxa"/>
              <w:end w:w="90" w:type="dxa"/>
            </w:tcMar>
          </w:tcPr>
          <w:p>
            <w:pPr>
              <w:spacing w:after="0"/>
            </w:pPr>
            <w:r/>
            <w:r>
              <w:rPr>
                <w:rFonts w:ascii="Arial" w:hAnsi="Arial"/>
                <w:b w:val="0"/>
                <w:color w:val="1C2733"/>
                <w:sz w:val="17"/>
              </w:rPr>
              <w:t>Editable through controlled actions.</w:t>
            </w:r>
          </w:p>
        </w:tc>
      </w:tr>
      <w:tr>
        <w:trPr>
          <w:cantSplit/>
        </w:trPr>
        <w:tc>
          <w:tcPr>
            <w:tcW w:type="dxa" w:w="1800"/>
            <w:vAlign w:val="center"/>
            <w:tcMar>
              <w:top w:w="70" w:type="dxa"/>
              <w:start w:w="90" w:type="dxa"/>
              <w:bottom w:w="70" w:type="dxa"/>
              <w:end w:w="90" w:type="dxa"/>
            </w:tcMar>
            <w:shd w:fill="F7F9FB"/>
          </w:tcPr>
          <w:p>
            <w:pPr>
              <w:spacing w:after="0"/>
            </w:pPr>
            <w:r/>
            <w:r>
              <w:rPr>
                <w:rFonts w:ascii="Arial" w:hAnsi="Arial"/>
                <w:b w:val="0"/>
                <w:color w:val="1C2733"/>
                <w:sz w:val="17"/>
              </w:rPr>
              <w:t>KPI Dashboard</w:t>
            </w:r>
          </w:p>
        </w:tc>
        <w:tc>
          <w:tcPr>
            <w:tcW w:type="dxa" w:w="2448"/>
            <w:vAlign w:val="center"/>
            <w:tcMar>
              <w:top w:w="70" w:type="dxa"/>
              <w:start w:w="90" w:type="dxa"/>
              <w:bottom w:w="70" w:type="dxa"/>
              <w:end w:w="90" w:type="dxa"/>
            </w:tcMar>
            <w:shd w:fill="F7F9FB"/>
          </w:tcPr>
          <w:p>
            <w:pPr>
              <w:spacing w:after="0"/>
            </w:pPr>
            <w:r/>
            <w:r>
              <w:rPr>
                <w:rFonts w:ascii="Arial" w:hAnsi="Arial"/>
                <w:b w:val="0"/>
                <w:color w:val="1C2733"/>
                <w:sz w:val="17"/>
              </w:rPr>
              <w:t>Course Supervisor + Event Leader for current Event</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Read current course performance in card form.</w:t>
            </w:r>
          </w:p>
        </w:tc>
        <w:tc>
          <w:tcPr>
            <w:tcW w:type="dxa" w:w="1656"/>
            <w:vAlign w:val="center"/>
            <w:tcMar>
              <w:top w:w="70" w:type="dxa"/>
              <w:start w:w="90" w:type="dxa"/>
              <w:bottom w:w="70" w:type="dxa"/>
              <w:end w:w="90" w:type="dxa"/>
            </w:tcMar>
            <w:shd w:fill="F7F9FB"/>
          </w:tcPr>
          <w:p>
            <w:pPr>
              <w:spacing w:after="0"/>
            </w:pPr>
            <w:r/>
            <w:r>
              <w:rPr>
                <w:rFonts w:ascii="Arial" w:hAnsi="Arial"/>
                <w:b w:val="0"/>
                <w:color w:val="1C2733"/>
                <w:sz w:val="17"/>
              </w:rPr>
              <w:t>Read-only by construction.</w:t>
            </w:r>
          </w:p>
        </w:tc>
      </w:tr>
      <w:tr>
        <w:trPr>
          <w:cantSplit/>
        </w:trPr>
        <w:tc>
          <w:tcPr>
            <w:tcW w:type="dxa" w:w="1800"/>
            <w:vAlign w:val="center"/>
            <w:tcMar>
              <w:top w:w="70" w:type="dxa"/>
              <w:start w:w="90" w:type="dxa"/>
              <w:bottom w:w="70" w:type="dxa"/>
              <w:end w:w="90" w:type="dxa"/>
            </w:tcMar>
          </w:tcPr>
          <w:p>
            <w:pPr>
              <w:spacing w:after="0"/>
            </w:pPr>
            <w:r/>
            <w:r>
              <w:rPr>
                <w:rFonts w:ascii="Arial" w:hAnsi="Arial"/>
                <w:b w:val="0"/>
                <w:color w:val="1C2733"/>
                <w:sz w:val="17"/>
              </w:rPr>
              <w:t>Revenue section</w:t>
            </w:r>
          </w:p>
        </w:tc>
        <w:tc>
          <w:tcPr>
            <w:tcW w:type="dxa" w:w="2448"/>
            <w:vAlign w:val="center"/>
            <w:tcMar>
              <w:top w:w="70" w:type="dxa"/>
              <w:start w:w="90" w:type="dxa"/>
              <w:bottom w:w="70" w:type="dxa"/>
              <w:end w:w="90" w:type="dxa"/>
            </w:tcMar>
          </w:tcPr>
          <w:p>
            <w:pPr>
              <w:spacing w:after="0"/>
            </w:pPr>
            <w:r/>
            <w:r>
              <w:rPr>
                <w:rFonts w:ascii="Arial" w:hAnsi="Arial"/>
                <w:b w:val="0"/>
                <w:color w:val="1C2733"/>
                <w:sz w:val="17"/>
              </w:rPr>
              <w:t>Event Leader for current Event</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Booked / projected / collected revenue cards as defined by reporting build.</w:t>
            </w:r>
          </w:p>
        </w:tc>
        <w:tc>
          <w:tcPr>
            <w:tcW w:type="dxa" w:w="1656"/>
            <w:vAlign w:val="center"/>
            <w:tcMar>
              <w:top w:w="70" w:type="dxa"/>
              <w:start w:w="90" w:type="dxa"/>
              <w:bottom w:w="70" w:type="dxa"/>
              <w:end w:w="90" w:type="dxa"/>
            </w:tcMar>
          </w:tcPr>
          <w:p>
            <w:pPr>
              <w:spacing w:after="0"/>
            </w:pPr>
            <w:r/>
            <w:r>
              <w:rPr>
                <w:rFonts w:ascii="Arial" w:hAnsi="Arial"/>
                <w:b w:val="0"/>
                <w:color w:val="1C2733"/>
                <w:sz w:val="17"/>
              </w:rPr>
              <w:t>Read-only; section absent for CS.</w:t>
            </w:r>
          </w:p>
        </w:tc>
      </w:tr>
    </w:tbl>
    <w:p>
      <w:pPr>
        <w:spacing w:after="0"/>
      </w:pPr>
    </w:p>
    <w:p>
      <w:r>
        <w:t>Do not add deep links from KPI cards into Master Stats for the pilot. The pages may both appear in the staff portal navigation when the logged-in Contact is authorized, but the pilot does not require cross-view drill-down.</w:t>
      </w:r>
    </w:p>
    <w:p>
      <w:pPr>
        <w:pStyle w:val="Heading1"/>
      </w:pPr>
      <w:r>
        <w:t>4. Master Stats — revised working page</w:t>
      </w:r>
    </w:p>
    <w:p>
      <w:r>
        <w:t>Goal: a Course Supervisor can run the full online Forum from this page without opening the legacy spreadsheet or the CRT. The full prototype’s participant, attendance, content and outcomes components are recomposed into a single working surface.</w:t>
      </w:r>
    </w:p>
    <w:p>
      <w:pPr>
        <w:pStyle w:val="Heading2"/>
      </w:pPr>
      <w:r>
        <w:t>4.1 Persistent event header</w:t>
      </w:r>
    </w:p>
    <w:p>
      <w:pPr>
        <w:pStyle w:val="ListBullet"/>
        <w:spacing w:after="40"/>
      </w:pPr>
      <w:r>
        <w:rPr>
          <w:rFonts w:ascii="Arial" w:hAnsi="Arial"/>
          <w:sz w:val="19"/>
        </w:rPr>
        <w:t>Event name / course / format / dates / time zone / Event Leader.</w:t>
      </w:r>
    </w:p>
    <w:p>
      <w:pPr>
        <w:pStyle w:val="ListBullet"/>
        <w:spacing w:after="40"/>
      </w:pPr>
      <w:r>
        <w:rPr>
          <w:rFonts w:ascii="Arial" w:hAnsi="Arial"/>
          <w:sz w:val="19"/>
        </w:rPr>
        <w:t>Current day / session state where available.</w:t>
      </w:r>
    </w:p>
    <w:p>
      <w:pPr>
        <w:pStyle w:val="ListBullet"/>
        <w:spacing w:after="40"/>
      </w:pPr>
      <w:r>
        <w:rPr>
          <w:rFonts w:ascii="Arial" w:hAnsi="Arial"/>
          <w:sz w:val="19"/>
        </w:rPr>
        <w:t>Current participant count / attendance summary.</w:t>
      </w:r>
    </w:p>
    <w:p>
      <w:pPr>
        <w:pStyle w:val="ListBullet"/>
        <w:spacing w:after="40"/>
      </w:pPr>
      <w:r>
        <w:rPr>
          <w:rFonts w:ascii="Arial" w:hAnsi="Arial"/>
          <w:sz w:val="19"/>
        </w:rPr>
        <w:t>Material release progress: released count / total and next hidden item.</w:t>
      </w:r>
    </w:p>
    <w:p>
      <w:pPr>
        <w:pStyle w:val="ListBullet"/>
        <w:spacing w:after="40"/>
      </w:pPr>
      <w:r>
        <w:rPr>
          <w:rFonts w:ascii="Arial" w:hAnsi="Arial"/>
          <w:sz w:val="19"/>
        </w:rPr>
        <w:t>Event selector limited to authorized Events.</w:t>
      </w:r>
    </w:p>
    <w:p>
      <w:pPr>
        <w:pStyle w:val="Heading2"/>
      </w:pPr>
      <w:r>
        <w:t>4.2 Roster and classification</w:t>
      </w:r>
    </w:p>
    <w:p>
      <w:pPr>
        <w:pStyle w:val="ListBullet"/>
        <w:spacing w:after="40"/>
      </w:pPr>
      <w:r>
        <w:rPr>
          <w:rFonts w:ascii="Arial" w:hAnsi="Arial"/>
          <w:sz w:val="19"/>
        </w:rPr>
        <w:t>Roster is the current Event’s oRegistrations, not Contacts directly.</w:t>
      </w:r>
    </w:p>
    <w:p>
      <w:pPr>
        <w:pStyle w:val="ListBullet"/>
        <w:spacing w:after="40"/>
      </w:pPr>
      <w:r>
        <w:rPr>
          <w:rFonts w:ascii="Arial" w:hAnsi="Arial"/>
          <w:sz w:val="19"/>
        </w:rPr>
        <w:t>First visible participant identity field: Name They Like / preferred name, editable inline.</w:t>
      </w:r>
    </w:p>
    <w:p>
      <w:pPr>
        <w:pStyle w:val="ListBullet"/>
        <w:spacing w:after="40"/>
      </w:pPr>
      <w:r>
        <w:rPr>
          <w:rFonts w:ascii="Arial" w:hAnsi="Arial"/>
          <w:sz w:val="19"/>
        </w:rPr>
        <w:t>Inline or compact edit controls for Reviewer, Scholarship, Statistically Excluded + reason, translation need, and other P0 classification fields from the pilot Dashboard spec.</w:t>
      </w:r>
    </w:p>
    <w:p>
      <w:pPr>
        <w:pStyle w:val="ListBullet"/>
        <w:spacing w:after="40"/>
      </w:pPr>
      <w:r>
        <w:rPr>
          <w:rFonts w:ascii="Arial" w:hAnsi="Arial"/>
          <w:sz w:val="19"/>
        </w:rPr>
        <w:t>Surface Forum Participants You Know read-only where required by the pilot spec.</w:t>
      </w:r>
    </w:p>
    <w:p>
      <w:pPr>
        <w:pStyle w:val="ListBullet"/>
        <w:spacing w:after="40"/>
      </w:pPr>
      <w:r>
        <w:rPr>
          <w:rFonts w:ascii="Arial" w:hAnsi="Arial"/>
          <w:sz w:val="19"/>
        </w:rPr>
        <w:t>All per-event status lives on oRegistration; identity data that should follow the person (e.g. Name Likes) lives on Contact.</w:t>
      </w:r>
    </w:p>
    <w:p>
      <w:pPr>
        <w:pStyle w:val="Heading2"/>
      </w:pPr>
      <w:r>
        <w:t>4.3 Daily check-in and attendance</w:t>
      </w:r>
    </w:p>
    <w:p>
      <w:pPr>
        <w:pStyle w:val="ListBullet"/>
        <w:spacing w:after="40"/>
      </w:pPr>
      <w:r>
        <w:rPr>
          <w:rFonts w:ascii="Arial" w:hAnsi="Arial"/>
          <w:sz w:val="19"/>
        </w:rPr>
        <w:t>One-click participant status controls optimized for live use.</w:t>
      </w:r>
    </w:p>
    <w:p>
      <w:pPr>
        <w:pStyle w:val="ListBullet"/>
        <w:spacing w:after="40"/>
      </w:pPr>
      <w:r>
        <w:rPr>
          <w:rFonts w:ascii="Arial" w:hAnsi="Arial"/>
          <w:sz w:val="19"/>
        </w:rPr>
        <w:t>Support Mark All Present, then unmark exceptions.</w:t>
      </w:r>
    </w:p>
    <w:p>
      <w:pPr>
        <w:pStyle w:val="ListBullet"/>
        <w:spacing w:after="40"/>
      </w:pPr>
      <w:r>
        <w:rPr>
          <w:rFonts w:ascii="Arial" w:hAnsi="Arial"/>
          <w:sz w:val="19"/>
        </w:rPr>
        <w:t>Display day/session counts and reconciliation strip.</w:t>
      </w:r>
    </w:p>
    <w:p>
      <w:pPr>
        <w:pStyle w:val="ListBullet"/>
        <w:spacing w:after="40"/>
      </w:pPr>
      <w:r>
        <w:rPr>
          <w:rFonts w:ascii="Arial" w:hAnsi="Arial"/>
          <w:sz w:val="19"/>
        </w:rPr>
        <w:t>Manual CS correction wins over automated/imported attendance suggestions.</w:t>
      </w:r>
    </w:p>
    <w:p>
      <w:pPr>
        <w:pStyle w:val="ListBullet"/>
        <w:spacing w:after="40"/>
      </w:pPr>
      <w:r>
        <w:rPr>
          <w:rFonts w:ascii="Arial" w:hAnsi="Arial"/>
          <w:sz w:val="19"/>
        </w:rPr>
        <w:t>Advanced unmatched-attendee tooling from the full prototype may remain deferred unless needed for the pilot.</w:t>
      </w:r>
    </w:p>
    <w:p>
      <w:pPr>
        <w:pStyle w:val="Heading2"/>
      </w:pPr>
      <w:r>
        <w:t>4.4 Leaving and status changes</w:t>
      </w:r>
    </w:p>
    <w:p>
      <w:pPr>
        <w:pStyle w:val="ListBullet"/>
        <w:spacing w:after="40"/>
      </w:pPr>
      <w:r>
        <w:rPr>
          <w:rFonts w:ascii="Arial" w:hAnsi="Arial"/>
          <w:sz w:val="19"/>
        </w:rPr>
        <w:t>Marking Left opens a focused confirmation/edit flow: Left Type, day, time, Leave Reason, operational note.</w:t>
      </w:r>
    </w:p>
    <w:p>
      <w:pPr>
        <w:pStyle w:val="ListBullet"/>
        <w:spacing w:after="40"/>
      </w:pPr>
      <w:r>
        <w:rPr>
          <w:rFonts w:ascii="Arial" w:hAnsi="Arial"/>
          <w:sz w:val="19"/>
        </w:rPr>
        <w:t>Well-being reasons drive WBO exactly as defined by the pilot reporting spec; non-reviewer rules remain unchanged.</w:t>
      </w:r>
    </w:p>
    <w:p>
      <w:pPr>
        <w:pStyle w:val="ListBullet"/>
        <w:spacing w:after="40"/>
      </w:pPr>
      <w:r>
        <w:rPr>
          <w:rFonts w:ascii="Arial" w:hAnsi="Arial"/>
          <w:sz w:val="19"/>
        </w:rPr>
        <w:t>Use the existing prototype modal/drawer patterns rather than exposing raw CRM fields.</w:t>
      </w:r>
    </w:p>
    <w:p>
      <w:pPr>
        <w:pStyle w:val="Heading2"/>
      </w:pPr>
      <w:r>
        <w:t>4.5 Seminar / Advanced Course / Final Session</w:t>
      </w:r>
    </w:p>
    <w:p>
      <w:pPr>
        <w:pStyle w:val="ListBullet"/>
        <w:spacing w:after="40"/>
      </w:pPr>
      <w:r>
        <w:rPr>
          <w:rFonts w:ascii="Arial" w:hAnsi="Arial"/>
          <w:sz w:val="19"/>
        </w:rPr>
        <w:t>Inline Seminar and AC potential / non-potential / registration / designated-alternate fields as specified in the Pilot Dashboard spec.</w:t>
      </w:r>
    </w:p>
    <w:p>
      <w:pPr>
        <w:pStyle w:val="ListBullet"/>
        <w:spacing w:after="40"/>
      </w:pPr>
      <w:r>
        <w:rPr>
          <w:rFonts w:ascii="Arial" w:hAnsi="Arial"/>
          <w:sz w:val="19"/>
        </w:rPr>
        <w:t>Final Session participant check-in and guest working list from oInvitations.</w:t>
      </w:r>
    </w:p>
    <w:p>
      <w:pPr>
        <w:pStyle w:val="ListBullet"/>
        <w:spacing w:after="40"/>
      </w:pPr>
      <w:r>
        <w:rPr>
          <w:rFonts w:ascii="Arial" w:hAnsi="Arial"/>
          <w:sz w:val="19"/>
        </w:rPr>
        <w:t>Live GPH / RPH / effectiveness and related quantities remain visible to Course Supervisors.</w:t>
      </w:r>
    </w:p>
    <w:p>
      <w:pPr>
        <w:pStyle w:val="ListBullet"/>
        <w:spacing w:after="40"/>
      </w:pPr>
      <w:r>
        <w:rPr>
          <w:rFonts w:ascii="Arial" w:hAnsi="Arial"/>
          <w:sz w:val="19"/>
        </w:rPr>
        <w:t>No revenue anywhere on Master Stats.</w:t>
      </w:r>
    </w:p>
    <w:p>
      <w:pPr>
        <w:pStyle w:val="Heading2"/>
      </w:pPr>
      <w:r>
        <w:t>4.6 In-course statistics panel</w:t>
      </w:r>
    </w:p>
    <w:p>
      <w:pPr>
        <w:pStyle w:val="ListBullet"/>
        <w:spacing w:after="40"/>
      </w:pPr>
      <w:r>
        <w:rPr>
          <w:rFonts w:ascii="Arial" w:hAnsi="Arial"/>
          <w:sz w:val="19"/>
        </w:rPr>
        <w:t>Read-aloud layout using the prototype’s KPI/stat block language.</w:t>
      </w:r>
    </w:p>
    <w:p>
      <w:pPr>
        <w:pStyle w:val="ListBullet"/>
        <w:spacing w:after="40"/>
      </w:pPr>
      <w:r>
        <w:rPr>
          <w:rFonts w:ascii="Arial" w:hAnsi="Arial"/>
          <w:sz w:val="19"/>
        </w:rPr>
        <w:t>Quantities and percentages only: starts, current, left, LDP/WBO, completions, seminar, AC, invitations, final-session/guest metrics.</w:t>
      </w:r>
    </w:p>
    <w:p>
      <w:pPr>
        <w:pStyle w:val="ListBullet"/>
        <w:spacing w:after="40"/>
      </w:pPr>
      <w:r>
        <w:rPr>
          <w:rFonts w:ascii="Arial" w:hAnsi="Arial"/>
          <w:sz w:val="19"/>
        </w:rPr>
        <w:t>Values update after successful write actions; do not require manual page reload where practical.</w:t>
      </w:r>
    </w:p>
    <w:p>
      <w:r>
        <w:br w:type="page"/>
      </w:r>
    </w:p>
    <w:p>
      <w:pPr>
        <w:pStyle w:val="Heading2"/>
      </w:pPr>
      <w:r>
        <w:t>4.7 Live Material Release — REQUIRED P0</w:t>
      </w:r>
    </w:p>
    <w:tbl>
      <w:tblPr>
        <w:tblW w:type="auto" w:w="0"/>
        <w:jc w:val="center"/>
        <w:tblLook w:firstColumn="1" w:firstRow="1" w:lastColumn="0" w:lastRow="0" w:noHBand="0" w:noVBand="1" w:val="04A0"/>
      </w:tblPr>
      <w:tblGrid>
        <w:gridCol w:w="10224"/>
      </w:tblGrid>
      <w:tr>
        <w:trPr>
          <w:tblHeader w:val="true"/>
          <w:cantSplit/>
        </w:trPr>
        <w:tc>
          <w:tcPr>
            <w:tcW w:type="dxa" w:w="10224"/>
            <w:shd w:fill="E8F4EC"/>
            <w:tcMar>
              <w:top w:w="110" w:type="dxa"/>
              <w:start w:w="140" w:type="dxa"/>
              <w:bottom w:w="110" w:type="dxa"/>
              <w:end w:w="140" w:type="dxa"/>
            </w:tcMar>
          </w:tcPr>
          <w:p>
            <w:pPr>
              <w:spacing w:after="40"/>
            </w:pPr>
            <w:r/>
            <w:r>
              <w:rPr>
                <w:rFonts w:ascii="Arial" w:hAnsi="Arial"/>
                <w:b/>
                <w:color w:val="173A5E"/>
                <w:sz w:val="20"/>
              </w:rPr>
              <w:t>Correction to earlier pilot simplification</w:t>
            </w:r>
          </w:p>
          <w:p>
            <w:pPr>
              <w:spacing w:after="0"/>
            </w:pPr>
            <w:r>
              <w:rPr>
                <w:rFonts w:ascii="Arial" w:hAnsi="Arial"/>
                <w:color w:val="1C2733"/>
                <w:sz w:val="18"/>
              </w:rPr>
              <w:t>A single Current Released Session field is not sufficient as the release mechanism. Individual resources must have their own Hidden/Visible state because the Course Supervisor releases each item when the Event Leader reaches that topic.</w:t>
            </w:r>
          </w:p>
        </w:tc>
      </w:tr>
    </w:tbl>
    <w:p>
      <w:pPr>
        <w:spacing w:after="0"/>
      </w:pPr>
    </w:p>
    <w:p>
      <w:r>
        <w:t>This panel reuses the full prototype Content workspace’s core controls, but places them inside Master Stats instead of creating a standalone Content page.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76"/>
            <w:vAlign w:val="center"/>
            <w:tcMar>
              <w:top w:w="70" w:type="dxa"/>
              <w:start w:w="90" w:type="dxa"/>
              <w:bottom w:w="70" w:type="dxa"/>
              <w:end w:w="90" w:type="dxa"/>
            </w:tcMar>
            <w:shd w:fill="173A5E"/>
          </w:tcPr>
          <w:p>
            <w:pPr>
              <w:spacing w:after="0"/>
            </w:pPr>
            <w:r/>
            <w:r>
              <w:rPr>
                <w:rFonts w:ascii="Arial" w:hAnsi="Arial"/>
                <w:b/>
                <w:color w:val="FFFFFF"/>
                <w:sz w:val="17"/>
              </w:rPr>
              <w:t>Control</w:t>
            </w:r>
          </w:p>
        </w:tc>
        <w:tc>
          <w:tcPr>
            <w:tcW w:type="dxa" w:w="7848"/>
            <w:vAlign w:val="center"/>
            <w:tcMar>
              <w:top w:w="70" w:type="dxa"/>
              <w:start w:w="90" w:type="dxa"/>
              <w:bottom w:w="70" w:type="dxa"/>
              <w:end w:w="90" w:type="dxa"/>
            </w:tcMar>
            <w:shd w:fill="173A5E"/>
          </w:tcPr>
          <w:p>
            <w:pPr>
              <w:spacing w:after="0"/>
            </w:pPr>
            <w:r/>
            <w:r>
              <w:rPr>
                <w:rFonts w:ascii="Arial" w:hAnsi="Arial"/>
                <w:b/>
                <w:color w:val="FFFFFF"/>
                <w:sz w:val="17"/>
              </w:rPr>
              <w:t>Pilot requirement</w:t>
            </w:r>
          </w:p>
        </w:tc>
      </w:tr>
      <w:tr>
        <w:trPr>
          <w:cantSplit/>
        </w:trPr>
        <w:tc>
          <w:tcPr>
            <w:tcW w:type="dxa" w:w="2376"/>
            <w:vAlign w:val="center"/>
            <w:tcMar>
              <w:top w:w="70" w:type="dxa"/>
              <w:start w:w="90" w:type="dxa"/>
              <w:bottom w:w="70" w:type="dxa"/>
              <w:end w:w="90" w:type="dxa"/>
            </w:tcMar>
          </w:tcPr>
          <w:p>
            <w:pPr>
              <w:spacing w:after="0"/>
            </w:pPr>
            <w:r/>
            <w:r>
              <w:rPr>
                <w:rFonts w:ascii="Arial" w:hAnsi="Arial"/>
                <w:b w:val="0"/>
                <w:color w:val="1C2733"/>
                <w:sz w:val="17"/>
              </w:rPr>
              <w:t>Session/day grouping</w:t>
            </w:r>
          </w:p>
        </w:tc>
        <w:tc>
          <w:tcPr>
            <w:tcW w:type="dxa" w:w="7848"/>
            <w:vAlign w:val="center"/>
            <w:tcMar>
              <w:top w:w="70" w:type="dxa"/>
              <w:start w:w="90" w:type="dxa"/>
              <w:bottom w:w="70" w:type="dxa"/>
              <w:end w:w="90" w:type="dxa"/>
            </w:tcMar>
          </w:tcPr>
          <w:p>
            <w:pPr>
              <w:spacing w:after="0"/>
            </w:pPr>
            <w:r/>
            <w:r>
              <w:rPr>
                <w:rFonts w:ascii="Arial" w:hAnsi="Arial"/>
                <w:b w:val="0"/>
                <w:color w:val="1C2733"/>
                <w:sz w:val="17"/>
              </w:rPr>
              <w:t>Prep / Day 1 / Day 2 / Day 3 / Final Session / Always, using tabs or compact grouped sections.</w:t>
            </w:r>
          </w:p>
        </w:tc>
      </w:tr>
      <w:tr>
        <w:trPr>
          <w:cantSplit/>
        </w:trPr>
        <w:tc>
          <w:tcPr>
            <w:tcW w:type="dxa" w:w="2376"/>
            <w:vAlign w:val="center"/>
            <w:tcMar>
              <w:top w:w="70" w:type="dxa"/>
              <w:start w:w="90" w:type="dxa"/>
              <w:bottom w:w="70" w:type="dxa"/>
              <w:end w:w="90" w:type="dxa"/>
            </w:tcMar>
            <w:shd w:fill="F7F9FB"/>
          </w:tcPr>
          <w:p>
            <w:pPr>
              <w:spacing w:after="0"/>
            </w:pPr>
            <w:r/>
            <w:r>
              <w:rPr>
                <w:rFonts w:ascii="Arial" w:hAnsi="Arial"/>
                <w:b w:val="0"/>
                <w:color w:val="1C2733"/>
                <w:sz w:val="17"/>
              </w:rPr>
              <w:t>Resource row</w:t>
            </w:r>
          </w:p>
        </w:tc>
        <w:tc>
          <w:tcPr>
            <w:tcW w:type="dxa" w:w="7848"/>
            <w:vAlign w:val="center"/>
            <w:tcMar>
              <w:top w:w="70" w:type="dxa"/>
              <w:start w:w="90" w:type="dxa"/>
              <w:bottom w:w="70" w:type="dxa"/>
              <w:end w:w="90" w:type="dxa"/>
            </w:tcMar>
            <w:shd w:fill="F7F9FB"/>
          </w:tcPr>
          <w:p>
            <w:pPr>
              <w:spacing w:after="0"/>
            </w:pPr>
            <w:r/>
            <w:r>
              <w:rPr>
                <w:rFonts w:ascii="Arial" w:hAnsi="Arial"/>
                <w:b w:val="0"/>
                <w:color w:val="1C2733"/>
                <w:sz w:val="17"/>
              </w:rPr>
              <w:t>Resource title, optional subject/topic label, resource type, current visibility, release time, notification status.</w:t>
            </w:r>
          </w:p>
        </w:tc>
      </w:tr>
      <w:tr>
        <w:trPr>
          <w:cantSplit/>
        </w:trPr>
        <w:tc>
          <w:tcPr>
            <w:tcW w:type="dxa" w:w="2376"/>
            <w:vAlign w:val="center"/>
            <w:tcMar>
              <w:top w:w="70" w:type="dxa"/>
              <w:start w:w="90" w:type="dxa"/>
              <w:bottom w:w="70" w:type="dxa"/>
              <w:end w:w="90" w:type="dxa"/>
            </w:tcMar>
          </w:tcPr>
          <w:p>
            <w:pPr>
              <w:spacing w:after="0"/>
            </w:pPr>
            <w:r/>
            <w:r>
              <w:rPr>
                <w:rFonts w:ascii="Arial" w:hAnsi="Arial"/>
                <w:b w:val="0"/>
                <w:color w:val="1C2733"/>
                <w:sz w:val="17"/>
              </w:rPr>
              <w:t>Visibility toggle</w:t>
            </w:r>
          </w:p>
        </w:tc>
        <w:tc>
          <w:tcPr>
            <w:tcW w:type="dxa" w:w="7848"/>
            <w:vAlign w:val="center"/>
            <w:tcMar>
              <w:top w:w="70" w:type="dxa"/>
              <w:start w:w="90" w:type="dxa"/>
              <w:bottom w:w="70" w:type="dxa"/>
              <w:end w:w="90" w:type="dxa"/>
            </w:tcMar>
          </w:tcPr>
          <w:p>
            <w:pPr>
              <w:spacing w:after="0"/>
            </w:pPr>
            <w:r/>
            <w:r>
              <w:rPr>
                <w:rFonts w:ascii="Arial" w:hAnsi="Arial"/>
                <w:b w:val="0"/>
                <w:color w:val="1C2733"/>
                <w:sz w:val="17"/>
              </w:rPr>
              <w:t>Clear HIDDEN / VISIBLE control on every participant-facing resource. Hidden by default unless explicitly designated Always/Prep.</w:t>
            </w:r>
          </w:p>
        </w:tc>
      </w:tr>
      <w:tr>
        <w:trPr>
          <w:cantSplit/>
        </w:trPr>
        <w:tc>
          <w:tcPr>
            <w:tcW w:type="dxa" w:w="2376"/>
            <w:vAlign w:val="center"/>
            <w:tcMar>
              <w:top w:w="70" w:type="dxa"/>
              <w:start w:w="90" w:type="dxa"/>
              <w:bottom w:w="70" w:type="dxa"/>
              <w:end w:w="90" w:type="dxa"/>
            </w:tcMar>
            <w:shd w:fill="F7F9FB"/>
          </w:tcPr>
          <w:p>
            <w:pPr>
              <w:spacing w:after="0"/>
            </w:pPr>
            <w:r/>
            <w:r>
              <w:rPr>
                <w:rFonts w:ascii="Arial" w:hAnsi="Arial"/>
                <w:b w:val="0"/>
                <w:color w:val="1C2733"/>
                <w:sz w:val="17"/>
              </w:rPr>
              <w:t>Release confirmation</w:t>
            </w:r>
          </w:p>
        </w:tc>
        <w:tc>
          <w:tcPr>
            <w:tcW w:type="dxa" w:w="7848"/>
            <w:vAlign w:val="center"/>
            <w:tcMar>
              <w:top w:w="70" w:type="dxa"/>
              <w:start w:w="90" w:type="dxa"/>
              <w:bottom w:w="70" w:type="dxa"/>
              <w:end w:w="90" w:type="dxa"/>
            </w:tcMar>
            <w:shd w:fill="F7F9FB"/>
          </w:tcPr>
          <w:p>
            <w:pPr>
              <w:spacing w:after="0"/>
            </w:pPr>
            <w:r/>
            <w:r>
              <w:rPr>
                <w:rFonts w:ascii="Arial" w:hAnsi="Arial"/>
                <w:b w:val="0"/>
                <w:color w:val="1C2733"/>
                <w:sz w:val="17"/>
              </w:rPr>
              <w:t>Before first release, show exactly which material will become visible and that participant email/SMS will be triggered.</w:t>
            </w:r>
          </w:p>
        </w:tc>
      </w:tr>
      <w:tr>
        <w:trPr>
          <w:cantSplit/>
        </w:trPr>
        <w:tc>
          <w:tcPr>
            <w:tcW w:type="dxa" w:w="2376"/>
            <w:vAlign w:val="center"/>
            <w:tcMar>
              <w:top w:w="70" w:type="dxa"/>
              <w:start w:w="90" w:type="dxa"/>
              <w:bottom w:w="70" w:type="dxa"/>
              <w:end w:w="90" w:type="dxa"/>
            </w:tcMar>
          </w:tcPr>
          <w:p>
            <w:pPr>
              <w:spacing w:after="0"/>
            </w:pPr>
            <w:r/>
            <w:r>
              <w:rPr>
                <w:rFonts w:ascii="Arial" w:hAnsi="Arial"/>
                <w:b w:val="0"/>
                <w:color w:val="1C2733"/>
                <w:sz w:val="17"/>
              </w:rPr>
              <w:t>Release timing</w:t>
            </w:r>
          </w:p>
        </w:tc>
        <w:tc>
          <w:tcPr>
            <w:tcW w:type="dxa" w:w="7848"/>
            <w:vAlign w:val="center"/>
            <w:tcMar>
              <w:top w:w="70" w:type="dxa"/>
              <w:start w:w="90" w:type="dxa"/>
              <w:bottom w:w="70" w:type="dxa"/>
              <w:end w:w="90" w:type="dxa"/>
            </w:tcMar>
          </w:tcPr>
          <w:p>
            <w:pPr>
              <w:spacing w:after="0"/>
            </w:pPr>
            <w:r/>
            <w:r>
              <w:rPr>
                <w:rFonts w:ascii="Arial" w:hAnsi="Arial"/>
                <w:b w:val="0"/>
                <w:color w:val="1C2733"/>
                <w:sz w:val="17"/>
              </w:rPr>
              <w:t>Manual only. No clock-based automatic release. CS toggles at the moment the Event Leader begins speaking on / references the topic.</w:t>
            </w:r>
          </w:p>
        </w:tc>
      </w:tr>
      <w:tr>
        <w:trPr>
          <w:cantSplit/>
        </w:trPr>
        <w:tc>
          <w:tcPr>
            <w:tcW w:type="dxa" w:w="2376"/>
            <w:vAlign w:val="center"/>
            <w:tcMar>
              <w:top w:w="70" w:type="dxa"/>
              <w:start w:w="90" w:type="dxa"/>
              <w:bottom w:w="70" w:type="dxa"/>
              <w:end w:w="90" w:type="dxa"/>
            </w:tcMar>
            <w:shd w:fill="F7F9FB"/>
          </w:tcPr>
          <w:p>
            <w:pPr>
              <w:spacing w:after="0"/>
            </w:pPr>
            <w:r/>
            <w:r>
              <w:rPr>
                <w:rFonts w:ascii="Arial" w:hAnsi="Arial"/>
                <w:b w:val="0"/>
                <w:color w:val="1C2733"/>
                <w:sz w:val="17"/>
              </w:rPr>
              <w:t>Participant preview</w:t>
            </w:r>
          </w:p>
        </w:tc>
        <w:tc>
          <w:tcPr>
            <w:tcW w:type="dxa" w:w="7848"/>
            <w:vAlign w:val="center"/>
            <w:tcMar>
              <w:top w:w="70" w:type="dxa"/>
              <w:start w:w="90" w:type="dxa"/>
              <w:bottom w:w="70" w:type="dxa"/>
              <w:end w:w="90" w:type="dxa"/>
            </w:tcMar>
            <w:shd w:fill="F7F9FB"/>
          </w:tcPr>
          <w:p>
            <w:pPr>
              <w:spacing w:after="0"/>
            </w:pPr>
            <w:r/>
            <w:r>
              <w:rPr>
                <w:rFonts w:ascii="Arial" w:hAnsi="Arial"/>
                <w:b w:val="0"/>
                <w:color w:val="1C2733"/>
                <w:sz w:val="17"/>
              </w:rPr>
              <w:t>Reuse prototype preview pattern if inexpensive; otherwise a direct View participant page action is acceptable.</w:t>
            </w:r>
          </w:p>
        </w:tc>
      </w:tr>
      <w:tr>
        <w:trPr>
          <w:cantSplit/>
        </w:trPr>
        <w:tc>
          <w:tcPr>
            <w:tcW w:type="dxa" w:w="2376"/>
            <w:vAlign w:val="center"/>
            <w:tcMar>
              <w:top w:w="70" w:type="dxa"/>
              <w:start w:w="90" w:type="dxa"/>
              <w:bottom w:w="70" w:type="dxa"/>
              <w:end w:w="90" w:type="dxa"/>
            </w:tcMar>
          </w:tcPr>
          <w:p>
            <w:pPr>
              <w:spacing w:after="0"/>
            </w:pPr>
            <w:r/>
            <w:r>
              <w:rPr>
                <w:rFonts w:ascii="Arial" w:hAnsi="Arial"/>
                <w:b w:val="0"/>
                <w:color w:val="1C2733"/>
                <w:sz w:val="17"/>
              </w:rPr>
              <w:t>Re-hide</w:t>
            </w:r>
          </w:p>
        </w:tc>
        <w:tc>
          <w:tcPr>
            <w:tcW w:type="dxa" w:w="7848"/>
            <w:vAlign w:val="center"/>
            <w:tcMar>
              <w:top w:w="70" w:type="dxa"/>
              <w:start w:w="90" w:type="dxa"/>
              <w:bottom w:w="70" w:type="dxa"/>
              <w:end w:w="90" w:type="dxa"/>
            </w:tcMar>
          </w:tcPr>
          <w:p>
            <w:pPr>
              <w:spacing w:after="0"/>
            </w:pPr>
            <w:r/>
            <w:r>
              <w:rPr>
                <w:rFonts w:ascii="Arial" w:hAnsi="Arial"/>
                <w:b w:val="0"/>
                <w:color w:val="1C2733"/>
                <w:sz w:val="17"/>
              </w:rPr>
              <w:t>Allowed. Warn that participants may already have opened/downloaded the material. Re-hiding does not send a second message.</w:t>
            </w:r>
          </w:p>
        </w:tc>
      </w:tr>
      <w:tr>
        <w:trPr>
          <w:cantSplit/>
        </w:trPr>
        <w:tc>
          <w:tcPr>
            <w:tcW w:type="dxa" w:w="2376"/>
            <w:vAlign w:val="center"/>
            <w:tcMar>
              <w:top w:w="70" w:type="dxa"/>
              <w:start w:w="90" w:type="dxa"/>
              <w:bottom w:w="70" w:type="dxa"/>
              <w:end w:w="90" w:type="dxa"/>
            </w:tcMar>
            <w:shd w:fill="F7F9FB"/>
          </w:tcPr>
          <w:p>
            <w:pPr>
              <w:spacing w:after="0"/>
            </w:pPr>
            <w:r/>
            <w:r>
              <w:rPr>
                <w:rFonts w:ascii="Arial" w:hAnsi="Arial"/>
                <w:b w:val="0"/>
                <w:color w:val="1C2733"/>
                <w:sz w:val="17"/>
              </w:rPr>
              <w:t>Re-show</w:t>
            </w:r>
          </w:p>
        </w:tc>
        <w:tc>
          <w:tcPr>
            <w:tcW w:type="dxa" w:w="7848"/>
            <w:vAlign w:val="center"/>
            <w:tcMar>
              <w:top w:w="70" w:type="dxa"/>
              <w:start w:w="90" w:type="dxa"/>
              <w:bottom w:w="70" w:type="dxa"/>
              <w:end w:w="90" w:type="dxa"/>
            </w:tcMar>
            <w:shd w:fill="F7F9FB"/>
          </w:tcPr>
          <w:p>
            <w:pPr>
              <w:spacing w:after="0"/>
            </w:pPr>
            <w:r/>
            <w:r>
              <w:rPr>
                <w:rFonts w:ascii="Arial" w:hAnsi="Arial"/>
                <w:b w:val="0"/>
                <w:color w:val="1C2733"/>
                <w:sz w:val="17"/>
              </w:rPr>
              <w:t>Restores portal visibility. Must NOT automatically re-notify if the item was already notified. Provide explicit Resend notification only if needed.</w:t>
            </w:r>
          </w:p>
        </w:tc>
      </w:tr>
      <w:tr>
        <w:trPr>
          <w:cantSplit/>
        </w:trPr>
        <w:tc>
          <w:tcPr>
            <w:tcW w:type="dxa" w:w="2376"/>
            <w:vAlign w:val="center"/>
            <w:tcMar>
              <w:top w:w="70" w:type="dxa"/>
              <w:start w:w="90" w:type="dxa"/>
              <w:bottom w:w="70" w:type="dxa"/>
              <w:end w:w="90" w:type="dxa"/>
            </w:tcMar>
          </w:tcPr>
          <w:p>
            <w:pPr>
              <w:spacing w:after="0"/>
            </w:pPr>
            <w:r/>
            <w:r>
              <w:rPr>
                <w:rFonts w:ascii="Arial" w:hAnsi="Arial"/>
                <w:b w:val="0"/>
                <w:color w:val="1C2733"/>
                <w:sz w:val="17"/>
              </w:rPr>
              <w:t>Audit</w:t>
            </w:r>
          </w:p>
        </w:tc>
        <w:tc>
          <w:tcPr>
            <w:tcW w:type="dxa" w:w="7848"/>
            <w:vAlign w:val="center"/>
            <w:tcMar>
              <w:top w:w="70" w:type="dxa"/>
              <w:start w:w="90" w:type="dxa"/>
              <w:bottom w:w="70" w:type="dxa"/>
              <w:end w:w="90" w:type="dxa"/>
            </w:tcMar>
          </w:tcPr>
          <w:p>
            <w:pPr>
              <w:spacing w:after="0"/>
            </w:pPr>
            <w:r/>
            <w:r>
              <w:rPr>
                <w:rFonts w:ascii="Arial" w:hAnsi="Arial"/>
                <w:b w:val="0"/>
                <w:color w:val="1C2733"/>
                <w:sz w:val="17"/>
              </w:rPr>
              <w:t>Record actor, event, item, prior state, new state, timestamp and notification result.</w:t>
            </w:r>
          </w:p>
        </w:tc>
      </w:tr>
    </w:tbl>
    <w:p>
      <w:pPr>
        <w:spacing w:after="0"/>
      </w:pPr>
    </w:p>
    <w:p>
      <w:pPr>
        <w:pStyle w:val="Heading1"/>
      </w:pPr>
      <w:r>
        <w:t>5. KPI Dashboard — read-only reporting</w:t>
      </w:r>
    </w:p>
    <w:p>
      <w:r>
        <w:t>Start from the existing dashboard/demo layout. Preserve the event header and card language. All cards read live object data; nothing on the KPI Dashboard is manually entered.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56"/>
            <w:vAlign w:val="center"/>
            <w:tcMar>
              <w:top w:w="70" w:type="dxa"/>
              <w:start w:w="90" w:type="dxa"/>
              <w:bottom w:w="70" w:type="dxa"/>
              <w:end w:w="90" w:type="dxa"/>
            </w:tcMar>
            <w:shd w:fill="173A5E"/>
          </w:tcPr>
          <w:p>
            <w:pPr>
              <w:spacing w:after="0"/>
            </w:pPr>
            <w:r/>
            <w:r>
              <w:rPr>
                <w:rFonts w:ascii="Arial" w:hAnsi="Arial"/>
                <w:b/>
                <w:color w:val="FFFFFF"/>
                <w:sz w:val="17"/>
              </w:rPr>
              <w:t>Section</w:t>
            </w:r>
          </w:p>
        </w:tc>
        <w:tc>
          <w:tcPr>
            <w:tcW w:type="dxa" w:w="3168"/>
            <w:vAlign w:val="center"/>
            <w:tcMar>
              <w:top w:w="70" w:type="dxa"/>
              <w:start w:w="90" w:type="dxa"/>
              <w:bottom w:w="70" w:type="dxa"/>
              <w:end w:w="90" w:type="dxa"/>
            </w:tcMar>
            <w:shd w:fill="173A5E"/>
          </w:tcPr>
          <w:p>
            <w:pPr>
              <w:spacing w:after="0"/>
            </w:pPr>
            <w:r/>
            <w:r>
              <w:rPr>
                <w:rFonts w:ascii="Arial" w:hAnsi="Arial"/>
                <w:b/>
                <w:color w:val="FFFFFF"/>
                <w:sz w:val="17"/>
              </w:rPr>
              <w:t>Course Supervisor</w:t>
            </w:r>
          </w:p>
        </w:tc>
        <w:tc>
          <w:tcPr>
            <w:tcW w:type="dxa" w:w="3168"/>
            <w:vAlign w:val="center"/>
            <w:tcMar>
              <w:top w:w="70" w:type="dxa"/>
              <w:start w:w="90" w:type="dxa"/>
              <w:bottom w:w="70" w:type="dxa"/>
              <w:end w:w="90" w:type="dxa"/>
            </w:tcMar>
            <w:shd w:fill="173A5E"/>
          </w:tcPr>
          <w:p>
            <w:pPr>
              <w:spacing w:after="0"/>
            </w:pPr>
            <w:r/>
            <w:r>
              <w:rPr>
                <w:rFonts w:ascii="Arial" w:hAnsi="Arial"/>
                <w:b/>
                <w:color w:val="FFFFFF"/>
                <w:sz w:val="17"/>
              </w:rPr>
              <w:t>Event Leader</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Course Stats</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r>
      <w:tr>
        <w:trPr>
          <w:cantSplit/>
        </w:trPr>
        <w:tc>
          <w:tcPr>
            <w:tcW w:type="dxa" w:w="3456"/>
            <w:vAlign w:val="center"/>
            <w:tcMar>
              <w:top w:w="70" w:type="dxa"/>
              <w:start w:w="90" w:type="dxa"/>
              <w:bottom w:w="70" w:type="dxa"/>
              <w:end w:w="90" w:type="dxa"/>
            </w:tcMar>
            <w:shd w:fill="F7F9FB"/>
          </w:tcPr>
          <w:p>
            <w:pPr>
              <w:spacing w:after="0"/>
            </w:pPr>
            <w:r/>
            <w:r>
              <w:rPr>
                <w:rFonts w:ascii="Arial" w:hAnsi="Arial"/>
                <w:b w:val="0"/>
                <w:color w:val="1C2733"/>
                <w:sz w:val="18"/>
              </w:rPr>
              <w:t>Seminar</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 if enabled for pilot</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 if enabled for pilot</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Advanced Course</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r>
      <w:tr>
        <w:trPr>
          <w:cantSplit/>
        </w:trPr>
        <w:tc>
          <w:tcPr>
            <w:tcW w:type="dxa" w:w="3456"/>
            <w:vAlign w:val="center"/>
            <w:tcMar>
              <w:top w:w="70" w:type="dxa"/>
              <w:start w:w="90" w:type="dxa"/>
              <w:bottom w:w="70" w:type="dxa"/>
              <w:end w:w="90" w:type="dxa"/>
            </w:tcMar>
            <w:shd w:fill="F7F9FB"/>
          </w:tcPr>
          <w:p>
            <w:pPr>
              <w:spacing w:after="0"/>
            </w:pPr>
            <w:r/>
            <w:r>
              <w:rPr>
                <w:rFonts w:ascii="Arial" w:hAnsi="Arial"/>
                <w:b w:val="0"/>
                <w:color w:val="1C2733"/>
                <w:sz w:val="18"/>
              </w:rPr>
              <w:t>Landmark Forum / guests</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Graduate Courses</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r>
      <w:tr>
        <w:trPr>
          <w:cantSplit/>
        </w:trPr>
        <w:tc>
          <w:tcPr>
            <w:tcW w:type="dxa" w:w="3456"/>
            <w:vAlign w:val="center"/>
            <w:tcMar>
              <w:top w:w="70" w:type="dxa"/>
              <w:start w:w="90" w:type="dxa"/>
              <w:bottom w:w="70" w:type="dxa"/>
              <w:end w:w="90" w:type="dxa"/>
            </w:tcMar>
            <w:shd w:fill="F7F9FB"/>
          </w:tcPr>
          <w:p>
            <w:pPr>
              <w:spacing w:after="0"/>
            </w:pPr>
            <w:r/>
            <w:r>
              <w:rPr>
                <w:rFonts w:ascii="Arial" w:hAnsi="Arial"/>
                <w:b w:val="0"/>
                <w:color w:val="1C2733"/>
                <w:sz w:val="18"/>
              </w:rPr>
              <w:t>Invitations</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w:t>
            </w:r>
          </w:p>
        </w:tc>
        <w:tc>
          <w:tcPr>
            <w:tcW w:type="dxa" w:w="3168"/>
            <w:vAlign w:val="center"/>
            <w:tcMar>
              <w:top w:w="70" w:type="dxa"/>
              <w:start w:w="90" w:type="dxa"/>
              <w:bottom w:w="70" w:type="dxa"/>
              <w:end w:w="90" w:type="dxa"/>
            </w:tcMar>
            <w:shd w:fill="F7F9FB"/>
          </w:tcPr>
          <w:p>
            <w:pPr>
              <w:spacing w:after="0"/>
            </w:pPr>
            <w:r/>
            <w:r>
              <w:rPr>
                <w:rFonts w:ascii="Arial" w:hAnsi="Arial"/>
                <w:b w:val="0"/>
                <w:color w:val="1C2733"/>
                <w:sz w:val="18"/>
              </w:rPr>
              <w:t>Visible</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Revenue</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ABSENT — do not render or fetch</w:t>
            </w:r>
          </w:p>
        </w:tc>
        <w:tc>
          <w:tcPr>
            <w:tcW w:type="dxa" w:w="3168"/>
            <w:vAlign w:val="center"/>
            <w:tcMar>
              <w:top w:w="70" w:type="dxa"/>
              <w:start w:w="90" w:type="dxa"/>
              <w:bottom w:w="70" w:type="dxa"/>
              <w:end w:w="90" w:type="dxa"/>
            </w:tcMar>
          </w:tcPr>
          <w:p>
            <w:pPr>
              <w:spacing w:after="0"/>
            </w:pPr>
            <w:r/>
            <w:r>
              <w:rPr>
                <w:rFonts w:ascii="Arial" w:hAnsi="Arial"/>
                <w:b w:val="0"/>
                <w:color w:val="1C2733"/>
                <w:sz w:val="18"/>
              </w:rPr>
              <w:t>VISIBLE</w:t>
            </w:r>
          </w:p>
        </w:tc>
      </w:tr>
    </w:tbl>
    <w:p>
      <w:pPr>
        <w:spacing w:after="0"/>
      </w:pPr>
    </w:p>
    <w:p>
      <w:r>
        <w:t>Retain the pilot Dashboard card definitions and formula contract. Untouched/not-started values display “—”, not zero. Revenue must be permission-gated before render; CSS hiding is not sufficient.</w:t>
      </w:r>
    </w:p>
    <w:p>
      <w:pPr>
        <w:pStyle w:val="Heading1"/>
      </w:pPr>
      <w:r>
        <w:t>6. Portal editing architecture — secure write layer</w:t>
      </w:r>
    </w:p>
    <w:p>
      <w:r>
        <w:t>Course Supervisors are portal Contacts, not Ontraport staff users. The portal UI therefore acts as an application interface; it must not expose Ontraport API credentials or give the browser generic object-edit capability.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664"/>
            <w:vAlign w:val="center"/>
            <w:tcMar>
              <w:top w:w="70" w:type="dxa"/>
              <w:start w:w="90" w:type="dxa"/>
              <w:bottom w:w="70" w:type="dxa"/>
              <w:end w:w="90" w:type="dxa"/>
            </w:tcMar>
            <w:shd w:fill="173A5E"/>
          </w:tcPr>
          <w:p>
            <w:pPr>
              <w:spacing w:after="0"/>
            </w:pPr>
            <w:r/>
            <w:r>
              <w:rPr>
                <w:rFonts w:ascii="Arial" w:hAnsi="Arial"/>
                <w:b/>
                <w:color w:val="FFFFFF"/>
                <w:sz w:val="17"/>
              </w:rPr>
              <w:t>Layer</w:t>
            </w:r>
          </w:p>
        </w:tc>
        <w:tc>
          <w:tcPr>
            <w:tcW w:type="dxa" w:w="7560"/>
            <w:vAlign w:val="center"/>
            <w:tcMar>
              <w:top w:w="70" w:type="dxa"/>
              <w:start w:w="90" w:type="dxa"/>
              <w:bottom w:w="70" w:type="dxa"/>
              <w:end w:w="90" w:type="dxa"/>
            </w:tcMar>
            <w:shd w:fill="173A5E"/>
          </w:tcPr>
          <w:p>
            <w:pPr>
              <w:spacing w:after="0"/>
            </w:pPr>
            <w:r/>
            <w:r>
              <w:rPr>
                <w:rFonts w:ascii="Arial" w:hAnsi="Arial"/>
                <w:b/>
                <w:color w:val="FFFFFF"/>
                <w:sz w:val="17"/>
              </w:rPr>
              <w:t>Responsibility</w:t>
            </w:r>
          </w:p>
        </w:tc>
      </w:tr>
      <w:tr>
        <w:trPr>
          <w:cantSplit/>
        </w:trPr>
        <w:tc>
          <w:tcPr>
            <w:tcW w:type="dxa" w:w="2664"/>
            <w:vAlign w:val="center"/>
            <w:tcMar>
              <w:top w:w="70" w:type="dxa"/>
              <w:start w:w="90" w:type="dxa"/>
              <w:bottom w:w="70" w:type="dxa"/>
              <w:end w:w="90" w:type="dxa"/>
            </w:tcMar>
          </w:tcPr>
          <w:p>
            <w:pPr>
              <w:spacing w:after="0"/>
            </w:pPr>
            <w:r/>
            <w:r>
              <w:rPr>
                <w:rFonts w:ascii="Arial" w:hAnsi="Arial"/>
                <w:b w:val="0"/>
                <w:color w:val="1C2733"/>
                <w:sz w:val="17"/>
              </w:rPr>
              <w:t>Ontraport portal page</w:t>
            </w:r>
          </w:p>
        </w:tc>
        <w:tc>
          <w:tcPr>
            <w:tcW w:type="dxa" w:w="7560"/>
            <w:vAlign w:val="center"/>
            <w:tcMar>
              <w:top w:w="70" w:type="dxa"/>
              <w:start w:w="90" w:type="dxa"/>
              <w:bottom w:w="70" w:type="dxa"/>
              <w:end w:w="90" w:type="dxa"/>
            </w:tcMar>
          </w:tcPr>
          <w:p>
            <w:pPr>
              <w:spacing w:after="0"/>
            </w:pPr>
            <w:r/>
            <w:r>
              <w:rPr>
                <w:rFonts w:ascii="Arial" w:hAnsi="Arial"/>
                <w:b w:val="0"/>
                <w:color w:val="1C2733"/>
                <w:sz w:val="17"/>
              </w:rPr>
              <w:t>Authenticated UI, current Event context, roster display, edit controls and optimistic/success/error states.</w:t>
            </w:r>
          </w:p>
        </w:tc>
      </w:tr>
      <w:tr>
        <w:trPr>
          <w:cantSplit/>
        </w:trPr>
        <w:tc>
          <w:tcPr>
            <w:tcW w:type="dxa" w:w="2664"/>
            <w:vAlign w:val="center"/>
            <w:tcMar>
              <w:top w:w="70" w:type="dxa"/>
              <w:start w:w="90" w:type="dxa"/>
              <w:bottom w:w="70" w:type="dxa"/>
              <w:end w:w="90" w:type="dxa"/>
            </w:tcMar>
            <w:shd w:fill="F7F9FB"/>
          </w:tcPr>
          <w:p>
            <w:pPr>
              <w:spacing w:after="0"/>
            </w:pPr>
            <w:r/>
            <w:r>
              <w:rPr>
                <w:rFonts w:ascii="Arial" w:hAnsi="Arial"/>
                <w:b w:val="0"/>
                <w:color w:val="1C2733"/>
                <w:sz w:val="17"/>
              </w:rPr>
              <w:t>Secure write service (recommended: n8n webhook/workflow)</w:t>
            </w:r>
          </w:p>
        </w:tc>
        <w:tc>
          <w:tcPr>
            <w:tcW w:type="dxa" w:w="7560"/>
            <w:vAlign w:val="center"/>
            <w:tcMar>
              <w:top w:w="70" w:type="dxa"/>
              <w:start w:w="90" w:type="dxa"/>
              <w:bottom w:w="70" w:type="dxa"/>
              <w:end w:w="90" w:type="dxa"/>
            </w:tcMar>
            <w:shd w:fill="F7F9FB"/>
          </w:tcPr>
          <w:p>
            <w:pPr>
              <w:spacing w:after="0"/>
            </w:pPr>
            <w:r/>
            <w:r>
              <w:rPr>
                <w:rFonts w:ascii="Arial" w:hAnsi="Arial"/>
                <w:b w:val="0"/>
                <w:color w:val="1C2733"/>
                <w:sz w:val="17"/>
              </w:rPr>
              <w:t>Authenticate/resolve actor, authorize actor for Event, validate target record belongs to Event, map semantic action to whitelisted field(s), write through Ontraport API, log audit result.</w:t>
            </w:r>
          </w:p>
        </w:tc>
      </w:tr>
      <w:tr>
        <w:trPr>
          <w:cantSplit/>
        </w:trPr>
        <w:tc>
          <w:tcPr>
            <w:tcW w:type="dxa" w:w="2664"/>
            <w:vAlign w:val="center"/>
            <w:tcMar>
              <w:top w:w="70" w:type="dxa"/>
              <w:start w:w="90" w:type="dxa"/>
              <w:bottom w:w="70" w:type="dxa"/>
              <w:end w:w="90" w:type="dxa"/>
            </w:tcMar>
          </w:tcPr>
          <w:p>
            <w:pPr>
              <w:spacing w:after="0"/>
            </w:pPr>
            <w:r/>
            <w:r>
              <w:rPr>
                <w:rFonts w:ascii="Arial" w:hAnsi="Arial"/>
                <w:b w:val="0"/>
                <w:color w:val="1C2733"/>
                <w:sz w:val="17"/>
              </w:rPr>
              <w:t>Ontraport API</w:t>
            </w:r>
          </w:p>
        </w:tc>
        <w:tc>
          <w:tcPr>
            <w:tcW w:type="dxa" w:w="7560"/>
            <w:vAlign w:val="center"/>
            <w:tcMar>
              <w:top w:w="70" w:type="dxa"/>
              <w:start w:w="90" w:type="dxa"/>
              <w:bottom w:w="70" w:type="dxa"/>
              <w:end w:w="90" w:type="dxa"/>
            </w:tcMar>
          </w:tcPr>
          <w:p>
            <w:pPr>
              <w:spacing w:after="0"/>
            </w:pPr>
            <w:r/>
            <w:r>
              <w:rPr>
                <w:rFonts w:ascii="Arial" w:hAnsi="Arial"/>
                <w:b w:val="0"/>
                <w:color w:val="1C2733"/>
                <w:sz w:val="17"/>
              </w:rPr>
              <w:t>Authoritative persistence for Contacts, oRegistrations, oEvents, oInvitations and related records.</w:t>
            </w:r>
          </w:p>
        </w:tc>
      </w:tr>
      <w:tr>
        <w:trPr>
          <w:cantSplit/>
        </w:trPr>
        <w:tc>
          <w:tcPr>
            <w:tcW w:type="dxa" w:w="2664"/>
            <w:vAlign w:val="center"/>
            <w:tcMar>
              <w:top w:w="70" w:type="dxa"/>
              <w:start w:w="90" w:type="dxa"/>
              <w:bottom w:w="70" w:type="dxa"/>
              <w:end w:w="90" w:type="dxa"/>
            </w:tcMar>
            <w:shd w:fill="F7F9FB"/>
          </w:tcPr>
          <w:p>
            <w:pPr>
              <w:spacing w:after="0"/>
            </w:pPr>
            <w:r/>
            <w:r>
              <w:rPr>
                <w:rFonts w:ascii="Arial" w:hAnsi="Arial"/>
                <w:b w:val="0"/>
                <w:color w:val="1C2733"/>
                <w:sz w:val="17"/>
              </w:rPr>
              <w:t>Audit store</w:t>
            </w:r>
          </w:p>
        </w:tc>
        <w:tc>
          <w:tcPr>
            <w:tcW w:type="dxa" w:w="7560"/>
            <w:vAlign w:val="center"/>
            <w:tcMar>
              <w:top w:w="70" w:type="dxa"/>
              <w:start w:w="90" w:type="dxa"/>
              <w:bottom w:w="70" w:type="dxa"/>
              <w:end w:w="90" w:type="dxa"/>
            </w:tcMar>
            <w:shd w:fill="F7F9FB"/>
          </w:tcPr>
          <w:p>
            <w:pPr>
              <w:spacing w:after="0"/>
            </w:pPr>
            <w:r/>
            <w:r>
              <w:rPr>
                <w:rFonts w:ascii="Arial" w:hAnsi="Arial"/>
                <w:b w:val="0"/>
                <w:color w:val="1C2733"/>
                <w:sz w:val="17"/>
              </w:rPr>
              <w:t>Persistent record of actor, target, old/new values, time and action. May be an Ontraport audit custom object or another durable server-side log; UI history may be deferred.</w:t>
            </w:r>
          </w:p>
        </w:tc>
      </w:tr>
    </w:tbl>
    <w:p>
      <w:pPr>
        <w:spacing w:after="0"/>
      </w:pPr>
    </w:p>
    <w:p>
      <w:pPr>
        <w:pStyle w:val="Heading2"/>
      </w:pPr>
      <w:r>
        <w:t>6.1 Do not trust client-supplied identity</w:t>
      </w:r>
    </w:p>
    <w:p>
      <w:r>
        <w:t>The browser must not be able to say “I am Contact 123” and have the backend trust that assertion. Engineering must use an event-scoped, revocable credential tied to the authorized EventTeam/actor (or an equivalent signed server-issued token). The service resolves the actor from that credential, then checks role and Event before every write.</w:t>
      </w:r>
    </w:p>
    <w:p>
      <w:pPr>
        <w:pStyle w:val="Heading2"/>
      </w:pPr>
      <w:r>
        <w:t>6.2 Semantic action allowlist</w:t>
      </w:r>
    </w:p>
    <w:p>
      <w:r>
        <w:t>The endpoint must accept named actions, not arbitrary Ontraport field IDs. Example pilot actions:</w:t>
      </w:r>
    </w:p>
    <w:p>
      <w:pPr>
        <w:pStyle w:val="ListBullet"/>
        <w:spacing w:after="40"/>
      </w:pPr>
      <w:r>
        <w:rPr>
          <w:rFonts w:ascii="Arial" w:hAnsi="Arial"/>
          <w:sz w:val="19"/>
        </w:rPr>
        <w:t>update_name_likes</w:t>
      </w:r>
    </w:p>
    <w:p>
      <w:pPr>
        <w:pStyle w:val="ListBullet"/>
        <w:spacing w:after="40"/>
      </w:pPr>
      <w:r>
        <w:rPr>
          <w:rFonts w:ascii="Arial" w:hAnsi="Arial"/>
          <w:sz w:val="19"/>
        </w:rPr>
        <w:t>mark_present / mark_absent</w:t>
      </w:r>
    </w:p>
    <w:p>
      <w:pPr>
        <w:pStyle w:val="ListBullet"/>
        <w:spacing w:after="40"/>
      </w:pPr>
      <w:r>
        <w:rPr>
          <w:rFonts w:ascii="Arial" w:hAnsi="Arial"/>
          <w:sz w:val="19"/>
        </w:rPr>
        <w:t>mark_left / set_leave_reason</w:t>
      </w:r>
    </w:p>
    <w:p>
      <w:pPr>
        <w:pStyle w:val="ListBullet"/>
        <w:spacing w:after="40"/>
      </w:pPr>
      <w:r>
        <w:rPr>
          <w:rFonts w:ascii="Arial" w:hAnsi="Arial"/>
          <w:sz w:val="19"/>
        </w:rPr>
        <w:t>set_reviewer / set_statistically_excluded / set_se_reason</w:t>
      </w:r>
    </w:p>
    <w:p>
      <w:pPr>
        <w:pStyle w:val="ListBullet"/>
        <w:spacing w:after="40"/>
      </w:pPr>
      <w:r>
        <w:rPr>
          <w:rFonts w:ascii="Arial" w:hAnsi="Arial"/>
          <w:sz w:val="19"/>
        </w:rPr>
        <w:t>set_seminar_status / set_ac_status</w:t>
      </w:r>
    </w:p>
    <w:p>
      <w:pPr>
        <w:pStyle w:val="ListBullet"/>
        <w:spacing w:after="40"/>
      </w:pPr>
      <w:r>
        <w:rPr>
          <w:rFonts w:ascii="Arial" w:hAnsi="Arial"/>
          <w:sz w:val="19"/>
        </w:rPr>
        <w:t>check_in_final_session_guest / set_guest_status / mark_guest_registered</w:t>
      </w:r>
    </w:p>
    <w:p>
      <w:pPr>
        <w:pStyle w:val="ListBullet"/>
        <w:spacing w:after="40"/>
      </w:pPr>
      <w:r>
        <w:rPr>
          <w:rFonts w:ascii="Arial" w:hAnsi="Arial"/>
          <w:sz w:val="19"/>
        </w:rPr>
        <w:t>release_material / hide_material / resend_material_notification</w:t>
      </w:r>
    </w:p>
    <w:p>
      <w:r>
        <w:t>Each action maps server-side to a fixed object, fixed field(s), validation rules and permission requirement. Attempts to write unrelated Contact flags, financial fields, portal access fields or another Event must return a denied response.</w:t>
      </w:r>
    </w:p>
    <w:p>
      <w:pPr>
        <w:pStyle w:val="Heading2"/>
      </w:pPr>
      <w:r>
        <w:t>6.3 Target validation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70" w:type="dxa"/>
              <w:start w:w="90" w:type="dxa"/>
              <w:bottom w:w="70" w:type="dxa"/>
              <w:end w:w="90" w:type="dxa"/>
            </w:tcMar>
            <w:shd w:fill="173A5E"/>
          </w:tcPr>
          <w:p>
            <w:pPr>
              <w:spacing w:after="0"/>
            </w:pPr>
            <w:r/>
            <w:r>
              <w:rPr>
                <w:rFonts w:ascii="Arial" w:hAnsi="Arial"/>
                <w:b/>
                <w:color w:val="FFFFFF"/>
                <w:sz w:val="17"/>
              </w:rPr>
              <w:t>Action target</w:t>
            </w:r>
          </w:p>
        </w:tc>
        <w:tc>
          <w:tcPr>
            <w:tcW w:type="dxa" w:w="7200"/>
            <w:vAlign w:val="center"/>
            <w:tcMar>
              <w:top w:w="70" w:type="dxa"/>
              <w:start w:w="90" w:type="dxa"/>
              <w:bottom w:w="70" w:type="dxa"/>
              <w:end w:w="90" w:type="dxa"/>
            </w:tcMar>
            <w:shd w:fill="173A5E"/>
          </w:tcPr>
          <w:p>
            <w:pPr>
              <w:spacing w:after="0"/>
            </w:pPr>
            <w:r/>
            <w:r>
              <w:rPr>
                <w:rFonts w:ascii="Arial" w:hAnsi="Arial"/>
                <w:b/>
                <w:color w:val="FFFFFF"/>
                <w:sz w:val="17"/>
              </w:rPr>
              <w:t>Required validation before write</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8"/>
              </w:rPr>
              <w:t>oRegistration</w:t>
            </w:r>
          </w:p>
        </w:tc>
        <w:tc>
          <w:tcPr>
            <w:tcW w:type="dxa" w:w="7200"/>
            <w:vAlign w:val="center"/>
            <w:tcMar>
              <w:top w:w="70" w:type="dxa"/>
              <w:start w:w="90" w:type="dxa"/>
              <w:bottom w:w="70" w:type="dxa"/>
              <w:end w:w="90" w:type="dxa"/>
            </w:tcMar>
          </w:tcPr>
          <w:p>
            <w:pPr>
              <w:spacing w:after="0"/>
            </w:pPr>
            <w:r/>
            <w:r>
              <w:rPr>
                <w:rFonts w:ascii="Arial" w:hAnsi="Arial"/>
                <w:b w:val="0"/>
                <w:color w:val="1C2733"/>
                <w:sz w:val="18"/>
              </w:rPr>
              <w:t>Registration.Event = current authorized Event.</w:t>
            </w:r>
          </w:p>
        </w:tc>
      </w:tr>
      <w:tr>
        <w:trPr>
          <w:cantSplit/>
        </w:trPr>
        <w:tc>
          <w:tcPr>
            <w:tcW w:type="dxa" w:w="2880"/>
            <w:vAlign w:val="center"/>
            <w:tcMar>
              <w:top w:w="70" w:type="dxa"/>
              <w:start w:w="90" w:type="dxa"/>
              <w:bottom w:w="70" w:type="dxa"/>
              <w:end w:w="90" w:type="dxa"/>
            </w:tcMar>
            <w:shd w:fill="F7F9FB"/>
          </w:tcPr>
          <w:p>
            <w:pPr>
              <w:spacing w:after="0"/>
            </w:pPr>
            <w:r/>
            <w:r>
              <w:rPr>
                <w:rFonts w:ascii="Arial" w:hAnsi="Arial"/>
                <w:b w:val="0"/>
                <w:color w:val="1C2733"/>
                <w:sz w:val="18"/>
              </w:rPr>
              <w:t>Related Contact</w:t>
            </w:r>
          </w:p>
        </w:tc>
        <w:tc>
          <w:tcPr>
            <w:tcW w:type="dxa" w:w="7200"/>
            <w:vAlign w:val="center"/>
            <w:tcMar>
              <w:top w:w="70" w:type="dxa"/>
              <w:start w:w="90" w:type="dxa"/>
              <w:bottom w:w="70" w:type="dxa"/>
              <w:end w:w="90" w:type="dxa"/>
            </w:tcMar>
            <w:shd w:fill="F7F9FB"/>
          </w:tcPr>
          <w:p>
            <w:pPr>
              <w:spacing w:after="0"/>
            </w:pPr>
            <w:r/>
            <w:r>
              <w:rPr>
                <w:rFonts w:ascii="Arial" w:hAnsi="Arial"/>
                <w:b w:val="0"/>
                <w:color w:val="1C2733"/>
                <w:sz w:val="18"/>
              </w:rPr>
              <w:t>Contact must be the Contact linked from an oRegistration belonging to current authorized Event, unless action is explicitly staff-self-service.</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8"/>
              </w:rPr>
              <w:t>oInvitation / guest</w:t>
            </w:r>
          </w:p>
        </w:tc>
        <w:tc>
          <w:tcPr>
            <w:tcW w:type="dxa" w:w="7200"/>
            <w:vAlign w:val="center"/>
            <w:tcMar>
              <w:top w:w="70" w:type="dxa"/>
              <w:start w:w="90" w:type="dxa"/>
              <w:bottom w:w="70" w:type="dxa"/>
              <w:end w:w="90" w:type="dxa"/>
            </w:tcMar>
          </w:tcPr>
          <w:p>
            <w:pPr>
              <w:spacing w:after="0"/>
            </w:pPr>
            <w:r/>
            <w:r>
              <w:rPr>
                <w:rFonts w:ascii="Arial" w:hAnsi="Arial"/>
                <w:b w:val="0"/>
                <w:color w:val="1C2733"/>
                <w:sz w:val="18"/>
              </w:rPr>
              <w:t>Invitation must be linked to current Event / participant registration according to existing model.</w:t>
            </w:r>
          </w:p>
        </w:tc>
      </w:tr>
      <w:tr>
        <w:trPr>
          <w:cantSplit/>
        </w:trPr>
        <w:tc>
          <w:tcPr>
            <w:tcW w:type="dxa" w:w="2880"/>
            <w:vAlign w:val="center"/>
            <w:tcMar>
              <w:top w:w="70" w:type="dxa"/>
              <w:start w:w="90" w:type="dxa"/>
              <w:bottom w:w="70" w:type="dxa"/>
              <w:end w:w="90" w:type="dxa"/>
            </w:tcMar>
            <w:shd w:fill="F7F9FB"/>
          </w:tcPr>
          <w:p>
            <w:pPr>
              <w:spacing w:after="0"/>
            </w:pPr>
            <w:r/>
            <w:r>
              <w:rPr>
                <w:rFonts w:ascii="Arial" w:hAnsi="Arial"/>
                <w:b w:val="0"/>
                <w:color w:val="1C2733"/>
                <w:sz w:val="18"/>
              </w:rPr>
              <w:t>oEvent resource state</w:t>
            </w:r>
          </w:p>
        </w:tc>
        <w:tc>
          <w:tcPr>
            <w:tcW w:type="dxa" w:w="7200"/>
            <w:vAlign w:val="center"/>
            <w:tcMar>
              <w:top w:w="70" w:type="dxa"/>
              <w:start w:w="90" w:type="dxa"/>
              <w:bottom w:w="70" w:type="dxa"/>
              <w:end w:w="90" w:type="dxa"/>
            </w:tcMar>
            <w:shd w:fill="F7F9FB"/>
          </w:tcPr>
          <w:p>
            <w:pPr>
              <w:spacing w:after="0"/>
            </w:pPr>
            <w:r/>
            <w:r>
              <w:rPr>
                <w:rFonts w:ascii="Arial" w:hAnsi="Arial"/>
                <w:b w:val="0"/>
                <w:color w:val="1C2733"/>
                <w:sz w:val="18"/>
              </w:rPr>
              <w:t>Event must be the Event authorized by the actor’s EventTeam record.</w:t>
            </w:r>
          </w:p>
        </w:tc>
      </w:tr>
    </w:tbl>
    <w:p>
      <w:pPr>
        <w:spacing w:after="0"/>
      </w:pPr>
    </w:p>
    <w:p>
      <w:pPr>
        <w:pStyle w:val="Heading1"/>
      </w:pPr>
      <w:r>
        <w:t>7. Data ownership — what gets edited where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312"/>
            <w:vAlign w:val="center"/>
            <w:tcMar>
              <w:top w:w="70" w:type="dxa"/>
              <w:start w:w="90" w:type="dxa"/>
              <w:bottom w:w="70" w:type="dxa"/>
              <w:end w:w="90" w:type="dxa"/>
            </w:tcMar>
            <w:shd w:fill="173A5E"/>
          </w:tcPr>
          <w:p>
            <w:pPr>
              <w:spacing w:after="0"/>
            </w:pPr>
            <w:r/>
            <w:r>
              <w:rPr>
                <w:rFonts w:ascii="Arial" w:hAnsi="Arial"/>
                <w:b/>
                <w:color w:val="FFFFFF"/>
                <w:sz w:val="17"/>
              </w:rPr>
              <w:t>UI concept</w:t>
            </w:r>
          </w:p>
        </w:tc>
        <w:tc>
          <w:tcPr>
            <w:tcW w:type="dxa" w:w="2592"/>
            <w:vAlign w:val="center"/>
            <w:tcMar>
              <w:top w:w="70" w:type="dxa"/>
              <w:start w:w="90" w:type="dxa"/>
              <w:bottom w:w="70" w:type="dxa"/>
              <w:end w:w="90" w:type="dxa"/>
            </w:tcMar>
            <w:shd w:fill="173A5E"/>
          </w:tcPr>
          <w:p>
            <w:pPr>
              <w:spacing w:after="0"/>
            </w:pPr>
            <w:r/>
            <w:r>
              <w:rPr>
                <w:rFonts w:ascii="Arial" w:hAnsi="Arial"/>
                <w:b/>
                <w:color w:val="FFFFFF"/>
                <w:sz w:val="17"/>
              </w:rPr>
              <w:t>Authoritative object</w:t>
            </w:r>
          </w:p>
        </w:tc>
        <w:tc>
          <w:tcPr>
            <w:tcW w:type="dxa" w:w="4320"/>
            <w:vAlign w:val="center"/>
            <w:tcMar>
              <w:top w:w="70" w:type="dxa"/>
              <w:start w:w="90" w:type="dxa"/>
              <w:bottom w:w="70" w:type="dxa"/>
              <w:end w:w="90" w:type="dxa"/>
            </w:tcMar>
            <w:shd w:fill="173A5E"/>
          </w:tcPr>
          <w:p>
            <w:pPr>
              <w:spacing w:after="0"/>
            </w:pPr>
            <w:r/>
            <w:r>
              <w:rPr>
                <w:rFonts w:ascii="Arial" w:hAnsi="Arial"/>
                <w:b/>
                <w:color w:val="FFFFFF"/>
                <w:sz w:val="17"/>
              </w:rPr>
              <w:t>Why</w:t>
            </w:r>
          </w:p>
        </w:tc>
      </w:tr>
      <w:tr>
        <w:trPr>
          <w:cantSplit/>
        </w:trPr>
        <w:tc>
          <w:tcPr>
            <w:tcW w:type="dxa" w:w="3312"/>
            <w:vAlign w:val="center"/>
            <w:tcMar>
              <w:top w:w="70" w:type="dxa"/>
              <w:start w:w="90" w:type="dxa"/>
              <w:bottom w:w="70" w:type="dxa"/>
              <w:end w:w="90" w:type="dxa"/>
            </w:tcMar>
          </w:tcPr>
          <w:p>
            <w:pPr>
              <w:spacing w:after="0"/>
            </w:pPr>
            <w:r/>
            <w:r>
              <w:rPr>
                <w:rFonts w:ascii="Arial" w:hAnsi="Arial"/>
                <w:b w:val="0"/>
                <w:color w:val="1C2733"/>
                <w:sz w:val="17"/>
              </w:rPr>
              <w:t>Name Likes / preferred identity</w:t>
            </w:r>
          </w:p>
        </w:tc>
        <w:tc>
          <w:tcPr>
            <w:tcW w:type="dxa" w:w="2592"/>
            <w:vAlign w:val="center"/>
            <w:tcMar>
              <w:top w:w="70" w:type="dxa"/>
              <w:start w:w="90" w:type="dxa"/>
              <w:bottom w:w="70" w:type="dxa"/>
              <w:end w:w="90" w:type="dxa"/>
            </w:tcMar>
          </w:tcPr>
          <w:p>
            <w:pPr>
              <w:spacing w:after="0"/>
            </w:pPr>
            <w:r/>
            <w:r>
              <w:rPr>
                <w:rFonts w:ascii="Arial" w:hAnsi="Arial"/>
                <w:b w:val="0"/>
                <w:color w:val="1C2733"/>
                <w:sz w:val="17"/>
              </w:rPr>
              <w:t>Contact</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Identity follows the person across Events.</w:t>
            </w:r>
          </w:p>
        </w:tc>
      </w:tr>
      <w:tr>
        <w:trPr>
          <w:cantSplit/>
        </w:trPr>
        <w:tc>
          <w:tcPr>
            <w:tcW w:type="dxa" w:w="3312"/>
            <w:vAlign w:val="center"/>
            <w:tcMar>
              <w:top w:w="70" w:type="dxa"/>
              <w:start w:w="90" w:type="dxa"/>
              <w:bottom w:w="70" w:type="dxa"/>
              <w:end w:w="90" w:type="dxa"/>
            </w:tcMar>
            <w:shd w:fill="F7F9FB"/>
          </w:tcPr>
          <w:p>
            <w:pPr>
              <w:spacing w:after="0"/>
            </w:pPr>
            <w:r/>
            <w:r>
              <w:rPr>
                <w:rFonts w:ascii="Arial" w:hAnsi="Arial"/>
                <w:b w:val="0"/>
                <w:color w:val="1C2733"/>
                <w:sz w:val="17"/>
              </w:rPr>
              <w:t>Attendance / Left / WBO / Reviewer / SE / Seminar / AC / completion</w:t>
            </w:r>
          </w:p>
        </w:tc>
        <w:tc>
          <w:tcPr>
            <w:tcW w:type="dxa" w:w="2592"/>
            <w:vAlign w:val="center"/>
            <w:tcMar>
              <w:top w:w="70" w:type="dxa"/>
              <w:start w:w="90" w:type="dxa"/>
              <w:bottom w:w="70" w:type="dxa"/>
              <w:end w:w="90" w:type="dxa"/>
            </w:tcMar>
            <w:shd w:fill="F7F9FB"/>
          </w:tcPr>
          <w:p>
            <w:pPr>
              <w:spacing w:after="0"/>
            </w:pPr>
            <w:r/>
            <w:r>
              <w:rPr>
                <w:rFonts w:ascii="Arial" w:hAnsi="Arial"/>
                <w:b w:val="0"/>
                <w:color w:val="1C2733"/>
                <w:sz w:val="17"/>
              </w:rPr>
              <w:t>oRegistration</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These statuses belong to one participant in one Event.</w:t>
            </w:r>
          </w:p>
        </w:tc>
      </w:tr>
      <w:tr>
        <w:trPr>
          <w:cantSplit/>
        </w:trPr>
        <w:tc>
          <w:tcPr>
            <w:tcW w:type="dxa" w:w="3312"/>
            <w:vAlign w:val="center"/>
            <w:tcMar>
              <w:top w:w="70" w:type="dxa"/>
              <w:start w:w="90" w:type="dxa"/>
              <w:bottom w:w="70" w:type="dxa"/>
              <w:end w:w="90" w:type="dxa"/>
            </w:tcMar>
          </w:tcPr>
          <w:p>
            <w:pPr>
              <w:spacing w:after="0"/>
            </w:pPr>
            <w:r/>
            <w:r>
              <w:rPr>
                <w:rFonts w:ascii="Arial" w:hAnsi="Arial"/>
                <w:b w:val="0"/>
                <w:color w:val="1C2733"/>
                <w:sz w:val="17"/>
              </w:rPr>
              <w:t>Guest attendance / guest registration / inviter association</w:t>
            </w:r>
          </w:p>
        </w:tc>
        <w:tc>
          <w:tcPr>
            <w:tcW w:type="dxa" w:w="2592"/>
            <w:vAlign w:val="center"/>
            <w:tcMar>
              <w:top w:w="70" w:type="dxa"/>
              <w:start w:w="90" w:type="dxa"/>
              <w:bottom w:w="70" w:type="dxa"/>
              <w:end w:w="90" w:type="dxa"/>
            </w:tcMar>
          </w:tcPr>
          <w:p>
            <w:pPr>
              <w:spacing w:after="0"/>
            </w:pPr>
            <w:r/>
            <w:r>
              <w:rPr>
                <w:rFonts w:ascii="Arial" w:hAnsi="Arial"/>
                <w:b w:val="0"/>
                <w:color w:val="1C2733"/>
                <w:sz w:val="17"/>
              </w:rPr>
              <w:t>oInvitation</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Guest activity is invitation/event-specific.</w:t>
            </w:r>
          </w:p>
        </w:tc>
      </w:tr>
      <w:tr>
        <w:trPr>
          <w:cantSplit/>
        </w:trPr>
        <w:tc>
          <w:tcPr>
            <w:tcW w:type="dxa" w:w="3312"/>
            <w:vAlign w:val="center"/>
            <w:tcMar>
              <w:top w:w="70" w:type="dxa"/>
              <w:start w:w="90" w:type="dxa"/>
              <w:bottom w:w="70" w:type="dxa"/>
              <w:end w:w="90" w:type="dxa"/>
            </w:tcMar>
            <w:shd w:fill="F7F9FB"/>
          </w:tcPr>
          <w:p>
            <w:pPr>
              <w:spacing w:after="0"/>
            </w:pPr>
            <w:r/>
            <w:r>
              <w:rPr>
                <w:rFonts w:ascii="Arial" w:hAnsi="Arial"/>
                <w:b w:val="0"/>
                <w:color w:val="1C2733"/>
                <w:sz w:val="17"/>
              </w:rPr>
              <w:t>Participant resource URLs and release state</w:t>
            </w:r>
          </w:p>
        </w:tc>
        <w:tc>
          <w:tcPr>
            <w:tcW w:type="dxa" w:w="2592"/>
            <w:vAlign w:val="center"/>
            <w:tcMar>
              <w:top w:w="70" w:type="dxa"/>
              <w:start w:w="90" w:type="dxa"/>
              <w:bottom w:w="70" w:type="dxa"/>
              <w:end w:w="90" w:type="dxa"/>
            </w:tcMar>
            <w:shd w:fill="F7F9FB"/>
          </w:tcPr>
          <w:p>
            <w:pPr>
              <w:spacing w:after="0"/>
            </w:pPr>
            <w:r/>
            <w:r>
              <w:rPr>
                <w:rFonts w:ascii="Arial" w:hAnsi="Arial"/>
                <w:b w:val="0"/>
                <w:color w:val="1C2733"/>
                <w:sz w:val="17"/>
              </w:rPr>
              <w:t>oEvents (fixed pilot resource set)</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Resources and their live visibility vary by Event; no resource custom object is required for the pilot.</w:t>
            </w:r>
          </w:p>
        </w:tc>
      </w:tr>
      <w:tr>
        <w:trPr>
          <w:cantSplit/>
        </w:trPr>
        <w:tc>
          <w:tcPr>
            <w:tcW w:type="dxa" w:w="3312"/>
            <w:vAlign w:val="center"/>
            <w:tcMar>
              <w:top w:w="70" w:type="dxa"/>
              <w:start w:w="90" w:type="dxa"/>
              <w:bottom w:w="70" w:type="dxa"/>
              <w:end w:w="90" w:type="dxa"/>
            </w:tcMar>
          </w:tcPr>
          <w:p>
            <w:pPr>
              <w:spacing w:after="0"/>
            </w:pPr>
            <w:r/>
            <w:r>
              <w:rPr>
                <w:rFonts w:ascii="Arial" w:hAnsi="Arial"/>
                <w:b w:val="0"/>
                <w:color w:val="1C2733"/>
                <w:sz w:val="17"/>
              </w:rPr>
              <w:t>Course-team evergreen resources</w:t>
            </w:r>
          </w:p>
        </w:tc>
        <w:tc>
          <w:tcPr>
            <w:tcW w:type="dxa" w:w="2592"/>
            <w:vAlign w:val="center"/>
            <w:tcMar>
              <w:top w:w="70" w:type="dxa"/>
              <w:start w:w="90" w:type="dxa"/>
              <w:bottom w:w="70" w:type="dxa"/>
              <w:end w:w="90" w:type="dxa"/>
            </w:tcMar>
          </w:tcPr>
          <w:p>
            <w:pPr>
              <w:spacing w:after="0"/>
            </w:pPr>
            <w:r/>
            <w:r>
              <w:rPr>
                <w:rFonts w:ascii="Arial" w:hAnsi="Arial"/>
                <w:b w:val="0"/>
                <w:color w:val="1C2733"/>
                <w:sz w:val="17"/>
              </w:rPr>
              <w:t>oCourses</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Assets that do not vary by Event remain course-level.</w:t>
            </w:r>
          </w:p>
        </w:tc>
      </w:tr>
      <w:tr>
        <w:trPr>
          <w:cantSplit/>
        </w:trPr>
        <w:tc>
          <w:tcPr>
            <w:tcW w:type="dxa" w:w="3312"/>
            <w:vAlign w:val="center"/>
            <w:tcMar>
              <w:top w:w="70" w:type="dxa"/>
              <w:start w:w="90" w:type="dxa"/>
              <w:bottom w:w="70" w:type="dxa"/>
              <w:end w:w="90" w:type="dxa"/>
            </w:tcMar>
            <w:shd w:fill="F7F9FB"/>
          </w:tcPr>
          <w:p>
            <w:pPr>
              <w:spacing w:after="0"/>
            </w:pPr>
            <w:r/>
            <w:r>
              <w:rPr>
                <w:rFonts w:ascii="Arial" w:hAnsi="Arial"/>
                <w:b w:val="0"/>
                <w:color w:val="1C2733"/>
                <w:sz w:val="17"/>
              </w:rPr>
              <w:t>Role assignment</w:t>
            </w:r>
          </w:p>
        </w:tc>
        <w:tc>
          <w:tcPr>
            <w:tcW w:type="dxa" w:w="2592"/>
            <w:vAlign w:val="center"/>
            <w:tcMar>
              <w:top w:w="70" w:type="dxa"/>
              <w:start w:w="90" w:type="dxa"/>
              <w:bottom w:w="70" w:type="dxa"/>
              <w:end w:w="90" w:type="dxa"/>
            </w:tcMar>
            <w:shd w:fill="F7F9FB"/>
          </w:tcPr>
          <w:p>
            <w:pPr>
              <w:spacing w:after="0"/>
            </w:pPr>
            <w:r/>
            <w:r>
              <w:rPr>
                <w:rFonts w:ascii="Arial" w:hAnsi="Arial"/>
                <w:b w:val="0"/>
                <w:color w:val="1C2733"/>
                <w:sz w:val="17"/>
              </w:rPr>
              <w:t>oEventTeam</w:t>
            </w:r>
          </w:p>
        </w:tc>
        <w:tc>
          <w:tcPr>
            <w:tcW w:type="dxa" w:w="4320"/>
            <w:vAlign w:val="center"/>
            <w:tcMar>
              <w:top w:w="70" w:type="dxa"/>
              <w:start w:w="90" w:type="dxa"/>
              <w:bottom w:w="70" w:type="dxa"/>
              <w:end w:w="90" w:type="dxa"/>
            </w:tcMar>
            <w:shd w:fill="F7F9FB"/>
          </w:tcPr>
          <w:p>
            <w:pPr>
              <w:spacing w:after="0"/>
            </w:pPr>
            <w:r/>
            <w:r>
              <w:rPr>
                <w:rFonts w:ascii="Arial" w:hAnsi="Arial"/>
                <w:b w:val="0"/>
                <w:color w:val="1C2733"/>
                <w:sz w:val="17"/>
              </w:rPr>
              <w:t>One Contact working one Event in a role.</w:t>
            </w:r>
          </w:p>
        </w:tc>
      </w:tr>
      <w:tr>
        <w:trPr>
          <w:cantSplit/>
        </w:trPr>
        <w:tc>
          <w:tcPr>
            <w:tcW w:type="dxa" w:w="3312"/>
            <w:vAlign w:val="center"/>
            <w:tcMar>
              <w:top w:w="70" w:type="dxa"/>
              <w:start w:w="90" w:type="dxa"/>
              <w:bottom w:w="70" w:type="dxa"/>
              <w:end w:w="90" w:type="dxa"/>
            </w:tcMar>
          </w:tcPr>
          <w:p>
            <w:pPr>
              <w:spacing w:after="0"/>
            </w:pPr>
            <w:r/>
            <w:r>
              <w:rPr>
                <w:rFonts w:ascii="Arial" w:hAnsi="Arial"/>
                <w:b w:val="0"/>
                <w:color w:val="1C2733"/>
                <w:sz w:val="17"/>
              </w:rPr>
              <w:t>Revenue / financial facts</w:t>
            </w:r>
          </w:p>
        </w:tc>
        <w:tc>
          <w:tcPr>
            <w:tcW w:type="dxa" w:w="2592"/>
            <w:vAlign w:val="center"/>
            <w:tcMar>
              <w:top w:w="70" w:type="dxa"/>
              <w:start w:w="90" w:type="dxa"/>
              <w:bottom w:w="70" w:type="dxa"/>
              <w:end w:w="90" w:type="dxa"/>
            </w:tcMar>
          </w:tcPr>
          <w:p>
            <w:pPr>
              <w:spacing w:after="0"/>
            </w:pPr>
            <w:r/>
            <w:r>
              <w:rPr>
                <w:rFonts w:ascii="Arial" w:hAnsi="Arial"/>
                <w:b w:val="0"/>
                <w:color w:val="1C2733"/>
                <w:sz w:val="17"/>
              </w:rPr>
              <w:t>Existing financial objects/derived event reporting</w:t>
            </w:r>
          </w:p>
        </w:tc>
        <w:tc>
          <w:tcPr>
            <w:tcW w:type="dxa" w:w="4320"/>
            <w:vAlign w:val="center"/>
            <w:tcMar>
              <w:top w:w="70" w:type="dxa"/>
              <w:start w:w="90" w:type="dxa"/>
              <w:bottom w:w="70" w:type="dxa"/>
              <w:end w:w="90" w:type="dxa"/>
            </w:tcMar>
          </w:tcPr>
          <w:p>
            <w:pPr>
              <w:spacing w:after="0"/>
            </w:pPr>
            <w:r/>
            <w:r>
              <w:rPr>
                <w:rFonts w:ascii="Arial" w:hAnsi="Arial"/>
                <w:b w:val="0"/>
                <w:color w:val="1C2733"/>
                <w:sz w:val="17"/>
              </w:rPr>
              <w:t>Read-only on KPI; never editable from Master Stats.</w:t>
            </w:r>
          </w:p>
        </w:tc>
      </w:tr>
    </w:tbl>
    <w:p>
      <w:pPr>
        <w:spacing w:after="0"/>
      </w:pPr>
    </w:p>
    <w:tbl>
      <w:tblPr>
        <w:tblW w:type="auto" w:w="0"/>
        <w:jc w:val="center"/>
        <w:tblLook w:firstColumn="1" w:firstRow="1" w:lastColumn="0" w:lastRow="0" w:noHBand="0" w:noVBand="1" w:val="04A0"/>
      </w:tblPr>
      <w:tblGrid>
        <w:gridCol w:w="10224"/>
      </w:tblGrid>
      <w:tr>
        <w:trPr>
          <w:tblHeader w:val="true"/>
          <w:cantSplit/>
        </w:trPr>
        <w:tc>
          <w:tcPr>
            <w:tcW w:type="dxa" w:w="10224"/>
            <w:shd w:fill="EEF3F7"/>
            <w:tcMar>
              <w:top w:w="110" w:type="dxa"/>
              <w:start w:w="140" w:type="dxa"/>
              <w:bottom w:w="110" w:type="dxa"/>
              <w:end w:w="140" w:type="dxa"/>
            </w:tcMar>
          </w:tcPr>
          <w:p>
            <w:pPr>
              <w:spacing w:after="40"/>
            </w:pPr>
            <w:r/>
            <w:r>
              <w:rPr>
                <w:rFonts w:ascii="Arial" w:hAnsi="Arial"/>
                <w:b/>
                <w:color w:val="173A5E"/>
                <w:sz w:val="20"/>
              </w:rPr>
              <w:t>Modeling guardrail</w:t>
            </w:r>
          </w:p>
          <w:p>
            <w:pPr>
              <w:spacing w:after="0"/>
            </w:pPr>
            <w:r>
              <w:rPr>
                <w:rFonts w:ascii="Arial" w:hAnsi="Arial"/>
                <w:color w:val="1C2733"/>
                <w:sz w:val="18"/>
              </w:rPr>
              <w:t>Do not store event-wide metrics as if they belong to an individual EventTeam member. EventTeam is authorization/assignment. Event-level results should be derived from event records, registrations, invitations and financial records, even if temporary pilot rollups already exist elsewhere.</w:t>
            </w:r>
          </w:p>
        </w:tc>
      </w:tr>
    </w:tbl>
    <w:p>
      <w:pPr>
        <w:spacing w:after="0"/>
      </w:pPr>
    </w:p>
    <w:p>
      <w:pPr>
        <w:pStyle w:val="Heading1"/>
      </w:pPr>
      <w:r>
        <w:t>8. Material release data model and notification workflow</w:t>
      </w:r>
    </w:p>
    <w:p>
      <w:r>
        <w:t>The pilot uses a fixed resource set, so keep the existing URL fields and add release-state metadata rather than introducing a Resource custom object.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vAlign w:val="center"/>
            <w:tcMar>
              <w:top w:w="70" w:type="dxa"/>
              <w:start w:w="90" w:type="dxa"/>
              <w:bottom w:w="70" w:type="dxa"/>
              <w:end w:w="90" w:type="dxa"/>
            </w:tcMar>
            <w:shd w:fill="173A5E"/>
          </w:tcPr>
          <w:p>
            <w:pPr>
              <w:spacing w:after="0"/>
            </w:pPr>
            <w:r/>
            <w:r>
              <w:rPr>
                <w:rFonts w:ascii="Arial" w:hAnsi="Arial"/>
                <w:b/>
                <w:color w:val="FFFFFF"/>
                <w:sz w:val="17"/>
              </w:rPr>
              <w:t>For each participant-facing resource</w:t>
            </w:r>
          </w:p>
        </w:tc>
        <w:tc>
          <w:tcPr>
            <w:tcW w:type="dxa" w:w="6768"/>
            <w:vAlign w:val="center"/>
            <w:tcMar>
              <w:top w:w="70" w:type="dxa"/>
              <w:start w:w="90" w:type="dxa"/>
              <w:bottom w:w="70" w:type="dxa"/>
              <w:end w:w="90" w:type="dxa"/>
            </w:tcMar>
            <w:shd w:fill="173A5E"/>
          </w:tcPr>
          <w:p>
            <w:pPr>
              <w:spacing w:after="0"/>
            </w:pPr>
            <w:r/>
            <w:r>
              <w:rPr>
                <w:rFonts w:ascii="Arial" w:hAnsi="Arial"/>
                <w:b/>
                <w:color w:val="FFFFFF"/>
                <w:sz w:val="17"/>
              </w:rPr>
              <w:t>Field / behavior</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URL</w:t>
            </w:r>
          </w:p>
        </w:tc>
        <w:tc>
          <w:tcPr>
            <w:tcW w:type="dxa" w:w="6768"/>
            <w:vAlign w:val="center"/>
            <w:tcMar>
              <w:top w:w="70" w:type="dxa"/>
              <w:start w:w="90" w:type="dxa"/>
              <w:bottom w:w="70" w:type="dxa"/>
              <w:end w:w="90" w:type="dxa"/>
            </w:tcMar>
          </w:tcPr>
          <w:p>
            <w:pPr>
              <w:spacing w:after="0"/>
            </w:pPr>
            <w:r/>
            <w:r>
              <w:rPr>
                <w:rFonts w:ascii="Arial" w:hAnsi="Arial"/>
                <w:b w:val="0"/>
                <w:color w:val="1C2733"/>
                <w:sz w:val="18"/>
              </w:rPr>
              <w:t>Existing or gap URL field on oEvents.</w:t>
            </w:r>
          </w:p>
        </w:tc>
      </w:tr>
      <w:tr>
        <w:trPr>
          <w:cantSplit/>
        </w:trPr>
        <w:tc>
          <w:tcPr>
            <w:tcW w:type="dxa" w:w="3456"/>
            <w:vAlign w:val="center"/>
            <w:tcMar>
              <w:top w:w="70" w:type="dxa"/>
              <w:start w:w="90" w:type="dxa"/>
              <w:bottom w:w="70" w:type="dxa"/>
              <w:end w:w="90" w:type="dxa"/>
            </w:tcMar>
            <w:shd w:fill="F7F9FB"/>
          </w:tcPr>
          <w:p>
            <w:pPr>
              <w:spacing w:after="0"/>
            </w:pPr>
            <w:r/>
            <w:r>
              <w:rPr>
                <w:rFonts w:ascii="Arial" w:hAnsi="Arial"/>
                <w:b w:val="0"/>
                <w:color w:val="1C2733"/>
                <w:sz w:val="18"/>
              </w:rPr>
              <w:t>Visible</w:t>
            </w:r>
          </w:p>
        </w:tc>
        <w:tc>
          <w:tcPr>
            <w:tcW w:type="dxa" w:w="6768"/>
            <w:vAlign w:val="center"/>
            <w:tcMar>
              <w:top w:w="70" w:type="dxa"/>
              <w:start w:w="90" w:type="dxa"/>
              <w:bottom w:w="70" w:type="dxa"/>
              <w:end w:w="90" w:type="dxa"/>
            </w:tcMar>
            <w:shd w:fill="F7F9FB"/>
          </w:tcPr>
          <w:p>
            <w:pPr>
              <w:spacing w:after="0"/>
            </w:pPr>
            <w:r/>
            <w:r>
              <w:rPr>
                <w:rFonts w:ascii="Arial" w:hAnsi="Arial"/>
                <w:b w:val="0"/>
                <w:color w:val="1C2733"/>
                <w:sz w:val="18"/>
              </w:rPr>
              <w:t>New checkbox; controls portal render. Default false except explicit always-available resources.</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Released At</w:t>
            </w:r>
          </w:p>
        </w:tc>
        <w:tc>
          <w:tcPr>
            <w:tcW w:type="dxa" w:w="6768"/>
            <w:vAlign w:val="center"/>
            <w:tcMar>
              <w:top w:w="70" w:type="dxa"/>
              <w:start w:w="90" w:type="dxa"/>
              <w:bottom w:w="70" w:type="dxa"/>
              <w:end w:w="90" w:type="dxa"/>
            </w:tcMar>
          </w:tcPr>
          <w:p>
            <w:pPr>
              <w:spacing w:after="0"/>
            </w:pPr>
            <w:r/>
            <w:r>
              <w:rPr>
                <w:rFonts w:ascii="Arial" w:hAnsi="Arial"/>
                <w:b w:val="0"/>
                <w:color w:val="1C2733"/>
                <w:sz w:val="18"/>
              </w:rPr>
              <w:t>Timestamp of first visible transition.</w:t>
            </w:r>
          </w:p>
        </w:tc>
      </w:tr>
      <w:tr>
        <w:trPr>
          <w:cantSplit/>
        </w:trPr>
        <w:tc>
          <w:tcPr>
            <w:tcW w:type="dxa" w:w="3456"/>
            <w:vAlign w:val="center"/>
            <w:tcMar>
              <w:top w:w="70" w:type="dxa"/>
              <w:start w:w="90" w:type="dxa"/>
              <w:bottom w:w="70" w:type="dxa"/>
              <w:end w:w="90" w:type="dxa"/>
            </w:tcMar>
            <w:shd w:fill="F7F9FB"/>
          </w:tcPr>
          <w:p>
            <w:pPr>
              <w:spacing w:after="0"/>
            </w:pPr>
            <w:r/>
            <w:r>
              <w:rPr>
                <w:rFonts w:ascii="Arial" w:hAnsi="Arial"/>
                <w:b w:val="0"/>
                <w:color w:val="1C2733"/>
                <w:sz w:val="18"/>
              </w:rPr>
              <w:t>Notification Sent At</w:t>
            </w:r>
          </w:p>
        </w:tc>
        <w:tc>
          <w:tcPr>
            <w:tcW w:type="dxa" w:w="6768"/>
            <w:vAlign w:val="center"/>
            <w:tcMar>
              <w:top w:w="70" w:type="dxa"/>
              <w:start w:w="90" w:type="dxa"/>
              <w:bottom w:w="70" w:type="dxa"/>
              <w:end w:w="90" w:type="dxa"/>
            </w:tcMar>
            <w:shd w:fill="F7F9FB"/>
          </w:tcPr>
          <w:p>
            <w:pPr>
              <w:spacing w:after="0"/>
            </w:pPr>
            <w:r/>
            <w:r>
              <w:rPr>
                <w:rFonts w:ascii="Arial" w:hAnsi="Arial"/>
                <w:b w:val="0"/>
                <w:color w:val="1C2733"/>
                <w:sz w:val="18"/>
              </w:rPr>
              <w:t>Timestamp after successful first-release participant notification.</w:t>
            </w:r>
          </w:p>
        </w:tc>
      </w:tr>
      <w:tr>
        <w:trPr>
          <w:cantSplit/>
        </w:trPr>
        <w:tc>
          <w:tcPr>
            <w:tcW w:type="dxa" w:w="3456"/>
            <w:vAlign w:val="center"/>
            <w:tcMar>
              <w:top w:w="70" w:type="dxa"/>
              <w:start w:w="90" w:type="dxa"/>
              <w:bottom w:w="70" w:type="dxa"/>
              <w:end w:w="90" w:type="dxa"/>
            </w:tcMar>
          </w:tcPr>
          <w:p>
            <w:pPr>
              <w:spacing w:after="0"/>
            </w:pPr>
            <w:r/>
            <w:r>
              <w:rPr>
                <w:rFonts w:ascii="Arial" w:hAnsi="Arial"/>
                <w:b w:val="0"/>
                <w:color w:val="1C2733"/>
                <w:sz w:val="18"/>
              </w:rPr>
              <w:t>Optional release actor</w:t>
            </w:r>
          </w:p>
        </w:tc>
        <w:tc>
          <w:tcPr>
            <w:tcW w:type="dxa" w:w="6768"/>
            <w:vAlign w:val="center"/>
            <w:tcMar>
              <w:top w:w="70" w:type="dxa"/>
              <w:start w:w="90" w:type="dxa"/>
              <w:bottom w:w="70" w:type="dxa"/>
              <w:end w:w="90" w:type="dxa"/>
            </w:tcMar>
          </w:tcPr>
          <w:p>
            <w:pPr>
              <w:spacing w:after="0"/>
            </w:pPr>
            <w:r/>
            <w:r>
              <w:rPr>
                <w:rFonts w:ascii="Arial" w:hAnsi="Arial"/>
                <w:b w:val="0"/>
                <w:color w:val="1C2733"/>
                <w:sz w:val="18"/>
              </w:rPr>
              <w:t>Can be captured in audit log rather than repeated per resource field.</w:t>
            </w:r>
          </w:p>
        </w:tc>
      </w:tr>
    </w:tbl>
    <w:p>
      <w:pPr>
        <w:spacing w:after="0"/>
      </w:pPr>
    </w:p>
    <w:p>
      <w:pPr>
        <w:pStyle w:val="Heading2"/>
      </w:pPr>
      <w:r>
        <w:t>8.1 First-release sequence</w:t>
      </w:r>
    </w:p>
    <w:p>
      <w:pPr>
        <w:spacing w:after="40"/>
        <w:ind w:left="403" w:hanging="403"/>
      </w:pPr>
      <w:r>
        <w:rPr>
          <w:rFonts w:ascii="Arial" w:hAnsi="Arial"/>
          <w:sz w:val="19"/>
        </w:rPr>
        <w:t>1.  Course Supervisor clicks SHOW on one resource.</w:t>
      </w:r>
    </w:p>
    <w:p>
      <w:pPr>
        <w:spacing w:after="40"/>
        <w:ind w:left="403" w:hanging="403"/>
      </w:pPr>
      <w:r>
        <w:rPr>
          <w:rFonts w:ascii="Arial" w:hAnsi="Arial"/>
          <w:sz w:val="19"/>
        </w:rPr>
        <w:t>2.  UI displays confirmation: resource name, participant visibility change, and notification consequence.</w:t>
      </w:r>
    </w:p>
    <w:p>
      <w:pPr>
        <w:spacing w:after="40"/>
        <w:ind w:left="403" w:hanging="403"/>
      </w:pPr>
      <w:r>
        <w:rPr>
          <w:rFonts w:ascii="Arial" w:hAnsi="Arial"/>
          <w:sz w:val="19"/>
        </w:rPr>
        <w:t>3.  Secure write service re-validates CS/Event permission.</w:t>
      </w:r>
    </w:p>
    <w:p>
      <w:pPr>
        <w:spacing w:after="40"/>
        <w:ind w:left="403" w:hanging="403"/>
      </w:pPr>
      <w:r>
        <w:rPr>
          <w:rFonts w:ascii="Arial" w:hAnsi="Arial"/>
          <w:sz w:val="19"/>
        </w:rPr>
        <w:t>4.  Set resource Visible = true and Released At if empty.</w:t>
      </w:r>
    </w:p>
    <w:p>
      <w:pPr>
        <w:spacing w:after="40"/>
        <w:ind w:left="403" w:hanging="403"/>
      </w:pPr>
      <w:r>
        <w:rPr>
          <w:rFonts w:ascii="Arial" w:hAnsi="Arial"/>
          <w:sz w:val="19"/>
        </w:rPr>
        <w:t>5.  Resolve notification audience: active oRegistrations for current Event → related Contacts.</w:t>
      </w:r>
    </w:p>
    <w:p>
      <w:pPr>
        <w:spacing w:after="40"/>
        <w:ind w:left="403" w:hanging="403"/>
      </w:pPr>
      <w:r>
        <w:rPr>
          <w:rFonts w:ascii="Arial" w:hAnsi="Arial"/>
          <w:sz w:val="19"/>
        </w:rPr>
        <w:t>6.  Send email to eligible participants. Send SMS only to Contacts with SMS Consent = Yes and a valid SMS number/status.</w:t>
      </w:r>
    </w:p>
    <w:p>
      <w:pPr>
        <w:spacing w:after="40"/>
        <w:ind w:left="403" w:hanging="403"/>
      </w:pPr>
      <w:r>
        <w:rPr>
          <w:rFonts w:ascii="Arial" w:hAnsi="Arial"/>
          <w:sz w:val="19"/>
        </w:rPr>
        <w:t>7.  Notification should link to the participant portal/resource section, not expose the raw external asset URL in the SMS.</w:t>
      </w:r>
    </w:p>
    <w:p>
      <w:pPr>
        <w:spacing w:after="40"/>
        <w:ind w:left="403" w:hanging="403"/>
      </w:pPr>
      <w:r>
        <w:rPr>
          <w:rFonts w:ascii="Arial" w:hAnsi="Arial"/>
          <w:sz w:val="19"/>
        </w:rPr>
        <w:t>8.  Set Notification Sent At only after the dispatch operation succeeds; log failures for retry/review.</w:t>
      </w:r>
    </w:p>
    <w:p>
      <w:pPr>
        <w:spacing w:after="40"/>
        <w:ind w:left="403" w:hanging="403"/>
      </w:pPr>
      <w:r>
        <w:rPr>
          <w:rFonts w:ascii="Arial" w:hAnsi="Arial"/>
          <w:sz w:val="19"/>
        </w:rPr>
        <w:t>9.  Portal immediately renders the newly visible resource.</w:t>
      </w:r>
    </w:p>
    <w:p>
      <w:pPr>
        <w:pStyle w:val="Heading2"/>
      </w:pPr>
      <w:r>
        <w:t>8.2 Re-hide / re-show behavior</w:t>
      </w:r>
    </w:p>
    <w:p>
      <w:pPr>
        <w:pStyle w:val="ListBullet"/>
        <w:spacing w:after="40"/>
      </w:pPr>
      <w:r>
        <w:rPr>
          <w:rFonts w:ascii="Arial" w:hAnsi="Arial"/>
          <w:sz w:val="19"/>
        </w:rPr>
        <w:t>Re-hide changes Visible to false and warns that already-opened/downloaded content cannot be recalled.</w:t>
      </w:r>
    </w:p>
    <w:p>
      <w:pPr>
        <w:pStyle w:val="ListBullet"/>
        <w:spacing w:after="40"/>
      </w:pPr>
      <w:r>
        <w:rPr>
          <w:rFonts w:ascii="Arial" w:hAnsi="Arial"/>
          <w:sz w:val="19"/>
        </w:rPr>
        <w:t>Re-hide sends no participant message by default.</w:t>
      </w:r>
    </w:p>
    <w:p>
      <w:pPr>
        <w:pStyle w:val="ListBullet"/>
        <w:spacing w:after="40"/>
      </w:pPr>
      <w:r>
        <w:rPr>
          <w:rFonts w:ascii="Arial" w:hAnsi="Arial"/>
          <w:sz w:val="19"/>
        </w:rPr>
        <w:t>Re-show after a prior release does not automatically send a duplicate message because Notification Sent At is already populated.</w:t>
      </w:r>
    </w:p>
    <w:p>
      <w:pPr>
        <w:pStyle w:val="ListBullet"/>
        <w:spacing w:after="40"/>
      </w:pPr>
      <w:r>
        <w:rPr>
          <w:rFonts w:ascii="Arial" w:hAnsi="Arial"/>
          <w:sz w:val="19"/>
        </w:rPr>
        <w:t>If operations intentionally need a second message, expose a separate Resend notification action with confirmation and audit.</w:t>
      </w:r>
    </w:p>
    <w:p>
      <w:pPr>
        <w:pStyle w:val="Heading2"/>
      </w:pPr>
      <w:r>
        <w:t>8.3 Hidden-content rule</w:t>
      </w:r>
    </w:p>
    <w:p>
      <w:r>
        <w:t>Hidden material must not appear in participant navigation, resource lists, page source/HTML payloads, search, email or SMS. The notification should direct participants to the authenticated portal. If a participant previously obtained or downloaded an external URL, re-hide cannot technically revoke that external copy; the UI warning must make that limitation explicit.</w:t>
      </w:r>
    </w:p>
    <w:p>
      <w:pPr>
        <w:pStyle w:val="Heading1"/>
      </w:pPr>
      <w:r>
        <w:t>9. Master Stats interaction requirements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70" w:type="dxa"/>
              <w:start w:w="90" w:type="dxa"/>
              <w:bottom w:w="70" w:type="dxa"/>
              <w:end w:w="90" w:type="dxa"/>
            </w:tcMar>
            <w:shd w:fill="173A5E"/>
          </w:tcPr>
          <w:p>
            <w:pPr>
              <w:spacing w:after="0"/>
            </w:pPr>
            <w:r/>
            <w:r>
              <w:rPr>
                <w:rFonts w:ascii="Arial" w:hAnsi="Arial"/>
                <w:b/>
                <w:color w:val="FFFFFF"/>
                <w:sz w:val="17"/>
              </w:rPr>
              <w:t>Interaction</w:t>
            </w:r>
          </w:p>
        </w:tc>
        <w:tc>
          <w:tcPr>
            <w:tcW w:type="dxa" w:w="7200"/>
            <w:vAlign w:val="center"/>
            <w:tcMar>
              <w:top w:w="70" w:type="dxa"/>
              <w:start w:w="90" w:type="dxa"/>
              <w:bottom w:w="70" w:type="dxa"/>
              <w:end w:w="90" w:type="dxa"/>
            </w:tcMar>
            <w:shd w:fill="173A5E"/>
          </w:tcPr>
          <w:p>
            <w:pPr>
              <w:spacing w:after="0"/>
            </w:pPr>
            <w:r/>
            <w:r>
              <w:rPr>
                <w:rFonts w:ascii="Arial" w:hAnsi="Arial"/>
                <w:b/>
                <w:color w:val="FFFFFF"/>
                <w:sz w:val="17"/>
              </w:rPr>
              <w:t>Required UX</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7"/>
              </w:rPr>
              <w:t>Inline edit</w:t>
            </w:r>
          </w:p>
        </w:tc>
        <w:tc>
          <w:tcPr>
            <w:tcW w:type="dxa" w:w="7200"/>
            <w:vAlign w:val="center"/>
            <w:tcMar>
              <w:top w:w="70" w:type="dxa"/>
              <w:start w:w="90" w:type="dxa"/>
              <w:bottom w:w="70" w:type="dxa"/>
              <w:end w:w="90" w:type="dxa"/>
            </w:tcMar>
          </w:tcPr>
          <w:p>
            <w:pPr>
              <w:spacing w:after="0"/>
            </w:pPr>
            <w:r/>
            <w:r>
              <w:rPr>
                <w:rFonts w:ascii="Arial" w:hAnsi="Arial"/>
                <w:b w:val="0"/>
                <w:color w:val="1C2733"/>
                <w:sz w:val="17"/>
              </w:rPr>
              <w:t>Immediate saving state → success or error. No giant “Save All” form.</w:t>
            </w:r>
          </w:p>
        </w:tc>
      </w:tr>
      <w:tr>
        <w:trPr>
          <w:cantSplit/>
        </w:trPr>
        <w:tc>
          <w:tcPr>
            <w:tcW w:type="dxa" w:w="2880"/>
            <w:vAlign w:val="center"/>
            <w:tcMar>
              <w:top w:w="70" w:type="dxa"/>
              <w:start w:w="90" w:type="dxa"/>
              <w:bottom w:w="70" w:type="dxa"/>
              <w:end w:w="90" w:type="dxa"/>
            </w:tcMar>
            <w:shd w:fill="F7F9FB"/>
          </w:tcPr>
          <w:p>
            <w:pPr>
              <w:spacing w:after="0"/>
            </w:pPr>
            <w:r/>
            <w:r>
              <w:rPr>
                <w:rFonts w:ascii="Arial" w:hAnsi="Arial"/>
                <w:b w:val="0"/>
                <w:color w:val="1C2733"/>
                <w:sz w:val="17"/>
              </w:rPr>
              <w:t>Destructive/sensitive status</w:t>
            </w:r>
          </w:p>
        </w:tc>
        <w:tc>
          <w:tcPr>
            <w:tcW w:type="dxa" w:w="7200"/>
            <w:vAlign w:val="center"/>
            <w:tcMar>
              <w:top w:w="70" w:type="dxa"/>
              <w:start w:w="90" w:type="dxa"/>
              <w:bottom w:w="70" w:type="dxa"/>
              <w:end w:w="90" w:type="dxa"/>
            </w:tcMar>
            <w:shd w:fill="F7F9FB"/>
          </w:tcPr>
          <w:p>
            <w:pPr>
              <w:spacing w:after="0"/>
            </w:pPr>
            <w:r/>
            <w:r>
              <w:rPr>
                <w:rFonts w:ascii="Arial" w:hAnsi="Arial"/>
                <w:b w:val="0"/>
                <w:color w:val="1C2733"/>
                <w:sz w:val="17"/>
              </w:rPr>
              <w:t>Confirmation or focused modal for Left, SE changes, finalize, hide previously released material, etc.</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7"/>
              </w:rPr>
              <w:t>Permission denied</w:t>
            </w:r>
          </w:p>
        </w:tc>
        <w:tc>
          <w:tcPr>
            <w:tcW w:type="dxa" w:w="7200"/>
            <w:vAlign w:val="center"/>
            <w:tcMar>
              <w:top w:w="70" w:type="dxa"/>
              <w:start w:w="90" w:type="dxa"/>
              <w:bottom w:w="70" w:type="dxa"/>
              <w:end w:w="90" w:type="dxa"/>
            </w:tcMar>
          </w:tcPr>
          <w:p>
            <w:pPr>
              <w:spacing w:after="0"/>
            </w:pPr>
            <w:r/>
            <w:r>
              <w:rPr>
                <w:rFonts w:ascii="Arial" w:hAnsi="Arial"/>
                <w:b w:val="0"/>
                <w:color w:val="1C2733"/>
                <w:sz w:val="17"/>
              </w:rPr>
              <w:t>Do not simply hide error; return clear unauthorized state and do not mutate local UI.</w:t>
            </w:r>
          </w:p>
        </w:tc>
      </w:tr>
      <w:tr>
        <w:trPr>
          <w:cantSplit/>
        </w:trPr>
        <w:tc>
          <w:tcPr>
            <w:tcW w:type="dxa" w:w="2880"/>
            <w:vAlign w:val="center"/>
            <w:tcMar>
              <w:top w:w="70" w:type="dxa"/>
              <w:start w:w="90" w:type="dxa"/>
              <w:bottom w:w="70" w:type="dxa"/>
              <w:end w:w="90" w:type="dxa"/>
            </w:tcMar>
            <w:shd w:fill="F7F9FB"/>
          </w:tcPr>
          <w:p>
            <w:pPr>
              <w:spacing w:after="0"/>
            </w:pPr>
            <w:r/>
            <w:r>
              <w:rPr>
                <w:rFonts w:ascii="Arial" w:hAnsi="Arial"/>
                <w:b w:val="0"/>
                <w:color w:val="1C2733"/>
                <w:sz w:val="17"/>
              </w:rPr>
              <w:t>Network/write failure</w:t>
            </w:r>
          </w:p>
        </w:tc>
        <w:tc>
          <w:tcPr>
            <w:tcW w:type="dxa" w:w="7200"/>
            <w:vAlign w:val="center"/>
            <w:tcMar>
              <w:top w:w="70" w:type="dxa"/>
              <w:start w:w="90" w:type="dxa"/>
              <w:bottom w:w="70" w:type="dxa"/>
              <w:end w:w="90" w:type="dxa"/>
            </w:tcMar>
            <w:shd w:fill="F7F9FB"/>
          </w:tcPr>
          <w:p>
            <w:pPr>
              <w:spacing w:after="0"/>
            </w:pPr>
            <w:r/>
            <w:r>
              <w:rPr>
                <w:rFonts w:ascii="Arial" w:hAnsi="Arial"/>
                <w:b w:val="0"/>
                <w:color w:val="1C2733"/>
                <w:sz w:val="17"/>
              </w:rPr>
              <w:t>Rollback optimistic state or clearly show unsaved/error status with retry.</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7"/>
              </w:rPr>
              <w:t>Concurrent edit</w:t>
            </w:r>
          </w:p>
        </w:tc>
        <w:tc>
          <w:tcPr>
            <w:tcW w:type="dxa" w:w="7200"/>
            <w:vAlign w:val="center"/>
            <w:tcMar>
              <w:top w:w="70" w:type="dxa"/>
              <w:start w:w="90" w:type="dxa"/>
              <w:bottom w:w="70" w:type="dxa"/>
              <w:end w:w="90" w:type="dxa"/>
            </w:tcMar>
          </w:tcPr>
          <w:p>
            <w:pPr>
              <w:spacing w:after="0"/>
            </w:pPr>
            <w:r/>
            <w:r>
              <w:rPr>
                <w:rFonts w:ascii="Arial" w:hAnsi="Arial"/>
                <w:b w:val="0"/>
                <w:color w:val="1C2733"/>
                <w:sz w:val="17"/>
              </w:rPr>
              <w:t>Server result wins; refresh row/card after write. If old/new conflict detection is practical, surface it.</w:t>
            </w:r>
          </w:p>
        </w:tc>
      </w:tr>
      <w:tr>
        <w:trPr>
          <w:cantSplit/>
        </w:trPr>
        <w:tc>
          <w:tcPr>
            <w:tcW w:type="dxa" w:w="2880"/>
            <w:vAlign w:val="center"/>
            <w:tcMar>
              <w:top w:w="70" w:type="dxa"/>
              <w:start w:w="90" w:type="dxa"/>
              <w:bottom w:w="70" w:type="dxa"/>
              <w:end w:w="90" w:type="dxa"/>
            </w:tcMar>
            <w:shd w:fill="F7F9FB"/>
          </w:tcPr>
          <w:p>
            <w:pPr>
              <w:spacing w:after="0"/>
            </w:pPr>
            <w:r/>
            <w:r>
              <w:rPr>
                <w:rFonts w:ascii="Arial" w:hAnsi="Arial"/>
                <w:b w:val="0"/>
                <w:color w:val="1C2733"/>
                <w:sz w:val="17"/>
              </w:rPr>
              <w:t>Audit</w:t>
            </w:r>
          </w:p>
        </w:tc>
        <w:tc>
          <w:tcPr>
            <w:tcW w:type="dxa" w:w="7200"/>
            <w:vAlign w:val="center"/>
            <w:tcMar>
              <w:top w:w="70" w:type="dxa"/>
              <w:start w:w="90" w:type="dxa"/>
              <w:bottom w:w="70" w:type="dxa"/>
              <w:end w:w="90" w:type="dxa"/>
            </w:tcMar>
            <w:shd w:fill="F7F9FB"/>
          </w:tcPr>
          <w:p>
            <w:pPr>
              <w:spacing w:after="0"/>
            </w:pPr>
            <w:r/>
            <w:r>
              <w:rPr>
                <w:rFonts w:ascii="Arial" w:hAnsi="Arial"/>
                <w:b w:val="0"/>
                <w:color w:val="1C2733"/>
                <w:sz w:val="17"/>
              </w:rPr>
              <w:t>Every successful manual change logs actor + old value + new value + target + timestamp.</w:t>
            </w:r>
          </w:p>
        </w:tc>
      </w:tr>
      <w:tr>
        <w:trPr>
          <w:cantSplit/>
        </w:trPr>
        <w:tc>
          <w:tcPr>
            <w:tcW w:type="dxa" w:w="2880"/>
            <w:vAlign w:val="center"/>
            <w:tcMar>
              <w:top w:w="70" w:type="dxa"/>
              <w:start w:w="90" w:type="dxa"/>
              <w:bottom w:w="70" w:type="dxa"/>
              <w:end w:w="90" w:type="dxa"/>
            </w:tcMar>
          </w:tcPr>
          <w:p>
            <w:pPr>
              <w:spacing w:after="0"/>
            </w:pPr>
            <w:r/>
            <w:r>
              <w:rPr>
                <w:rFonts w:ascii="Arial" w:hAnsi="Arial"/>
                <w:b w:val="0"/>
                <w:color w:val="1C2733"/>
                <w:sz w:val="17"/>
              </w:rPr>
              <w:t>Mobile/tablet</w:t>
            </w:r>
          </w:p>
        </w:tc>
        <w:tc>
          <w:tcPr>
            <w:tcW w:type="dxa" w:w="7200"/>
            <w:vAlign w:val="center"/>
            <w:tcMar>
              <w:top w:w="70" w:type="dxa"/>
              <w:start w:w="90" w:type="dxa"/>
              <w:bottom w:w="70" w:type="dxa"/>
              <w:end w:w="90" w:type="dxa"/>
            </w:tcMar>
          </w:tcPr>
          <w:p>
            <w:pPr>
              <w:spacing w:after="0"/>
            </w:pPr>
            <w:r/>
            <w:r>
              <w:rPr>
                <w:rFonts w:ascii="Arial" w:hAnsi="Arial"/>
                <w:b w:val="0"/>
                <w:color w:val="1C2733"/>
                <w:sz w:val="17"/>
              </w:rPr>
              <w:t>Master Stats is primarily desktop/laptop operations UI. Preserve usable responsive layout, but do not sacrifice dense operational clarity to mimic a consumer mobile app.</w:t>
            </w:r>
          </w:p>
        </w:tc>
      </w:tr>
    </w:tbl>
    <w:p>
      <w:pPr>
        <w:spacing w:after="0"/>
      </w:pPr>
    </w:p>
    <w:p>
      <w:pPr>
        <w:pStyle w:val="Heading1"/>
      </w:pPr>
      <w:r>
        <w:t>10. Revised build plan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152"/>
            <w:vAlign w:val="center"/>
            <w:tcMar>
              <w:top w:w="70" w:type="dxa"/>
              <w:start w:w="90" w:type="dxa"/>
              <w:bottom w:w="70" w:type="dxa"/>
              <w:end w:w="90" w:type="dxa"/>
            </w:tcMar>
            <w:shd w:fill="173A5E"/>
          </w:tcPr>
          <w:p>
            <w:pPr>
              <w:spacing w:after="0"/>
            </w:pPr>
            <w:r/>
            <w:r>
              <w:rPr>
                <w:rFonts w:ascii="Arial" w:hAnsi="Arial"/>
                <w:b/>
                <w:color w:val="FFFFFF"/>
                <w:sz w:val="17"/>
              </w:rPr>
              <w:t>Priority</w:t>
            </w:r>
          </w:p>
        </w:tc>
        <w:tc>
          <w:tcPr>
            <w:tcW w:type="dxa" w:w="8928"/>
            <w:vAlign w:val="center"/>
            <w:tcMar>
              <w:top w:w="70" w:type="dxa"/>
              <w:start w:w="90" w:type="dxa"/>
              <w:bottom w:w="70" w:type="dxa"/>
              <w:end w:w="90" w:type="dxa"/>
            </w:tcMar>
            <w:shd w:fill="173A5E"/>
          </w:tcPr>
          <w:p>
            <w:pPr>
              <w:spacing w:after="0"/>
            </w:pPr>
            <w:r/>
            <w:r>
              <w:rPr>
                <w:rFonts w:ascii="Arial" w:hAnsi="Arial"/>
                <w:b/>
                <w:color w:val="FFFFFF"/>
                <w:sz w:val="17"/>
              </w:rPr>
              <w:t>Deliverable</w:t>
            </w:r>
          </w:p>
        </w:tc>
      </w:tr>
      <w:tr>
        <w:trPr>
          <w:cantSplit/>
        </w:trPr>
        <w:tc>
          <w:tcPr>
            <w:tcW w:type="dxa" w:w="1152"/>
            <w:vAlign w:val="center"/>
            <w:tcMar>
              <w:top w:w="70" w:type="dxa"/>
              <w:start w:w="90" w:type="dxa"/>
              <w:bottom w:w="70" w:type="dxa"/>
              <w:end w:w="90" w:type="dxa"/>
            </w:tcMar>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tcPr>
          <w:p>
            <w:pPr>
              <w:spacing w:after="0"/>
            </w:pPr>
            <w:r/>
            <w:r>
              <w:rPr>
                <w:rFonts w:ascii="Arial" w:hAnsi="Arial"/>
                <w:b w:val="0"/>
                <w:color w:val="1C2733"/>
                <w:sz w:val="17"/>
              </w:rPr>
              <w:t>Event-scoped permission resolution for Event Leader and Course Supervisor; authorized Event selector.</w:t>
            </w:r>
          </w:p>
        </w:tc>
      </w:tr>
      <w:tr>
        <w:trPr>
          <w:cantSplit/>
        </w:trPr>
        <w:tc>
          <w:tcPr>
            <w:tcW w:type="dxa" w:w="1152"/>
            <w:vAlign w:val="center"/>
            <w:tcMar>
              <w:top w:w="70" w:type="dxa"/>
              <w:start w:w="90" w:type="dxa"/>
              <w:bottom w:w="70" w:type="dxa"/>
              <w:end w:w="90" w:type="dxa"/>
            </w:tcMar>
            <w:shd w:fill="F7F9FB"/>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shd w:fill="F7F9FB"/>
          </w:tcPr>
          <w:p>
            <w:pPr>
              <w:spacing w:after="0"/>
            </w:pPr>
            <w:r/>
            <w:r>
              <w:rPr>
                <w:rFonts w:ascii="Arial" w:hAnsi="Arial"/>
                <w:b w:val="0"/>
                <w:color w:val="1C2733"/>
                <w:sz w:val="17"/>
              </w:rPr>
              <w:t>Master Stats: roster, inline CS edits, daily check-in, leaving/status flow, Seminar/AC entry, in-course stats, Final Session panel.</w:t>
            </w:r>
          </w:p>
        </w:tc>
      </w:tr>
      <w:tr>
        <w:trPr>
          <w:cantSplit/>
        </w:trPr>
        <w:tc>
          <w:tcPr>
            <w:tcW w:type="dxa" w:w="1152"/>
            <w:vAlign w:val="center"/>
            <w:tcMar>
              <w:top w:w="70" w:type="dxa"/>
              <w:start w:w="90" w:type="dxa"/>
              <w:bottom w:w="70" w:type="dxa"/>
              <w:end w:w="90" w:type="dxa"/>
            </w:tcMar>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tcPr>
          <w:p>
            <w:pPr>
              <w:spacing w:after="0"/>
            </w:pPr>
            <w:r/>
            <w:r>
              <w:rPr>
                <w:rFonts w:ascii="Arial" w:hAnsi="Arial"/>
                <w:b w:val="0"/>
                <w:color w:val="1C2733"/>
                <w:sz w:val="17"/>
              </w:rPr>
              <w:t>Secure write service with whitelisted semantic actions, event/record validation, no browser API credentials, and persistent audit logging.</w:t>
            </w:r>
          </w:p>
        </w:tc>
      </w:tr>
      <w:tr>
        <w:trPr>
          <w:cantSplit/>
        </w:trPr>
        <w:tc>
          <w:tcPr>
            <w:tcW w:type="dxa" w:w="1152"/>
            <w:vAlign w:val="center"/>
            <w:tcMar>
              <w:top w:w="70" w:type="dxa"/>
              <w:start w:w="90" w:type="dxa"/>
              <w:bottom w:w="70" w:type="dxa"/>
              <w:end w:w="90" w:type="dxa"/>
            </w:tcMar>
            <w:shd w:fill="F7F9FB"/>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shd w:fill="F7F9FB"/>
          </w:tcPr>
          <w:p>
            <w:pPr>
              <w:spacing w:after="0"/>
            </w:pPr>
            <w:r/>
            <w:r>
              <w:rPr>
                <w:rFonts w:ascii="Arial" w:hAnsi="Arial"/>
                <w:b w:val="0"/>
                <w:color w:val="1C2733"/>
                <w:sz w:val="17"/>
              </w:rPr>
              <w:t>Live Material Release panel with per-item Hidden/Visible states, confirmation, re-hide/re-show behavior, participant portal gating, email/SMS first-release notification and duplicate-send prevention.</w:t>
            </w:r>
          </w:p>
        </w:tc>
      </w:tr>
      <w:tr>
        <w:trPr>
          <w:cantSplit/>
        </w:trPr>
        <w:tc>
          <w:tcPr>
            <w:tcW w:type="dxa" w:w="1152"/>
            <w:vAlign w:val="center"/>
            <w:tcMar>
              <w:top w:w="70" w:type="dxa"/>
              <w:start w:w="90" w:type="dxa"/>
              <w:bottom w:w="70" w:type="dxa"/>
              <w:end w:w="90" w:type="dxa"/>
            </w:tcMar>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tcPr>
          <w:p>
            <w:pPr>
              <w:spacing w:after="0"/>
            </w:pPr>
            <w:r/>
            <w:r>
              <w:rPr>
                <w:rFonts w:ascii="Arial" w:hAnsi="Arial"/>
                <w:b w:val="0"/>
                <w:color w:val="1C2733"/>
                <w:sz w:val="17"/>
              </w:rPr>
              <w:t>KPI Dashboard using existing card layout; quantities for CS; Event Leader receives the same metrics plus Revenue.</w:t>
            </w:r>
          </w:p>
        </w:tc>
      </w:tr>
      <w:tr>
        <w:trPr>
          <w:cantSplit/>
        </w:trPr>
        <w:tc>
          <w:tcPr>
            <w:tcW w:type="dxa" w:w="1152"/>
            <w:vAlign w:val="center"/>
            <w:tcMar>
              <w:top w:w="70" w:type="dxa"/>
              <w:start w:w="90" w:type="dxa"/>
              <w:bottom w:w="70" w:type="dxa"/>
              <w:end w:w="90" w:type="dxa"/>
            </w:tcMar>
            <w:shd w:fill="F7F9FB"/>
          </w:tcPr>
          <w:p>
            <w:pPr>
              <w:spacing w:after="0"/>
            </w:pPr>
            <w:r/>
            <w:r>
              <w:rPr>
                <w:rFonts w:ascii="Arial" w:hAnsi="Arial"/>
                <w:b w:val="0"/>
                <w:color w:val="1C2733"/>
                <w:sz w:val="17"/>
              </w:rPr>
              <w:t>P0</w:t>
            </w:r>
          </w:p>
        </w:tc>
        <w:tc>
          <w:tcPr>
            <w:tcW w:type="dxa" w:w="8928"/>
            <w:vAlign w:val="center"/>
            <w:tcMar>
              <w:top w:w="70" w:type="dxa"/>
              <w:start w:w="90" w:type="dxa"/>
              <w:bottom w:w="70" w:type="dxa"/>
              <w:end w:w="90" w:type="dxa"/>
            </w:tcMar>
            <w:shd w:fill="F7F9FB"/>
          </w:tcPr>
          <w:p>
            <w:pPr>
              <w:spacing w:after="0"/>
            </w:pPr>
            <w:r/>
            <w:r>
              <w:rPr>
                <w:rFonts w:ascii="Arial" w:hAnsi="Arial"/>
                <w:b w:val="0"/>
                <w:color w:val="1C2733"/>
                <w:sz w:val="17"/>
              </w:rPr>
              <w:t>Formula/metric parity with the Pilot Course Reporting Dashboard specification.</w:t>
            </w:r>
          </w:p>
        </w:tc>
      </w:tr>
      <w:tr>
        <w:trPr>
          <w:cantSplit/>
        </w:trPr>
        <w:tc>
          <w:tcPr>
            <w:tcW w:type="dxa" w:w="1152"/>
            <w:vAlign w:val="center"/>
            <w:tcMar>
              <w:top w:w="70" w:type="dxa"/>
              <w:start w:w="90" w:type="dxa"/>
              <w:bottom w:w="70" w:type="dxa"/>
              <w:end w:w="90" w:type="dxa"/>
            </w:tcMar>
          </w:tcPr>
          <w:p>
            <w:pPr>
              <w:spacing w:after="0"/>
            </w:pPr>
            <w:r/>
            <w:r>
              <w:rPr>
                <w:rFonts w:ascii="Arial" w:hAnsi="Arial"/>
                <w:b w:val="0"/>
                <w:color w:val="1C2733"/>
                <w:sz w:val="17"/>
              </w:rPr>
              <w:t>P1</w:t>
            </w:r>
          </w:p>
        </w:tc>
        <w:tc>
          <w:tcPr>
            <w:tcW w:type="dxa" w:w="8928"/>
            <w:vAlign w:val="center"/>
            <w:tcMar>
              <w:top w:w="70" w:type="dxa"/>
              <w:start w:w="90" w:type="dxa"/>
              <w:bottom w:w="70" w:type="dxa"/>
              <w:end w:w="90" w:type="dxa"/>
            </w:tcMar>
          </w:tcPr>
          <w:p>
            <w:pPr>
              <w:spacing w:after="0"/>
            </w:pPr>
            <w:r/>
            <w:r>
              <w:rPr>
                <w:rFonts w:ascii="Arial" w:hAnsi="Arial"/>
                <w:b w:val="0"/>
                <w:color w:val="1C2733"/>
                <w:sz w:val="17"/>
              </w:rPr>
              <w:t>Zoom attendance import/matching assistance and advanced exception tooling from the full prototype.</w:t>
            </w:r>
          </w:p>
        </w:tc>
      </w:tr>
      <w:tr>
        <w:trPr>
          <w:cantSplit/>
        </w:trPr>
        <w:tc>
          <w:tcPr>
            <w:tcW w:type="dxa" w:w="1152"/>
            <w:vAlign w:val="center"/>
            <w:tcMar>
              <w:top w:w="70" w:type="dxa"/>
              <w:start w:w="90" w:type="dxa"/>
              <w:bottom w:w="70" w:type="dxa"/>
              <w:end w:w="90" w:type="dxa"/>
            </w:tcMar>
            <w:shd w:fill="F7F9FB"/>
          </w:tcPr>
          <w:p>
            <w:pPr>
              <w:spacing w:after="0"/>
            </w:pPr>
            <w:r/>
            <w:r>
              <w:rPr>
                <w:rFonts w:ascii="Arial" w:hAnsi="Arial"/>
                <w:b w:val="0"/>
                <w:color w:val="1C2733"/>
                <w:sz w:val="17"/>
              </w:rPr>
              <w:t>P1</w:t>
            </w:r>
          </w:p>
        </w:tc>
        <w:tc>
          <w:tcPr>
            <w:tcW w:type="dxa" w:w="8928"/>
            <w:vAlign w:val="center"/>
            <w:tcMar>
              <w:top w:w="70" w:type="dxa"/>
              <w:start w:w="90" w:type="dxa"/>
              <w:bottom w:w="70" w:type="dxa"/>
              <w:end w:w="90" w:type="dxa"/>
            </w:tcMar>
            <w:shd w:fill="F7F9FB"/>
          </w:tcPr>
          <w:p>
            <w:pPr>
              <w:spacing w:after="0"/>
            </w:pPr>
            <w:r/>
            <w:r>
              <w:rPr>
                <w:rFonts w:ascii="Arial" w:hAnsi="Arial"/>
                <w:b w:val="0"/>
                <w:color w:val="1C2733"/>
                <w:sz w:val="17"/>
              </w:rPr>
              <w:t>Participant preview polish, richer audit-history UI, metric drill-downs, report approval/versioning, advanced notifications.</w:t>
            </w:r>
          </w:p>
        </w:tc>
      </w:tr>
      <w:tr>
        <w:trPr>
          <w:cantSplit/>
        </w:trPr>
        <w:tc>
          <w:tcPr>
            <w:tcW w:type="dxa" w:w="1152"/>
            <w:vAlign w:val="center"/>
            <w:tcMar>
              <w:top w:w="70" w:type="dxa"/>
              <w:start w:w="90" w:type="dxa"/>
              <w:bottom w:w="70" w:type="dxa"/>
              <w:end w:w="90" w:type="dxa"/>
            </w:tcMar>
          </w:tcPr>
          <w:p>
            <w:pPr>
              <w:spacing w:after="0"/>
            </w:pPr>
            <w:r/>
            <w:r>
              <w:rPr>
                <w:rFonts w:ascii="Arial" w:hAnsi="Arial"/>
                <w:b w:val="0"/>
                <w:color w:val="1C2733"/>
                <w:sz w:val="17"/>
              </w:rPr>
              <w:t>Post-pilot</w:t>
            </w:r>
          </w:p>
        </w:tc>
        <w:tc>
          <w:tcPr>
            <w:tcW w:type="dxa" w:w="8928"/>
            <w:vAlign w:val="center"/>
            <w:tcMar>
              <w:top w:w="70" w:type="dxa"/>
              <w:start w:w="90" w:type="dxa"/>
              <w:bottom w:w="70" w:type="dxa"/>
              <w:end w:w="90" w:type="dxa"/>
            </w:tcMar>
          </w:tcPr>
          <w:p>
            <w:pPr>
              <w:spacing w:after="0"/>
            </w:pPr>
            <w:r/>
            <w:r>
              <w:rPr>
                <w:rFonts w:ascii="Arial" w:hAnsi="Arial"/>
                <w:b w:val="0"/>
                <w:color w:val="1C2733"/>
                <w:sz w:val="17"/>
              </w:rPr>
              <w:t>Standalone Overview / Attendance / Content / Outcomes / Reports workspaces, predictive/longitudinal analytics and broader course types if validated.</w:t>
            </w:r>
          </w:p>
        </w:tc>
      </w:tr>
    </w:tbl>
    <w:p>
      <w:pPr>
        <w:spacing w:after="0"/>
      </w:pPr>
    </w:p>
    <w:p>
      <w:pPr>
        <w:pStyle w:val="Heading1"/>
      </w:pPr>
      <w:r>
        <w:t>11. Acceptance tests — revised</w:t>
      </w:r>
    </w:p>
    <w:p>
      <w:pPr>
        <w:spacing w:after="40"/>
        <w:ind w:left="403" w:hanging="403"/>
      </w:pPr>
      <w:r>
        <w:rPr>
          <w:rFonts w:ascii="Arial" w:hAnsi="Arial"/>
          <w:sz w:val="19"/>
        </w:rPr>
        <w:t>1.  Event-scoped access: a Contact who is CS for Event A sees Master Stats + KPI for Event A, but cannot access Event B unless separately assigned.</w:t>
      </w:r>
    </w:p>
    <w:p>
      <w:pPr>
        <w:spacing w:after="40"/>
        <w:ind w:left="403" w:hanging="403"/>
      </w:pPr>
      <w:r>
        <w:rPr>
          <w:rFonts w:ascii="Arial" w:hAnsi="Arial"/>
          <w:sz w:val="19"/>
        </w:rPr>
        <w:t>2.  Event Leader access: Event.f2397 = logged-in Contact grants KPI for that Event with Revenue; no Master Stats edit controls unless the Contact is also CS.</w:t>
      </w:r>
    </w:p>
    <w:p>
      <w:pPr>
        <w:spacing w:after="40"/>
        <w:ind w:left="403" w:hanging="403"/>
      </w:pPr>
      <w:r>
        <w:rPr>
          <w:rFonts w:ascii="Arial" w:hAnsi="Arial"/>
          <w:sz w:val="19"/>
        </w:rPr>
        <w:t>3.  Revenue isolation: Course Supervisor network/browser output contains no rendered Revenue section and the page does not fetch revenue payloads for that role.</w:t>
      </w:r>
    </w:p>
    <w:p>
      <w:pPr>
        <w:spacing w:after="40"/>
        <w:ind w:left="403" w:hanging="403"/>
      </w:pPr>
      <w:r>
        <w:rPr>
          <w:rFonts w:ascii="Arial" w:hAnsi="Arial"/>
          <w:sz w:val="19"/>
        </w:rPr>
        <w:t>4.  Plain participant: sees neither admin surface and cannot invoke admin write actions.</w:t>
      </w:r>
    </w:p>
    <w:p>
      <w:pPr>
        <w:spacing w:after="40"/>
        <w:ind w:left="403" w:hanging="403"/>
      </w:pPr>
      <w:r>
        <w:rPr>
          <w:rFonts w:ascii="Arial" w:hAnsi="Arial"/>
          <w:sz w:val="19"/>
        </w:rPr>
        <w:t>5.  Name Likes edit: CS updates Name Likes; Contact changes; linked Registration remains intact; UI confirms success.</w:t>
      </w:r>
    </w:p>
    <w:p>
      <w:pPr>
        <w:spacing w:after="40"/>
        <w:ind w:left="403" w:hanging="403"/>
      </w:pPr>
      <w:r>
        <w:rPr>
          <w:rFonts w:ascii="Arial" w:hAnsi="Arial"/>
          <w:sz w:val="19"/>
        </w:rPr>
        <w:t>6.  Per-event status edit: CS marks participant Absent/Left/Reviewer/SE; only the target oRegistration for the current Event changes and metrics recompute appropriately.</w:t>
      </w:r>
    </w:p>
    <w:p>
      <w:pPr>
        <w:spacing w:after="40"/>
        <w:ind w:left="403" w:hanging="403"/>
      </w:pPr>
      <w:r>
        <w:rPr>
          <w:rFonts w:ascii="Arial" w:hAnsi="Arial"/>
          <w:sz w:val="19"/>
        </w:rPr>
        <w:t>7.  Cross-event tamper test: modify request target to a Registration in another Event; write service denies it.</w:t>
      </w:r>
    </w:p>
    <w:p>
      <w:pPr>
        <w:spacing w:after="40"/>
        <w:ind w:left="403" w:hanging="403"/>
      </w:pPr>
      <w:r>
        <w:rPr>
          <w:rFonts w:ascii="Arial" w:hAnsi="Arial"/>
          <w:sz w:val="19"/>
        </w:rPr>
        <w:t>8.  Arbitrary-field tamper test: attempt to write a non-allowlisted field (e.g., portal access or financial field); write service denies it.</w:t>
      </w:r>
    </w:p>
    <w:p>
      <w:pPr>
        <w:spacing w:after="40"/>
        <w:ind w:left="403" w:hanging="403"/>
      </w:pPr>
      <w:r>
        <w:rPr>
          <w:rFonts w:ascii="Arial" w:hAnsi="Arial"/>
          <w:sz w:val="19"/>
        </w:rPr>
        <w:t>9.  Material first release: hidden item is absent from participant portal; CS releases it; item becomes visible; email dispatches; SMS dispatches only to SMS-consented participants; timestamps and audit record are written.</w:t>
      </w:r>
    </w:p>
    <w:p>
      <w:pPr>
        <w:spacing w:after="40"/>
        <w:ind w:left="403" w:hanging="403"/>
      </w:pPr>
      <w:r>
        <w:rPr>
          <w:rFonts w:ascii="Arial" w:hAnsi="Arial"/>
          <w:sz w:val="19"/>
        </w:rPr>
        <w:t>10.  Material duplicate protection: hide and re-show a previously notified item; it becomes visible again but no second automatic email/SMS is sent.</w:t>
      </w:r>
    </w:p>
    <w:p>
      <w:pPr>
        <w:spacing w:after="40"/>
        <w:ind w:left="403" w:hanging="403"/>
      </w:pPr>
      <w:r>
        <w:rPr>
          <w:rFonts w:ascii="Arial" w:hAnsi="Arial"/>
          <w:sz w:val="19"/>
        </w:rPr>
        <w:t>11.  Material re-hide warning: hiding a released item warns that previously opened/downloaded copies cannot be recalled.</w:t>
      </w:r>
    </w:p>
    <w:p>
      <w:pPr>
        <w:spacing w:after="40"/>
        <w:ind w:left="403" w:hanging="403"/>
      </w:pPr>
      <w:r>
        <w:rPr>
          <w:rFonts w:ascii="Arial" w:hAnsi="Arial"/>
          <w:sz w:val="19"/>
        </w:rPr>
        <w:t>12.  Notification link: email/SMS sends participant back to the portal rather than exposing the raw asset URL in SMS.</w:t>
      </w:r>
    </w:p>
    <w:p>
      <w:pPr>
        <w:spacing w:after="40"/>
        <w:ind w:left="403" w:hanging="403"/>
      </w:pPr>
      <w:r>
        <w:rPr>
          <w:rFonts w:ascii="Arial" w:hAnsi="Arial"/>
          <w:sz w:val="19"/>
        </w:rPr>
        <w:t>13.  Metrics: retain all worked-example/formula acceptance tests from Pilot Dashboard v2.2, including GPH/RPH/effectiveness, NR-only LDP/WBO, Reviewer Completed, SE/SE Exception and AC cutoff/designated rules.</w:t>
      </w:r>
    </w:p>
    <w:p>
      <w:pPr>
        <w:spacing w:after="40"/>
        <w:ind w:left="403" w:hanging="403"/>
      </w:pPr>
      <w:r>
        <w:rPr>
          <w:rFonts w:ascii="Arial" w:hAnsi="Arial"/>
          <w:sz w:val="19"/>
        </w:rPr>
        <w:t>14.  Untouched course: KPI cards show “—” for not-yet-started data rather than misleading zeros.</w:t>
      </w:r>
    </w:p>
    <w:p>
      <w:pPr>
        <w:pStyle w:val="Heading1"/>
      </w:pPr>
      <w:r>
        <w:t>12. Explicitly deferred from the full prototype</w:t>
      </w:r>
    </w:p>
    <w:p>
      <w:pPr>
        <w:pStyle w:val="ListBullet"/>
        <w:spacing w:after="40"/>
      </w:pPr>
      <w:r>
        <w:rPr>
          <w:rFonts w:ascii="Arial" w:hAnsi="Arial"/>
          <w:sz w:val="19"/>
        </w:rPr>
        <w:t>Standalone Overview control center and Needs Attention queue.</w:t>
      </w:r>
    </w:p>
    <w:p>
      <w:pPr>
        <w:pStyle w:val="ListBullet"/>
        <w:spacing w:after="40"/>
      </w:pPr>
      <w:r>
        <w:rPr>
          <w:rFonts w:ascii="Arial" w:hAnsi="Arial"/>
          <w:sz w:val="19"/>
        </w:rPr>
        <w:t>Dedicated Attendance workspace with full unmatched-attendee resolution UX.</w:t>
      </w:r>
    </w:p>
    <w:p>
      <w:pPr>
        <w:pStyle w:val="ListBullet"/>
        <w:spacing w:after="40"/>
      </w:pPr>
      <w:r>
        <w:rPr>
          <w:rFonts w:ascii="Arial" w:hAnsi="Arial"/>
          <w:sz w:val="19"/>
        </w:rPr>
        <w:t>Standalone Content workspace; core release controls move into Master Stats.</w:t>
      </w:r>
    </w:p>
    <w:p>
      <w:pPr>
        <w:pStyle w:val="ListBullet"/>
        <w:spacing w:after="40"/>
      </w:pPr>
      <w:r>
        <w:rPr>
          <w:rFonts w:ascii="Arial" w:hAnsi="Arial"/>
          <w:sz w:val="19"/>
        </w:rPr>
        <w:t>Standalone Outcomes workspace.</w:t>
      </w:r>
    </w:p>
    <w:p>
      <w:pPr>
        <w:pStyle w:val="ListBullet"/>
        <w:spacing w:after="40"/>
      </w:pPr>
      <w:r>
        <w:rPr>
          <w:rFonts w:ascii="Arial" w:hAnsi="Arial"/>
          <w:sz w:val="19"/>
        </w:rPr>
        <w:t>Reports library with draft/approval/lock/version-history UI.</w:t>
      </w:r>
    </w:p>
    <w:p>
      <w:pPr>
        <w:pStyle w:val="ListBullet"/>
        <w:spacing w:after="40"/>
      </w:pPr>
      <w:r>
        <w:rPr>
          <w:rFonts w:ascii="Arial" w:hAnsi="Arial"/>
          <w:sz w:val="19"/>
        </w:rPr>
        <w:t>Team management and Event Settings as live operational destinations.</w:t>
      </w:r>
    </w:p>
    <w:p>
      <w:pPr>
        <w:pStyle w:val="ListBullet"/>
        <w:spacing w:after="40"/>
      </w:pPr>
      <w:r>
        <w:rPr>
          <w:rFonts w:ascii="Arial" w:hAnsi="Arial"/>
          <w:sz w:val="19"/>
        </w:rPr>
        <w:t>Full metric drill-down into included/excluded record sets.</w:t>
      </w:r>
    </w:p>
    <w:p>
      <w:pPr>
        <w:pStyle w:val="ListBullet"/>
        <w:spacing w:after="40"/>
      </w:pPr>
      <w:r>
        <w:rPr>
          <w:rFonts w:ascii="Arial" w:hAnsi="Arial"/>
          <w:sz w:val="19"/>
        </w:rPr>
        <w:t>Advanced alert center, predictive scoring, cross-event benchmarking and longitudinal analytics.</w:t>
      </w:r>
    </w:p>
    <w:p>
      <w:pPr>
        <w:pStyle w:val="ListBullet"/>
        <w:spacing w:after="40"/>
      </w:pPr>
      <w:r>
        <w:rPr>
          <w:rFonts w:ascii="Arial" w:hAnsi="Arial"/>
          <w:sz w:val="19"/>
        </w:rPr>
        <w:t>Automated time-based material release — specifically not desired; release remains tied to live Event Leader progression.</w:t>
      </w:r>
    </w:p>
    <w:p>
      <w:pPr>
        <w:pStyle w:val="Heading1"/>
      </w:pPr>
      <w:r>
        <w:t>13. Design handoff — what to reuse from the prototype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vAlign w:val="center"/>
            <w:tcMar>
              <w:top w:w="70" w:type="dxa"/>
              <w:start w:w="90" w:type="dxa"/>
              <w:bottom w:w="70" w:type="dxa"/>
              <w:end w:w="90" w:type="dxa"/>
            </w:tcMar>
            <w:shd w:fill="173A5E"/>
          </w:tcPr>
          <w:p>
            <w:pPr>
              <w:spacing w:after="0"/>
            </w:pPr>
            <w:r/>
            <w:r>
              <w:rPr>
                <w:rFonts w:ascii="Arial" w:hAnsi="Arial"/>
                <w:b/>
                <w:color w:val="FFFFFF"/>
                <w:sz w:val="17"/>
              </w:rPr>
              <w:t>Prototype component</w:t>
            </w:r>
          </w:p>
        </w:tc>
        <w:tc>
          <w:tcPr>
            <w:tcW w:type="dxa" w:w="6912"/>
            <w:vAlign w:val="center"/>
            <w:tcMar>
              <w:top w:w="70" w:type="dxa"/>
              <w:start w:w="90" w:type="dxa"/>
              <w:bottom w:w="70" w:type="dxa"/>
              <w:end w:w="90" w:type="dxa"/>
            </w:tcMar>
            <w:shd w:fill="173A5E"/>
          </w:tcPr>
          <w:p>
            <w:pPr>
              <w:spacing w:after="0"/>
            </w:pPr>
            <w:r/>
            <w:r>
              <w:rPr>
                <w:rFonts w:ascii="Arial" w:hAnsi="Arial"/>
                <w:b/>
                <w:color w:val="FFFFFF"/>
                <w:sz w:val="17"/>
              </w:rPr>
              <w:t>Reuse direction</w:t>
            </w:r>
          </w:p>
        </w:tc>
      </w:tr>
      <w:tr>
        <w:trPr>
          <w:cantSplit/>
        </w:trPr>
        <w:tc>
          <w:tcPr>
            <w:tcW w:type="dxa" w:w="3168"/>
            <w:vAlign w:val="center"/>
            <w:tcMar>
              <w:top w:w="70" w:type="dxa"/>
              <w:start w:w="90" w:type="dxa"/>
              <w:bottom w:w="70" w:type="dxa"/>
              <w:end w:w="90" w:type="dxa"/>
            </w:tcMar>
          </w:tcPr>
          <w:p>
            <w:pPr>
              <w:spacing w:after="0"/>
            </w:pPr>
            <w:r/>
            <w:r>
              <w:rPr>
                <w:rFonts w:ascii="Arial" w:hAnsi="Arial"/>
                <w:b w:val="0"/>
                <w:color w:val="1C2733"/>
                <w:sz w:val="17"/>
              </w:rPr>
              <w:t>Persistent event header</w:t>
            </w:r>
          </w:p>
        </w:tc>
        <w:tc>
          <w:tcPr>
            <w:tcW w:type="dxa" w:w="6912"/>
            <w:vAlign w:val="center"/>
            <w:tcMar>
              <w:top w:w="70" w:type="dxa"/>
              <w:start w:w="90" w:type="dxa"/>
              <w:bottom w:w="70" w:type="dxa"/>
              <w:end w:w="90" w:type="dxa"/>
            </w:tcMar>
          </w:tcPr>
          <w:p>
            <w:pPr>
              <w:spacing w:after="0"/>
            </w:pPr>
            <w:r/>
            <w:r>
              <w:rPr>
                <w:rFonts w:ascii="Arial" w:hAnsi="Arial"/>
                <w:b w:val="0"/>
                <w:color w:val="1C2733"/>
                <w:sz w:val="17"/>
              </w:rPr>
              <w:t>Keep; simplify fields to pilot needs and add material-release progress.</w:t>
            </w:r>
          </w:p>
        </w:tc>
      </w:tr>
      <w:tr>
        <w:trPr>
          <w:cantSplit/>
        </w:trPr>
        <w:tc>
          <w:tcPr>
            <w:tcW w:type="dxa" w:w="3168"/>
            <w:vAlign w:val="center"/>
            <w:tcMar>
              <w:top w:w="70" w:type="dxa"/>
              <w:start w:w="90" w:type="dxa"/>
              <w:bottom w:w="70" w:type="dxa"/>
              <w:end w:w="90" w:type="dxa"/>
            </w:tcMar>
            <w:shd w:fill="F7F9FB"/>
          </w:tcPr>
          <w:p>
            <w:pPr>
              <w:spacing w:after="0"/>
            </w:pPr>
            <w:r/>
            <w:r>
              <w:rPr>
                <w:rFonts w:ascii="Arial" w:hAnsi="Arial"/>
                <w:b w:val="0"/>
                <w:color w:val="1C2733"/>
                <w:sz w:val="17"/>
              </w:rPr>
              <w:t>KPI cards / section headers</w:t>
            </w:r>
          </w:p>
        </w:tc>
        <w:tc>
          <w:tcPr>
            <w:tcW w:type="dxa" w:w="6912"/>
            <w:vAlign w:val="center"/>
            <w:tcMar>
              <w:top w:w="70" w:type="dxa"/>
              <w:start w:w="90" w:type="dxa"/>
              <w:bottom w:w="70" w:type="dxa"/>
              <w:end w:w="90" w:type="dxa"/>
            </w:tcMar>
            <w:shd w:fill="F7F9FB"/>
          </w:tcPr>
          <w:p>
            <w:pPr>
              <w:spacing w:after="0"/>
            </w:pPr>
            <w:r/>
            <w:r>
              <w:rPr>
                <w:rFonts w:ascii="Arial" w:hAnsi="Arial"/>
                <w:b w:val="0"/>
                <w:color w:val="1C2733"/>
                <w:sz w:val="17"/>
              </w:rPr>
              <w:t>Keep for KPI Dashboard and compact in-course stats.</w:t>
            </w:r>
          </w:p>
        </w:tc>
      </w:tr>
      <w:tr>
        <w:trPr>
          <w:cantSplit/>
        </w:trPr>
        <w:tc>
          <w:tcPr>
            <w:tcW w:type="dxa" w:w="3168"/>
            <w:vAlign w:val="center"/>
            <w:tcMar>
              <w:top w:w="70" w:type="dxa"/>
              <w:start w:w="90" w:type="dxa"/>
              <w:bottom w:w="70" w:type="dxa"/>
              <w:end w:w="90" w:type="dxa"/>
            </w:tcMar>
          </w:tcPr>
          <w:p>
            <w:pPr>
              <w:spacing w:after="0"/>
            </w:pPr>
            <w:r/>
            <w:r>
              <w:rPr>
                <w:rFonts w:ascii="Arial" w:hAnsi="Arial"/>
                <w:b w:val="0"/>
                <w:color w:val="1C2733"/>
                <w:sz w:val="17"/>
              </w:rPr>
              <w:t>Participant tables</w:t>
            </w:r>
          </w:p>
        </w:tc>
        <w:tc>
          <w:tcPr>
            <w:tcW w:type="dxa" w:w="6912"/>
            <w:vAlign w:val="center"/>
            <w:tcMar>
              <w:top w:w="70" w:type="dxa"/>
              <w:start w:w="90" w:type="dxa"/>
              <w:bottom w:w="70" w:type="dxa"/>
              <w:end w:w="90" w:type="dxa"/>
            </w:tcMar>
          </w:tcPr>
          <w:p>
            <w:pPr>
              <w:spacing w:after="0"/>
            </w:pPr>
            <w:r/>
            <w:r>
              <w:rPr>
                <w:rFonts w:ascii="Arial" w:hAnsi="Arial"/>
                <w:b w:val="0"/>
                <w:color w:val="1C2733"/>
                <w:sz w:val="17"/>
              </w:rPr>
              <w:t>Keep as basis for Master Stats roster; add inline edit controls and save states.</w:t>
            </w:r>
          </w:p>
        </w:tc>
      </w:tr>
      <w:tr>
        <w:trPr>
          <w:cantSplit/>
        </w:trPr>
        <w:tc>
          <w:tcPr>
            <w:tcW w:type="dxa" w:w="3168"/>
            <w:vAlign w:val="center"/>
            <w:tcMar>
              <w:top w:w="70" w:type="dxa"/>
              <w:start w:w="90" w:type="dxa"/>
              <w:bottom w:w="70" w:type="dxa"/>
              <w:end w:w="90" w:type="dxa"/>
            </w:tcMar>
            <w:shd w:fill="F7F9FB"/>
          </w:tcPr>
          <w:p>
            <w:pPr>
              <w:spacing w:after="0"/>
            </w:pPr>
            <w:r/>
            <w:r>
              <w:rPr>
                <w:rFonts w:ascii="Arial" w:hAnsi="Arial"/>
                <w:b w:val="0"/>
                <w:color w:val="1C2733"/>
                <w:sz w:val="17"/>
              </w:rPr>
              <w:t>Status chips</w:t>
            </w:r>
          </w:p>
        </w:tc>
        <w:tc>
          <w:tcPr>
            <w:tcW w:type="dxa" w:w="6912"/>
            <w:vAlign w:val="center"/>
            <w:tcMar>
              <w:top w:w="70" w:type="dxa"/>
              <w:start w:w="90" w:type="dxa"/>
              <w:bottom w:w="70" w:type="dxa"/>
              <w:end w:w="90" w:type="dxa"/>
            </w:tcMar>
            <w:shd w:fill="F7F9FB"/>
          </w:tcPr>
          <w:p>
            <w:pPr>
              <w:spacing w:after="0"/>
            </w:pPr>
            <w:r/>
            <w:r>
              <w:rPr>
                <w:rFonts w:ascii="Arial" w:hAnsi="Arial"/>
                <w:b w:val="0"/>
                <w:color w:val="1C2733"/>
                <w:sz w:val="17"/>
              </w:rPr>
              <w:t>Keep for Present/Absent/Late/Reviewer/SE/POT/Registered and release states.</w:t>
            </w:r>
          </w:p>
        </w:tc>
      </w:tr>
      <w:tr>
        <w:trPr>
          <w:cantSplit/>
        </w:trPr>
        <w:tc>
          <w:tcPr>
            <w:tcW w:type="dxa" w:w="3168"/>
            <w:vAlign w:val="center"/>
            <w:tcMar>
              <w:top w:w="70" w:type="dxa"/>
              <w:start w:w="90" w:type="dxa"/>
              <w:bottom w:w="70" w:type="dxa"/>
              <w:end w:w="90" w:type="dxa"/>
            </w:tcMar>
          </w:tcPr>
          <w:p>
            <w:pPr>
              <w:spacing w:after="0"/>
            </w:pPr>
            <w:r/>
            <w:r>
              <w:rPr>
                <w:rFonts w:ascii="Arial" w:hAnsi="Arial"/>
                <w:b w:val="0"/>
                <w:color w:val="1C2733"/>
                <w:sz w:val="17"/>
              </w:rPr>
              <w:t>Tabs</w:t>
            </w:r>
          </w:p>
        </w:tc>
        <w:tc>
          <w:tcPr>
            <w:tcW w:type="dxa" w:w="6912"/>
            <w:vAlign w:val="center"/>
            <w:tcMar>
              <w:top w:w="70" w:type="dxa"/>
              <w:start w:w="90" w:type="dxa"/>
              <w:bottom w:w="70" w:type="dxa"/>
              <w:end w:w="90" w:type="dxa"/>
            </w:tcMar>
          </w:tcPr>
          <w:p>
            <w:pPr>
              <w:spacing w:after="0"/>
            </w:pPr>
            <w:r/>
            <w:r>
              <w:rPr>
                <w:rFonts w:ascii="Arial" w:hAnsi="Arial"/>
                <w:b w:val="0"/>
                <w:color w:val="1C2733"/>
                <w:sz w:val="17"/>
              </w:rPr>
              <w:t>Use within Master Stats for day/session grouping and Course Resources/Material Release where helpful.</w:t>
            </w:r>
          </w:p>
        </w:tc>
      </w:tr>
      <w:tr>
        <w:trPr>
          <w:cantSplit/>
        </w:trPr>
        <w:tc>
          <w:tcPr>
            <w:tcW w:type="dxa" w:w="3168"/>
            <w:vAlign w:val="center"/>
            <w:tcMar>
              <w:top w:w="70" w:type="dxa"/>
              <w:start w:w="90" w:type="dxa"/>
              <w:bottom w:w="70" w:type="dxa"/>
              <w:end w:w="90" w:type="dxa"/>
            </w:tcMar>
            <w:shd w:fill="F7F9FB"/>
          </w:tcPr>
          <w:p>
            <w:pPr>
              <w:spacing w:after="0"/>
            </w:pPr>
            <w:r/>
            <w:r>
              <w:rPr>
                <w:rFonts w:ascii="Arial" w:hAnsi="Arial"/>
                <w:b w:val="0"/>
                <w:color w:val="1C2733"/>
                <w:sz w:val="17"/>
              </w:rPr>
              <w:t>Toggle control</w:t>
            </w:r>
          </w:p>
        </w:tc>
        <w:tc>
          <w:tcPr>
            <w:tcW w:type="dxa" w:w="6912"/>
            <w:vAlign w:val="center"/>
            <w:tcMar>
              <w:top w:w="70" w:type="dxa"/>
              <w:start w:w="90" w:type="dxa"/>
              <w:bottom w:w="70" w:type="dxa"/>
              <w:end w:w="90" w:type="dxa"/>
            </w:tcMar>
            <w:shd w:fill="F7F9FB"/>
          </w:tcPr>
          <w:p>
            <w:pPr>
              <w:spacing w:after="0"/>
            </w:pPr>
            <w:r/>
            <w:r>
              <w:rPr>
                <w:rFonts w:ascii="Arial" w:hAnsi="Arial"/>
                <w:b w:val="0"/>
                <w:color w:val="1C2733"/>
                <w:sz w:val="17"/>
              </w:rPr>
              <w:t>Keep visual language; each participant material gets a Hidden/Visible toggle.</w:t>
            </w:r>
          </w:p>
        </w:tc>
      </w:tr>
      <w:tr>
        <w:trPr>
          <w:cantSplit/>
        </w:trPr>
        <w:tc>
          <w:tcPr>
            <w:tcW w:type="dxa" w:w="3168"/>
            <w:vAlign w:val="center"/>
            <w:tcMar>
              <w:top w:w="70" w:type="dxa"/>
              <w:start w:w="90" w:type="dxa"/>
              <w:bottom w:w="70" w:type="dxa"/>
              <w:end w:w="90" w:type="dxa"/>
            </w:tcMar>
          </w:tcPr>
          <w:p>
            <w:pPr>
              <w:spacing w:after="0"/>
            </w:pPr>
            <w:r/>
            <w:r>
              <w:rPr>
                <w:rFonts w:ascii="Arial" w:hAnsi="Arial"/>
                <w:b w:val="0"/>
                <w:color w:val="1C2733"/>
                <w:sz w:val="17"/>
              </w:rPr>
              <w:t>Confirmation modal</w:t>
            </w:r>
          </w:p>
        </w:tc>
        <w:tc>
          <w:tcPr>
            <w:tcW w:type="dxa" w:w="6912"/>
            <w:vAlign w:val="center"/>
            <w:tcMar>
              <w:top w:w="70" w:type="dxa"/>
              <w:start w:w="90" w:type="dxa"/>
              <w:bottom w:w="70" w:type="dxa"/>
              <w:end w:w="90" w:type="dxa"/>
            </w:tcMar>
          </w:tcPr>
          <w:p>
            <w:pPr>
              <w:spacing w:after="0"/>
            </w:pPr>
            <w:r/>
            <w:r>
              <w:rPr>
                <w:rFonts w:ascii="Arial" w:hAnsi="Arial"/>
                <w:b w:val="0"/>
                <w:color w:val="1C2733"/>
                <w:sz w:val="17"/>
              </w:rPr>
              <w:t>Use for first release, re-hide, finalize and sensitive status changes.</w:t>
            </w:r>
          </w:p>
        </w:tc>
      </w:tr>
      <w:tr>
        <w:trPr>
          <w:cantSplit/>
        </w:trPr>
        <w:tc>
          <w:tcPr>
            <w:tcW w:type="dxa" w:w="3168"/>
            <w:vAlign w:val="center"/>
            <w:tcMar>
              <w:top w:w="70" w:type="dxa"/>
              <w:start w:w="90" w:type="dxa"/>
              <w:bottom w:w="70" w:type="dxa"/>
              <w:end w:w="90" w:type="dxa"/>
            </w:tcMar>
            <w:shd w:fill="F7F9FB"/>
          </w:tcPr>
          <w:p>
            <w:pPr>
              <w:spacing w:after="0"/>
            </w:pPr>
            <w:r/>
            <w:r>
              <w:rPr>
                <w:rFonts w:ascii="Arial" w:hAnsi="Arial"/>
                <w:b w:val="0"/>
                <w:color w:val="1C2733"/>
                <w:sz w:val="17"/>
              </w:rPr>
              <w:t>Drawer/detail panel</w:t>
            </w:r>
          </w:p>
        </w:tc>
        <w:tc>
          <w:tcPr>
            <w:tcW w:type="dxa" w:w="6912"/>
            <w:vAlign w:val="center"/>
            <w:tcMar>
              <w:top w:w="70" w:type="dxa"/>
              <w:start w:w="90" w:type="dxa"/>
              <w:bottom w:w="70" w:type="dxa"/>
              <w:end w:w="90" w:type="dxa"/>
            </w:tcMar>
            <w:shd w:fill="F7F9FB"/>
          </w:tcPr>
          <w:p>
            <w:pPr>
              <w:spacing w:after="0"/>
            </w:pPr>
            <w:r/>
            <w:r>
              <w:rPr>
                <w:rFonts w:ascii="Arial" w:hAnsi="Arial"/>
                <w:b w:val="0"/>
                <w:color w:val="1C2733"/>
                <w:sz w:val="17"/>
              </w:rPr>
              <w:t>Use selectively for participant detail; do not require it for high-frequency check-in.</w:t>
            </w:r>
          </w:p>
        </w:tc>
      </w:tr>
      <w:tr>
        <w:trPr>
          <w:cantSplit/>
        </w:trPr>
        <w:tc>
          <w:tcPr>
            <w:tcW w:type="dxa" w:w="3168"/>
            <w:vAlign w:val="center"/>
            <w:tcMar>
              <w:top w:w="70" w:type="dxa"/>
              <w:start w:w="90" w:type="dxa"/>
              <w:bottom w:w="70" w:type="dxa"/>
              <w:end w:w="90" w:type="dxa"/>
            </w:tcMar>
          </w:tcPr>
          <w:p>
            <w:pPr>
              <w:spacing w:after="0"/>
            </w:pPr>
            <w:r/>
            <w:r>
              <w:rPr>
                <w:rFonts w:ascii="Arial" w:hAnsi="Arial"/>
                <w:b w:val="0"/>
                <w:color w:val="1C2733"/>
                <w:sz w:val="17"/>
              </w:rPr>
              <w:t>Alerts</w:t>
            </w:r>
          </w:p>
        </w:tc>
        <w:tc>
          <w:tcPr>
            <w:tcW w:type="dxa" w:w="6912"/>
            <w:vAlign w:val="center"/>
            <w:tcMar>
              <w:top w:w="70" w:type="dxa"/>
              <w:start w:w="90" w:type="dxa"/>
              <w:bottom w:w="70" w:type="dxa"/>
              <w:end w:w="90" w:type="dxa"/>
            </w:tcMar>
          </w:tcPr>
          <w:p>
            <w:pPr>
              <w:spacing w:after="0"/>
            </w:pPr>
            <w:r/>
            <w:r>
              <w:rPr>
                <w:rFonts w:ascii="Arial" w:hAnsi="Arial"/>
                <w:b w:val="0"/>
                <w:color w:val="1C2733"/>
                <w:sz w:val="17"/>
              </w:rPr>
              <w:t>Use for mismatch, failed write, failed notification and re-hide warning; avoid building the full Needs Attention system.</w:t>
            </w:r>
          </w:p>
        </w:tc>
      </w:tr>
      <w:tr>
        <w:trPr>
          <w:cantSplit/>
        </w:trPr>
        <w:tc>
          <w:tcPr>
            <w:tcW w:type="dxa" w:w="3168"/>
            <w:vAlign w:val="center"/>
            <w:tcMar>
              <w:top w:w="70" w:type="dxa"/>
              <w:start w:w="90" w:type="dxa"/>
              <w:bottom w:w="70" w:type="dxa"/>
              <w:end w:w="90" w:type="dxa"/>
            </w:tcMar>
            <w:shd w:fill="F7F9FB"/>
          </w:tcPr>
          <w:p>
            <w:pPr>
              <w:spacing w:after="0"/>
            </w:pPr>
            <w:r/>
            <w:r>
              <w:rPr>
                <w:rFonts w:ascii="Arial" w:hAnsi="Arial"/>
                <w:b w:val="0"/>
                <w:color w:val="1C2733"/>
                <w:sz w:val="17"/>
              </w:rPr>
              <w:t>Responsive behavior</w:t>
            </w:r>
          </w:p>
        </w:tc>
        <w:tc>
          <w:tcPr>
            <w:tcW w:type="dxa" w:w="6912"/>
            <w:vAlign w:val="center"/>
            <w:tcMar>
              <w:top w:w="70" w:type="dxa"/>
              <w:start w:w="90" w:type="dxa"/>
              <w:bottom w:w="70" w:type="dxa"/>
              <w:end w:w="90" w:type="dxa"/>
            </w:tcMar>
            <w:shd w:fill="F7F9FB"/>
          </w:tcPr>
          <w:p>
            <w:pPr>
              <w:spacing w:after="0"/>
            </w:pPr>
            <w:r/>
            <w:r>
              <w:rPr>
                <w:rFonts w:ascii="Arial" w:hAnsi="Arial"/>
                <w:b w:val="0"/>
                <w:color w:val="1C2733"/>
                <w:sz w:val="17"/>
              </w:rPr>
              <w:t>Retain prototype breakpoints/design language; prioritize desktop operational density.</w:t>
            </w:r>
          </w:p>
        </w:tc>
      </w:tr>
    </w:tbl>
    <w:p>
      <w:pPr>
        <w:spacing w:after="0"/>
      </w:pPr>
    </w:p>
    <w:p>
      <w:pPr>
        <w:pStyle w:val="Heading1"/>
      </w:pPr>
      <w:r>
        <w:t>14. Source-of-truth hierarchy for implementation</w:t>
      </w:r>
    </w:p>
    <w:p>
      <w:r>
        <w:t>If implementation questions conflict across documents, use this order:</w:t>
      </w:r>
    </w:p>
    <w:p>
      <w:pPr>
        <w:spacing w:after="40"/>
        <w:ind w:left="403" w:hanging="403"/>
      </w:pPr>
      <w:r>
        <w:rPr>
          <w:rFonts w:ascii="Arial" w:hAnsi="Arial"/>
          <w:sz w:val="19"/>
        </w:rPr>
        <w:t>1.  This Admin Portal Revision Brief (role/access, secure writes, item-level material release, notification behavior).</w:t>
      </w:r>
    </w:p>
    <w:p>
      <w:pPr>
        <w:spacing w:after="40"/>
        <w:ind w:left="403" w:hanging="403"/>
      </w:pPr>
      <w:r>
        <w:rPr>
          <w:rFonts w:ascii="Arial" w:hAnsi="Arial"/>
          <w:sz w:val="19"/>
        </w:rPr>
        <w:t>2.  Pilot Course Reporting Dashboard Build Specification v2.2 (fields, reporting definitions, formulas, Master Stats operational requirements).</w:t>
      </w:r>
    </w:p>
    <w:p>
      <w:pPr>
        <w:spacing w:after="40"/>
        <w:ind w:left="403" w:hanging="403"/>
      </w:pPr>
      <w:r>
        <w:rPr>
          <w:rFonts w:ascii="Arial" w:hAnsi="Arial"/>
          <w:sz w:val="19"/>
        </w:rPr>
        <w:t>3.  Pilot Participant Portal Build Specification v2 (participant resource URLs, Student Portal resource rendering, course-team resources).</w:t>
      </w:r>
    </w:p>
    <w:p>
      <w:pPr>
        <w:spacing w:after="40"/>
        <w:ind w:left="403" w:hanging="403"/>
      </w:pPr>
      <w:r>
        <w:rPr>
          <w:rFonts w:ascii="Arial" w:hAnsi="Arial"/>
          <w:sz w:val="19"/>
        </w:rPr>
        <w:t>4.  Full Course Supervisor Dashboard Build Specification v1.0 + dashboard demo (visual baseline, interaction components, future-state capabilities).</w:t>
      </w:r>
    </w:p>
    <w:tbl>
      <w:tblPr>
        <w:tblW w:type="auto" w:w="0"/>
        <w:jc w:val="center"/>
        <w:tblLook w:firstColumn="1" w:firstRow="1" w:lastColumn="0" w:lastRow="0" w:noHBand="0" w:noVBand="1" w:val="04A0"/>
      </w:tblPr>
      <w:tblGrid>
        <w:gridCol w:w="10224"/>
      </w:tblGrid>
      <w:tr>
        <w:trPr>
          <w:tblHeader w:val="true"/>
          <w:cantSplit/>
        </w:trPr>
        <w:tc>
          <w:tcPr>
            <w:tcW w:type="dxa" w:w="10224"/>
            <w:shd w:fill="FFF3DF"/>
            <w:tcMar>
              <w:top w:w="110" w:type="dxa"/>
              <w:start w:w="140" w:type="dxa"/>
              <w:bottom w:w="110" w:type="dxa"/>
              <w:end w:w="140" w:type="dxa"/>
            </w:tcMar>
          </w:tcPr>
          <w:p>
            <w:pPr>
              <w:spacing w:after="40"/>
            </w:pPr>
            <w:r/>
            <w:r>
              <w:rPr>
                <w:rFonts w:ascii="Arial" w:hAnsi="Arial"/>
                <w:b/>
                <w:color w:val="173A5E"/>
                <w:sz w:val="20"/>
              </w:rPr>
              <w:t>Engineering clarification rule</w:t>
            </w:r>
          </w:p>
          <w:p>
            <w:pPr>
              <w:spacing w:after="0"/>
            </w:pPr>
            <w:r>
              <w:rPr>
                <w:rFonts w:ascii="Arial" w:hAnsi="Arial"/>
                <w:color w:val="1C2733"/>
                <w:sz w:val="18"/>
              </w:rPr>
              <w:t>Do not silently invent a different data owner or bypass event authorization to make a UI interaction easier. If an interaction cannot be implemented with the relationships/fields above, flag it as a schema or platform dependency before building a workaround.</w:t>
            </w:r>
          </w:p>
        </w:tc>
      </w:tr>
    </w:tbl>
    <w:p>
      <w:pPr>
        <w:spacing w:after="0"/>
      </w:pPr>
    </w:p>
    <w:p>
      <w:pPr>
        <w:spacing w:before="240"/>
        <w:jc w:val="center"/>
      </w:pPr>
      <w:r>
        <w:rPr>
          <w:rFonts w:ascii="Arial" w:hAnsi="Arial"/>
          <w:b/>
          <w:color w:val="5E6B78"/>
          <w:sz w:val="16"/>
        </w:rPr>
        <w:t>END OF REVISION BRIEF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B78"/>
        <w:sz w:val="15"/>
      </w:rPr>
      <w:t xml:space="preserve">Pilot Revision v2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E6B78"/>
        <w:sz w:val="15"/>
      </w:rPr>
      <w:t>LANDMARK COURSE OPERATIONS  /  ADMIN PORTAL REVISION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6F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A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rPr>
      <w:rFonts w:ascii="Arial" w:hAnsi="Arial"/>
      <w:color w:val="5E6B78"/>
      <w:sz w:val="16"/>
    </w:rPr>
  </w:style>
  <w:style w:type="paragraph" w:customStyle="1" w:styleId="Code">
    <w:name w:val="Code"/>
    <w:rPr>
      <w:rFonts w:ascii="Courier New" w:hAnsi="Courier New"/>
      <w:color w:val="1C27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Landmark Admin Portal Revision Brief v2</dc:title>
  <dc:subject>Pilot adjustment to Course Supervisor full dashboard prototype</dc:subject>
  <dc:creator>Landmark Systems Build</dc:creator>
  <cp:keywords>Landmark, Ontraport, Master Stats, KPI Dashboard, Course Supervisor, Event Leader, portal</cp:keywords>
  <dc:description>generated by python-docx</dc:description>
  <cp:lastModifiedBy/>
  <cp:revision>1</cp:revision>
  <dcterms:created xsi:type="dcterms:W3CDTF">2013-12-23T23:15:00Z</dcterms:created>
  <dcterms:modified xsi:type="dcterms:W3CDTF">2013-12-23T23:15:00Z</dcterms:modified>
  <cp:category/>
</cp:coreProperties>
</file>