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1BE1" w:rsidRDefault="000458FD">
      <w:pPr>
        <w:rPr>
          <w:sz w:val="52"/>
          <w:szCs w:val="52"/>
        </w:rPr>
      </w:pPr>
      <w:r>
        <w:rPr>
          <w:sz w:val="52"/>
          <w:szCs w:val="52"/>
        </w:rPr>
        <w:t>Chapitre 8 : Probabilités et simulations</w:t>
      </w:r>
    </w:p>
    <w:p w:rsidR="00651BE1" w:rsidRDefault="000458FD">
      <w:pPr>
        <w:rPr>
          <w:i/>
          <w:color w:val="FF0000"/>
        </w:rPr>
      </w:pPr>
      <w:r>
        <w:rPr>
          <w:i/>
        </w:rPr>
        <w:t xml:space="preserve">Traduit par Marie Delacre. </w:t>
      </w:r>
      <w:r>
        <w:rPr>
          <w:i/>
          <w:color w:val="FF0000"/>
        </w:rPr>
        <w:t>Relu et corrigé par …</w:t>
      </w:r>
    </w:p>
    <w:p w:rsidR="00651BE1" w:rsidRDefault="000458FD">
      <w:pPr>
        <w:pStyle w:val="Titolo1"/>
        <w:keepNext w:val="0"/>
        <w:keepLines w:val="0"/>
        <w:shd w:val="clear" w:color="auto" w:fill="FFFFFF"/>
        <w:spacing w:before="460" w:after="300"/>
        <w:rPr>
          <w:b/>
          <w:sz w:val="34"/>
          <w:szCs w:val="34"/>
        </w:rPr>
      </w:pPr>
      <w:bookmarkStart w:id="0" w:name="_j0ktnlz6np63" w:colFirst="0" w:colLast="0"/>
      <w:bookmarkEnd w:id="0"/>
      <w:r>
        <w:t>8.1 Objectifs d’apprentissage</w:t>
      </w:r>
      <w:r>
        <w:rPr>
          <w:noProof/>
        </w:rPr>
        <w:drawing>
          <wp:anchor distT="114300" distB="114300" distL="114300" distR="114300" simplePos="0" relativeHeight="251658240" behindDoc="0" locked="0" layoutInCell="1" hidden="0" allowOverlap="1">
            <wp:simplePos x="0" y="0"/>
            <wp:positionH relativeFrom="column">
              <wp:posOffset>3886200</wp:posOffset>
            </wp:positionH>
            <wp:positionV relativeFrom="paragraph">
              <wp:posOffset>247650</wp:posOffset>
            </wp:positionV>
            <wp:extent cx="2424113" cy="2193245"/>
            <wp:effectExtent l="0" t="0" r="0" b="0"/>
            <wp:wrapSquare wrapText="bothSides" distT="114300" distB="114300" distL="114300" distR="114300"/>
            <wp:docPr id="19"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5"/>
                    <a:srcRect/>
                    <a:stretch>
                      <a:fillRect/>
                    </a:stretch>
                  </pic:blipFill>
                  <pic:spPr>
                    <a:xfrm>
                      <a:off x="0" y="0"/>
                      <a:ext cx="2424113" cy="2193245"/>
                    </a:xfrm>
                    <a:prstGeom prst="rect">
                      <a:avLst/>
                    </a:prstGeom>
                    <a:ln/>
                  </pic:spPr>
                </pic:pic>
              </a:graphicData>
            </a:graphic>
          </wp:anchor>
        </w:drawing>
      </w:r>
    </w:p>
    <w:p w:rsidR="00651BE1" w:rsidRDefault="000458FD">
      <w:pPr>
        <w:shd w:val="clear" w:color="auto" w:fill="FFFFFF"/>
        <w:spacing w:before="300" w:after="200"/>
        <w:jc w:val="both"/>
        <w:rPr>
          <w:b/>
          <w:color w:val="000000"/>
          <w:sz w:val="26"/>
          <w:szCs w:val="26"/>
        </w:rPr>
      </w:pPr>
      <w:r>
        <w:rPr>
          <w:color w:val="333333"/>
          <w:sz w:val="32"/>
          <w:szCs w:val="32"/>
        </w:rPr>
        <w:t>8.1.1 Niveau débutant</w:t>
      </w:r>
    </w:p>
    <w:p w:rsidR="00651BE1" w:rsidRDefault="000458FD">
      <w:pPr>
        <w:numPr>
          <w:ilvl w:val="0"/>
          <w:numId w:val="3"/>
        </w:numPr>
        <w:spacing w:before="240"/>
        <w:jc w:val="both"/>
      </w:pPr>
      <w:r>
        <w:t>Comprendre quels types de données sont les mieux modélisés par différentes distributions</w:t>
      </w:r>
    </w:p>
    <w:p w:rsidR="00651BE1" w:rsidRDefault="000458FD">
      <w:pPr>
        <w:numPr>
          <w:ilvl w:val="1"/>
          <w:numId w:val="3"/>
        </w:numPr>
        <w:jc w:val="both"/>
      </w:pPr>
      <w:hyperlink w:anchor="_w38p53ieoo9d">
        <w:r>
          <w:rPr>
            <w:color w:val="1155CC"/>
            <w:u w:val="single"/>
          </w:rPr>
          <w:t>uniform</w:t>
        </w:r>
      </w:hyperlink>
      <w:r>
        <w:rPr>
          <w:color w:val="1155CC"/>
          <w:u w:val="single"/>
        </w:rPr>
        <w:t>e</w:t>
      </w:r>
    </w:p>
    <w:p w:rsidR="00651BE1" w:rsidRDefault="000458FD">
      <w:pPr>
        <w:numPr>
          <w:ilvl w:val="1"/>
          <w:numId w:val="3"/>
        </w:numPr>
        <w:jc w:val="both"/>
      </w:pPr>
      <w:hyperlink w:anchor="_qn7dmjo1w7ae">
        <w:r>
          <w:rPr>
            <w:color w:val="1155CC"/>
            <w:u w:val="single"/>
          </w:rPr>
          <w:t>binomial</w:t>
        </w:r>
      </w:hyperlink>
      <w:r>
        <w:rPr>
          <w:color w:val="1155CC"/>
          <w:u w:val="single"/>
        </w:rPr>
        <w:t>e</w:t>
      </w:r>
    </w:p>
    <w:p w:rsidR="00651BE1" w:rsidRDefault="000458FD">
      <w:pPr>
        <w:numPr>
          <w:ilvl w:val="1"/>
          <w:numId w:val="3"/>
        </w:numPr>
        <w:jc w:val="both"/>
      </w:pPr>
      <w:hyperlink w:anchor="_8syomcnhy2qw">
        <w:r>
          <w:rPr>
            <w:color w:val="1155CC"/>
            <w:u w:val="single"/>
          </w:rPr>
          <w:t>normale</w:t>
        </w:r>
      </w:hyperlink>
    </w:p>
    <w:p w:rsidR="00651BE1" w:rsidRDefault="000458FD">
      <w:pPr>
        <w:numPr>
          <w:ilvl w:val="1"/>
          <w:numId w:val="3"/>
        </w:numPr>
        <w:jc w:val="both"/>
        <w:rPr>
          <w:color w:val="1155CC"/>
        </w:rPr>
      </w:pPr>
      <w:r>
        <w:t>de poisson</w:t>
      </w:r>
    </w:p>
    <w:p w:rsidR="00651BE1" w:rsidRDefault="000458FD">
      <w:pPr>
        <w:numPr>
          <w:ilvl w:val="0"/>
          <w:numId w:val="3"/>
        </w:numPr>
        <w:jc w:val="both"/>
      </w:pPr>
      <w:r>
        <w:t>Générer et repr</w:t>
      </w:r>
      <w:r>
        <w:t>ésenter graphiquement des données d’échantillons aléatoires extraits au départ des distributions précitées.</w:t>
      </w:r>
    </w:p>
    <w:p w:rsidR="00651BE1" w:rsidRDefault="000458FD">
      <w:pPr>
        <w:numPr>
          <w:ilvl w:val="0"/>
          <w:numId w:val="3"/>
        </w:numPr>
        <w:jc w:val="both"/>
      </w:pPr>
      <w:r>
        <w:t>Tester les distributions des échantillons par rapport à une hypothèse nulle</w:t>
      </w:r>
    </w:p>
    <w:p w:rsidR="00651BE1" w:rsidRDefault="000458FD">
      <w:pPr>
        <w:numPr>
          <w:ilvl w:val="1"/>
          <w:numId w:val="3"/>
        </w:numPr>
        <w:jc w:val="both"/>
      </w:pPr>
      <w:hyperlink w:anchor="_ur6g11w7omox">
        <w:r>
          <w:rPr>
            <w:color w:val="1155CC"/>
            <w:u w:val="single"/>
          </w:rPr>
          <w:t>test binomial exact</w:t>
        </w:r>
      </w:hyperlink>
    </w:p>
    <w:p w:rsidR="00651BE1" w:rsidRDefault="000458FD">
      <w:pPr>
        <w:numPr>
          <w:ilvl w:val="1"/>
          <w:numId w:val="3"/>
        </w:numPr>
        <w:jc w:val="both"/>
      </w:pPr>
      <w:hyperlink w:anchor="_xcgr9fu2szo9">
        <w:r>
          <w:rPr>
            <w:color w:val="1155CC"/>
            <w:u w:val="single"/>
          </w:rPr>
          <w:t xml:space="preserve">test </w:t>
        </w:r>
      </w:hyperlink>
      <w:hyperlink w:anchor="_xcgr9fu2szo9">
        <w:r>
          <w:rPr>
            <w:i/>
            <w:color w:val="1155CC"/>
            <w:u w:val="single"/>
          </w:rPr>
          <w:t>t</w:t>
        </w:r>
      </w:hyperlink>
      <w:r>
        <w:t xml:space="preserve"> (pour échantillon unique, 2 échantillons indépendants ou 2 échantillons appariés)</w:t>
      </w:r>
    </w:p>
    <w:p w:rsidR="00651BE1" w:rsidRDefault="000458FD">
      <w:pPr>
        <w:numPr>
          <w:ilvl w:val="1"/>
          <w:numId w:val="3"/>
        </w:numPr>
        <w:jc w:val="both"/>
      </w:pPr>
      <w:hyperlink w:anchor="_el0do983b2fi">
        <w:r>
          <w:rPr>
            <w:color w:val="1155CC"/>
            <w:u w:val="single"/>
          </w:rPr>
          <w:t>test de corrélation</w:t>
        </w:r>
      </w:hyperlink>
      <w:r>
        <w:t xml:space="preserve"> (de pearson, kendall et spearman)</w:t>
      </w:r>
    </w:p>
    <w:p w:rsidR="00651BE1" w:rsidRDefault="000458FD">
      <w:pPr>
        <w:numPr>
          <w:ilvl w:val="0"/>
          <w:numId w:val="3"/>
        </w:numPr>
        <w:jc w:val="both"/>
      </w:pPr>
      <w:r>
        <w:t xml:space="preserve">Définir les </w:t>
      </w:r>
      <w:hyperlink w:anchor="_iqz5wqt90c06">
        <w:r>
          <w:rPr>
            <w:color w:val="1155CC"/>
            <w:u w:val="single"/>
          </w:rPr>
          <w:t>termes statistiques</w:t>
        </w:r>
      </w:hyperlink>
      <w:r>
        <w:t xml:space="preserve"> suivants:</w:t>
      </w:r>
    </w:p>
    <w:p w:rsidR="00651BE1" w:rsidRDefault="000458FD">
      <w:pPr>
        <w:numPr>
          <w:ilvl w:val="1"/>
          <w:numId w:val="3"/>
        </w:numPr>
        <w:jc w:val="both"/>
      </w:pPr>
      <w:r>
        <w:t>p-valeur</w:t>
      </w:r>
    </w:p>
    <w:p w:rsidR="00651BE1" w:rsidRDefault="000458FD">
      <w:pPr>
        <w:numPr>
          <w:ilvl w:val="1"/>
          <w:numId w:val="3"/>
        </w:numPr>
        <w:jc w:val="both"/>
      </w:pPr>
      <w:r>
        <w:t>alpha</w:t>
      </w:r>
    </w:p>
    <w:p w:rsidR="00651BE1" w:rsidRDefault="000458FD">
      <w:pPr>
        <w:numPr>
          <w:ilvl w:val="1"/>
          <w:numId w:val="3"/>
        </w:numPr>
        <w:jc w:val="both"/>
      </w:pPr>
      <w:r>
        <w:t>puissance</w:t>
      </w:r>
    </w:p>
    <w:p w:rsidR="00651BE1" w:rsidRDefault="000458FD">
      <w:pPr>
        <w:numPr>
          <w:ilvl w:val="1"/>
          <w:numId w:val="3"/>
        </w:numPr>
        <w:jc w:val="both"/>
      </w:pPr>
      <w:r>
        <w:t>plus petite taille d’effet d’intérêt (SESOI)</w:t>
      </w:r>
    </w:p>
    <w:p w:rsidR="00651BE1" w:rsidRDefault="000458FD">
      <w:pPr>
        <w:numPr>
          <w:ilvl w:val="1"/>
          <w:numId w:val="3"/>
        </w:numPr>
        <w:jc w:val="both"/>
      </w:pPr>
      <w:r>
        <w:t>faux positif (erreur de type I)</w:t>
      </w:r>
    </w:p>
    <w:p w:rsidR="00651BE1" w:rsidRDefault="000458FD">
      <w:pPr>
        <w:numPr>
          <w:ilvl w:val="1"/>
          <w:numId w:val="3"/>
        </w:numPr>
        <w:jc w:val="both"/>
      </w:pPr>
      <w:r>
        <w:t>faux négatif (erreur de type II)</w:t>
      </w:r>
    </w:p>
    <w:p w:rsidR="00651BE1" w:rsidRDefault="000458FD">
      <w:pPr>
        <w:numPr>
          <w:ilvl w:val="1"/>
          <w:numId w:val="3"/>
        </w:numPr>
        <w:jc w:val="both"/>
      </w:pPr>
      <w:r>
        <w:t>intervalle de confiance (IC)</w:t>
      </w:r>
    </w:p>
    <w:p w:rsidR="00651BE1" w:rsidRDefault="000458FD">
      <w:pPr>
        <w:numPr>
          <w:ilvl w:val="0"/>
          <w:numId w:val="3"/>
        </w:numPr>
        <w:spacing w:after="240"/>
        <w:jc w:val="both"/>
      </w:pPr>
      <w:hyperlink w:anchor="_7b0xl4hfox1">
        <w:r>
          <w:rPr>
            <w:color w:val="1155CC"/>
            <w:u w:val="single"/>
          </w:rPr>
          <w:t>Calculer la puissance</w:t>
        </w:r>
      </w:hyperlink>
      <w:r>
        <w:t xml:space="preserve"> en utilisant des itérations et des fonctions d’échantillonnage</w:t>
      </w:r>
    </w:p>
    <w:p w:rsidR="00651BE1" w:rsidRDefault="000458FD">
      <w:pPr>
        <w:shd w:val="clear" w:color="auto" w:fill="FFFFFF"/>
        <w:spacing w:before="300" w:after="200"/>
        <w:jc w:val="both"/>
        <w:rPr>
          <w:b/>
          <w:sz w:val="26"/>
          <w:szCs w:val="26"/>
        </w:rPr>
      </w:pPr>
      <w:r>
        <w:rPr>
          <w:color w:val="333333"/>
          <w:sz w:val="32"/>
          <w:szCs w:val="32"/>
        </w:rPr>
        <w:t>8.1.2 Niveau intermédiaire</w:t>
      </w:r>
    </w:p>
    <w:p w:rsidR="00651BE1" w:rsidRDefault="000458FD">
      <w:pPr>
        <w:numPr>
          <w:ilvl w:val="0"/>
          <w:numId w:val="5"/>
        </w:numPr>
        <w:spacing w:before="240" w:after="240"/>
        <w:jc w:val="both"/>
      </w:pPr>
      <w:r>
        <w:t>Générer 3 variables ou plus extraites d’une dis</w:t>
      </w:r>
      <w:r>
        <w:t>tribution normale multivariée et les représenter graphiquement.</w:t>
      </w:r>
    </w:p>
    <w:p w:rsidR="00651BE1" w:rsidRDefault="000458FD">
      <w:pPr>
        <w:shd w:val="clear" w:color="auto" w:fill="FFFFFF"/>
        <w:spacing w:before="300" w:after="200"/>
        <w:jc w:val="both"/>
        <w:rPr>
          <w:b/>
          <w:sz w:val="26"/>
          <w:szCs w:val="26"/>
        </w:rPr>
      </w:pPr>
      <w:r>
        <w:rPr>
          <w:color w:val="333333"/>
          <w:sz w:val="32"/>
          <w:szCs w:val="32"/>
        </w:rPr>
        <w:t>8.1.3 Niveau avancé</w:t>
      </w:r>
    </w:p>
    <w:p w:rsidR="00651BE1" w:rsidRDefault="000458FD">
      <w:pPr>
        <w:numPr>
          <w:ilvl w:val="0"/>
          <w:numId w:val="6"/>
        </w:numPr>
        <w:spacing w:before="240" w:after="240"/>
        <w:jc w:val="both"/>
      </w:pPr>
      <w:r>
        <w:t>Calculer la taille d’échantillon minimale pour un design et un niveau de puissance spécifique.</w:t>
      </w:r>
    </w:p>
    <w:p w:rsidR="00651BE1" w:rsidRDefault="00651BE1">
      <w:pPr>
        <w:spacing w:before="240" w:after="240"/>
        <w:ind w:left="720"/>
        <w:jc w:val="both"/>
      </w:pPr>
    </w:p>
    <w:p w:rsidR="00651BE1" w:rsidRDefault="000458FD">
      <w:pPr>
        <w:pStyle w:val="Titolo2"/>
        <w:keepNext w:val="0"/>
        <w:keepLines w:val="0"/>
        <w:spacing w:after="80"/>
        <w:rPr>
          <w:sz w:val="40"/>
          <w:szCs w:val="40"/>
        </w:rPr>
      </w:pPr>
      <w:bookmarkStart w:id="1" w:name="_v21yxqvpy41r" w:colFirst="0" w:colLast="0"/>
      <w:bookmarkEnd w:id="1"/>
      <w:r>
        <w:rPr>
          <w:sz w:val="40"/>
          <w:szCs w:val="40"/>
        </w:rPr>
        <w:lastRenderedPageBreak/>
        <w:t>8.2 Ressources</w:t>
      </w:r>
    </w:p>
    <w:p w:rsidR="00651BE1" w:rsidRDefault="000458FD">
      <w:pPr>
        <w:numPr>
          <w:ilvl w:val="0"/>
          <w:numId w:val="2"/>
        </w:numPr>
        <w:spacing w:before="240"/>
        <w:jc w:val="both"/>
      </w:pPr>
      <w:hyperlink r:id="rId6">
        <w:r>
          <w:rPr>
            <w:color w:val="1155CC"/>
            <w:u w:val="single"/>
          </w:rPr>
          <w:t>App</w:t>
        </w:r>
      </w:hyperlink>
      <w:r>
        <w:rPr>
          <w:color w:val="1155CC"/>
          <w:u w:val="single"/>
        </w:rPr>
        <w:t>lication Shiny pour simuler des distributions</w:t>
      </w:r>
    </w:p>
    <w:p w:rsidR="00651BE1" w:rsidRDefault="000458FD">
      <w:pPr>
        <w:numPr>
          <w:ilvl w:val="0"/>
          <w:numId w:val="2"/>
        </w:numPr>
        <w:jc w:val="both"/>
      </w:pPr>
      <w:hyperlink r:id="rId7">
        <w:r>
          <w:rPr>
            <w:color w:val="1155CC"/>
            <w:u w:val="single"/>
          </w:rPr>
          <w:t>Tutoriels de simulation</w:t>
        </w:r>
      </w:hyperlink>
    </w:p>
    <w:p w:rsidR="00651BE1" w:rsidRDefault="000458FD">
      <w:pPr>
        <w:numPr>
          <w:ilvl w:val="0"/>
          <w:numId w:val="2"/>
        </w:numPr>
        <w:jc w:val="both"/>
      </w:pPr>
      <w:r>
        <w:t>Le chapitre 21</w:t>
      </w:r>
      <w:hyperlink r:id="rId8">
        <w:r>
          <w:t xml:space="preserve"> </w:t>
        </w:r>
      </w:hyperlink>
      <w:hyperlink r:id="rId9">
        <w:r>
          <w:rPr>
            <w:color w:val="1155CC"/>
            <w:u w:val="single"/>
          </w:rPr>
          <w:t>Itération</w:t>
        </w:r>
      </w:hyperlink>
      <w:r>
        <w:t xml:space="preserve"> de</w:t>
      </w:r>
      <w:hyperlink r:id="rId10">
        <w:r>
          <w:t xml:space="preserve"> </w:t>
        </w:r>
      </w:hyperlink>
      <w:hyperlink r:id="rId11">
        <w:r>
          <w:rPr>
            <w:i/>
            <w:color w:val="1155CC"/>
            <w:u w:val="single"/>
          </w:rPr>
          <w:t>R for Data Science</w:t>
        </w:r>
      </w:hyperlink>
      <w:r>
        <w:rPr>
          <w:i/>
        </w:rPr>
        <w:t xml:space="preserve"> </w:t>
      </w:r>
      <w:r>
        <w:t xml:space="preserve"> (EN)</w:t>
      </w:r>
    </w:p>
    <w:p w:rsidR="00651BE1" w:rsidRDefault="000458FD">
      <w:pPr>
        <w:numPr>
          <w:ilvl w:val="0"/>
          <w:numId w:val="2"/>
        </w:numPr>
        <w:jc w:val="both"/>
      </w:pPr>
      <w:hyperlink r:id="rId12">
        <w:r>
          <w:rPr>
            <w:color w:val="1155CC"/>
            <w:u w:val="single"/>
          </w:rPr>
          <w:t>Improving your statistical inferences</w:t>
        </w:r>
      </w:hyperlink>
      <w:r>
        <w:t xml:space="preserve"> sur Coursera (semaine 1)</w:t>
      </w:r>
    </w:p>
    <w:p w:rsidR="00651BE1" w:rsidRDefault="000458FD">
      <w:pPr>
        <w:numPr>
          <w:ilvl w:val="0"/>
          <w:numId w:val="2"/>
        </w:numPr>
        <w:jc w:val="both"/>
      </w:pPr>
      <w:r>
        <w:t xml:space="preserve">Le package </w:t>
      </w:r>
      <w:hyperlink r:id="rId13">
        <w:r>
          <w:rPr>
            <w:color w:val="1155CC"/>
            <w:u w:val="single"/>
          </w:rPr>
          <w:t>Faux</w:t>
        </w:r>
      </w:hyperlink>
      <w:r>
        <w:t xml:space="preserve"> pour la simulation de données</w:t>
      </w:r>
    </w:p>
    <w:p w:rsidR="00651BE1" w:rsidRDefault="000458FD">
      <w:pPr>
        <w:numPr>
          <w:ilvl w:val="0"/>
          <w:numId w:val="2"/>
        </w:numPr>
        <w:jc w:val="both"/>
      </w:pPr>
      <w:hyperlink r:id="rId14">
        <w:r>
          <w:rPr>
            <w:color w:val="1155CC"/>
            <w:u w:val="single"/>
          </w:rPr>
          <w:t>Simulation-Based Power-Analysis for Factorial ANOVA Designs</w:t>
        </w:r>
      </w:hyperlink>
      <w:r>
        <w:t xml:space="preserve"> (Lakens and Caldwell</w:t>
      </w:r>
      <w:hyperlink r:id="rId15" w:anchor="ref-lakens_caldwell_2019">
        <w:r>
          <w:t xml:space="preserve"> </w:t>
        </w:r>
      </w:hyperlink>
      <w:hyperlink r:id="rId16" w:anchor="ref-lakens_caldwell_2019">
        <w:r>
          <w:rPr>
            <w:color w:val="1155CC"/>
            <w:u w:val="single"/>
          </w:rPr>
          <w:t>2019</w:t>
        </w:r>
      </w:hyperlink>
      <w:r>
        <w:t>)</w:t>
      </w:r>
    </w:p>
    <w:p w:rsidR="00651BE1" w:rsidRDefault="000458FD">
      <w:pPr>
        <w:numPr>
          <w:ilvl w:val="0"/>
          <w:numId w:val="2"/>
        </w:numPr>
        <w:spacing w:after="240"/>
        <w:jc w:val="both"/>
      </w:pPr>
      <w:hyperlink r:id="rId17">
        <w:r>
          <w:rPr>
            <w:color w:val="1155CC"/>
            <w:u w:val="single"/>
          </w:rPr>
          <w:t>Understanding mixed effects models through data simulation</w:t>
        </w:r>
      </w:hyperlink>
      <w:r>
        <w:t xml:space="preserve"> (DeBruine and Barr</w:t>
      </w:r>
      <w:hyperlink r:id="rId18" w:anchor="ref-debruine_barr_2019">
        <w:r>
          <w:t xml:space="preserve"> </w:t>
        </w:r>
      </w:hyperlink>
      <w:hyperlink r:id="rId19" w:anchor="ref-debruine_barr_2019">
        <w:r>
          <w:rPr>
            <w:color w:val="1155CC"/>
            <w:u w:val="single"/>
          </w:rPr>
          <w:t>2019</w:t>
        </w:r>
      </w:hyperlink>
      <w:r>
        <w:t>)</w:t>
      </w:r>
    </w:p>
    <w:p w:rsidR="00651BE1" w:rsidRDefault="000458FD">
      <w:pPr>
        <w:pStyle w:val="Titolo2"/>
        <w:keepNext w:val="0"/>
        <w:keepLines w:val="0"/>
        <w:spacing w:after="80"/>
        <w:rPr>
          <w:sz w:val="40"/>
          <w:szCs w:val="40"/>
        </w:rPr>
      </w:pPr>
      <w:bookmarkStart w:id="2" w:name="_676pi5d1g3iv" w:colFirst="0" w:colLast="0"/>
      <w:bookmarkEnd w:id="2"/>
      <w:r>
        <w:rPr>
          <w:sz w:val="40"/>
          <w:szCs w:val="40"/>
        </w:rPr>
        <w:t>8.3 Les distributions</w:t>
      </w:r>
    </w:p>
    <w:p w:rsidR="00651BE1" w:rsidRDefault="000458FD">
      <w:pPr>
        <w:spacing w:before="240" w:after="240"/>
        <w:jc w:val="both"/>
      </w:pPr>
      <w:r>
        <w:t>Simuler des données est un moyen très puissant de tester votre compréhension des concepts statistiques. Nous allons utiliser les simulations pour apprendre les bases de la probabilité.</w:t>
      </w:r>
    </w:p>
    <w:tbl>
      <w:tblPr>
        <w:tblStyle w:val="a"/>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pPr>
              <w:rPr>
                <w:rFonts w:ascii="Courier New" w:eastAsia="Courier New" w:hAnsi="Courier New" w:cs="Courier New"/>
                <w:color w:val="333333"/>
                <w:sz w:val="20"/>
                <w:szCs w:val="20"/>
                <w:shd w:val="clear" w:color="auto" w:fill="F7F7F7"/>
              </w:rPr>
            </w:pPr>
            <w:r>
              <w:rPr>
                <w:rFonts w:ascii="Courier New" w:eastAsia="Courier New" w:hAnsi="Courier New" w:cs="Courier New"/>
                <w:i/>
                <w:color w:val="60A0B0"/>
                <w:sz w:val="20"/>
                <w:szCs w:val="20"/>
                <w:shd w:val="clear" w:color="auto" w:fill="F7F7F7"/>
              </w:rPr>
              <w:t># packages</w:t>
            </w:r>
            <w:r>
              <w:rPr>
                <w:rFonts w:ascii="Courier New" w:eastAsia="Courier New" w:hAnsi="Courier New" w:cs="Courier New"/>
                <w:i/>
                <w:color w:val="60A0B0"/>
                <w:sz w:val="20"/>
                <w:szCs w:val="20"/>
                <w:shd w:val="clear" w:color="auto" w:fill="F7F7F7"/>
              </w:rPr>
              <w:t xml:space="preserve"> nécessaires pour ces exemples</w:t>
            </w:r>
          </w:p>
          <w:p w:rsidR="00651BE1" w:rsidRDefault="000458FD">
            <w:pPr>
              <w:rPr>
                <w:rFonts w:ascii="Courier New" w:eastAsia="Courier New" w:hAnsi="Courier New" w:cs="Courier New"/>
                <w:color w:val="333333"/>
                <w:sz w:val="20"/>
                <w:szCs w:val="20"/>
                <w:shd w:val="clear" w:color="auto" w:fill="F7F7F7"/>
              </w:rPr>
            </w:pPr>
            <w:r>
              <w:rPr>
                <w:rFonts w:ascii="Courier New" w:eastAsia="Courier New" w:hAnsi="Courier New" w:cs="Courier New"/>
                <w:b/>
                <w:color w:val="007020"/>
                <w:sz w:val="20"/>
                <w:szCs w:val="20"/>
                <w:shd w:val="clear" w:color="auto" w:fill="F7F7F7"/>
              </w:rPr>
              <w:t>library</w:t>
            </w:r>
            <w:r>
              <w:rPr>
                <w:rFonts w:ascii="Courier New" w:eastAsia="Courier New" w:hAnsi="Courier New" w:cs="Courier New"/>
                <w:color w:val="4183C4"/>
                <w:sz w:val="20"/>
                <w:szCs w:val="20"/>
                <w:shd w:val="clear" w:color="auto" w:fill="F7F7F7"/>
              </w:rPr>
              <w:t>(tidyverse)</w:t>
            </w:r>
          </w:p>
          <w:p w:rsidR="00651BE1" w:rsidRDefault="000458FD">
            <w:pPr>
              <w:rPr>
                <w:rFonts w:ascii="Courier New" w:eastAsia="Courier New" w:hAnsi="Courier New" w:cs="Courier New"/>
                <w:color w:val="333333"/>
                <w:sz w:val="20"/>
                <w:szCs w:val="20"/>
                <w:shd w:val="clear" w:color="auto" w:fill="F7F7F7"/>
              </w:rPr>
            </w:pPr>
            <w:r>
              <w:rPr>
                <w:rFonts w:ascii="Courier New" w:eastAsia="Courier New" w:hAnsi="Courier New" w:cs="Courier New"/>
                <w:b/>
                <w:color w:val="007020"/>
                <w:sz w:val="20"/>
                <w:szCs w:val="20"/>
                <w:shd w:val="clear" w:color="auto" w:fill="F7F7F7"/>
              </w:rPr>
              <w:t>library</w:t>
            </w:r>
            <w:r>
              <w:rPr>
                <w:rFonts w:ascii="Courier New" w:eastAsia="Courier New" w:hAnsi="Courier New" w:cs="Courier New"/>
                <w:color w:val="4183C4"/>
                <w:sz w:val="20"/>
                <w:szCs w:val="20"/>
                <w:shd w:val="clear" w:color="auto" w:fill="F7F7F7"/>
              </w:rPr>
              <w:t>(MASS)</w:t>
            </w:r>
          </w:p>
          <w:p w:rsidR="00651BE1" w:rsidRDefault="00651BE1">
            <w:pPr>
              <w:rPr>
                <w:rFonts w:ascii="Courier New" w:eastAsia="Courier New" w:hAnsi="Courier New" w:cs="Courier New"/>
                <w:i/>
                <w:color w:val="6FA8DC"/>
                <w:sz w:val="20"/>
                <w:szCs w:val="20"/>
              </w:rPr>
            </w:pPr>
          </w:p>
          <w:p w:rsidR="00651BE1" w:rsidRDefault="000458FD">
            <w:pPr>
              <w:rPr>
                <w:rFonts w:ascii="Courier New" w:eastAsia="Courier New" w:hAnsi="Courier New" w:cs="Courier New"/>
                <w:i/>
                <w:color w:val="60A0B0"/>
                <w:sz w:val="20"/>
                <w:szCs w:val="20"/>
              </w:rPr>
            </w:pPr>
            <w:r>
              <w:rPr>
                <w:rFonts w:ascii="Courier New" w:eastAsia="Courier New" w:hAnsi="Courier New" w:cs="Courier New"/>
                <w:b/>
                <w:color w:val="007020"/>
                <w:sz w:val="20"/>
                <w:szCs w:val="20"/>
              </w:rPr>
              <w:t>set.seed</w:t>
            </w:r>
            <w:r>
              <w:rPr>
                <w:rFonts w:ascii="Courier New" w:eastAsia="Courier New" w:hAnsi="Courier New" w:cs="Courier New"/>
                <w:color w:val="4183C4"/>
                <w:sz w:val="20"/>
                <w:szCs w:val="20"/>
              </w:rPr>
              <w:t>(</w:t>
            </w:r>
            <w:r>
              <w:rPr>
                <w:rFonts w:ascii="Courier New" w:eastAsia="Courier New" w:hAnsi="Courier New" w:cs="Courier New"/>
                <w:color w:val="40A070"/>
                <w:sz w:val="20"/>
                <w:szCs w:val="20"/>
              </w:rPr>
              <w:t>8675309</w:t>
            </w:r>
            <w:r>
              <w:rPr>
                <w:rFonts w:ascii="Courier New" w:eastAsia="Courier New" w:hAnsi="Courier New" w:cs="Courier New"/>
                <w:color w:val="4183C4"/>
                <w:sz w:val="20"/>
                <w:szCs w:val="20"/>
              </w:rPr>
              <w:t>)</w:t>
            </w:r>
            <w:r>
              <w:rPr>
                <w:rFonts w:ascii="Courier New" w:eastAsia="Courier New" w:hAnsi="Courier New" w:cs="Courier New"/>
                <w:color w:val="60A0B0"/>
                <w:sz w:val="20"/>
                <w:szCs w:val="20"/>
              </w:rPr>
              <w:t xml:space="preserve"> </w:t>
            </w:r>
            <w:r>
              <w:rPr>
                <w:rFonts w:ascii="Courier New" w:eastAsia="Courier New" w:hAnsi="Courier New" w:cs="Courier New"/>
                <w:i/>
                <w:color w:val="60A0B0"/>
                <w:sz w:val="20"/>
                <w:szCs w:val="20"/>
              </w:rPr>
              <w:t># assurer la reproductibilité des nombres aléatoires générés</w:t>
            </w:r>
          </w:p>
        </w:tc>
      </w:tr>
    </w:tbl>
    <w:p w:rsidR="00651BE1" w:rsidRDefault="00651BE1"/>
    <w:p w:rsidR="00651BE1" w:rsidRDefault="000458FD">
      <w:pPr>
        <w:pStyle w:val="Titolo3"/>
        <w:keepNext w:val="0"/>
        <w:keepLines w:val="0"/>
        <w:spacing w:before="280"/>
        <w:rPr>
          <w:color w:val="000000"/>
          <w:sz w:val="32"/>
          <w:szCs w:val="32"/>
        </w:rPr>
      </w:pPr>
      <w:bookmarkStart w:id="3" w:name="_w38p53ieoo9d" w:colFirst="0" w:colLast="0"/>
      <w:bookmarkEnd w:id="3"/>
      <w:r>
        <w:rPr>
          <w:color w:val="000000"/>
          <w:sz w:val="32"/>
          <w:szCs w:val="32"/>
        </w:rPr>
        <w:t>8.3.1 Distribution uniforme</w:t>
      </w:r>
    </w:p>
    <w:p w:rsidR="00651BE1" w:rsidRDefault="000458FD">
      <w:pPr>
        <w:spacing w:before="240" w:after="240"/>
        <w:jc w:val="both"/>
      </w:pPr>
      <w:r>
        <w:t>La distribution uniforme est la distribution la plus simple. Il s’agit d’une distribution pour laquelle toutes les valeurs dans un intervalle de valeur ont exactement la même probabilité d’être sélectionnées.</w:t>
      </w:r>
    </w:p>
    <w:p w:rsidR="00651BE1" w:rsidRDefault="000458FD">
      <w:r>
        <w:rPr>
          <w:noProof/>
        </w:rPr>
        <w:drawing>
          <wp:anchor distT="114300" distB="114300" distL="114300" distR="114300" simplePos="0" relativeHeight="251659264" behindDoc="0" locked="0" layoutInCell="1" hidden="0" allowOverlap="1">
            <wp:simplePos x="0" y="0"/>
            <wp:positionH relativeFrom="column">
              <wp:posOffset>76201</wp:posOffset>
            </wp:positionH>
            <wp:positionV relativeFrom="paragraph">
              <wp:posOffset>238125</wp:posOffset>
            </wp:positionV>
            <wp:extent cx="390525" cy="219075"/>
            <wp:effectExtent l="0" t="0" r="0" b="0"/>
            <wp:wrapSquare wrapText="bothSides" distT="114300" distB="114300" distL="114300" distR="1143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0525" cy="219075"/>
                    </a:xfrm>
                    <a:prstGeom prst="rect">
                      <a:avLst/>
                    </a:prstGeom>
                    <a:ln/>
                  </pic:spPr>
                </pic:pic>
              </a:graphicData>
            </a:graphic>
          </wp:anchor>
        </w:drawing>
      </w:r>
    </w:p>
    <w:tbl>
      <w:tblPr>
        <w:tblStyle w:val="a0"/>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651BE1">
        <w:tc>
          <w:tcPr>
            <w:tcW w:w="9029" w:type="dxa"/>
            <w:shd w:val="clear" w:color="auto" w:fill="EFEEF5"/>
            <w:tcMar>
              <w:top w:w="100" w:type="dxa"/>
              <w:left w:w="100" w:type="dxa"/>
              <w:bottom w:w="100" w:type="dxa"/>
              <w:right w:w="100" w:type="dxa"/>
            </w:tcMar>
          </w:tcPr>
          <w:p w:rsidR="00651BE1" w:rsidRDefault="000458FD">
            <w:r>
              <w:t xml:space="preserve">Prenez une minute pour penser à des éléments </w:t>
            </w:r>
            <w:r>
              <w:t>dans votre propre recherche qui sont distribués uniformément.</w:t>
            </w:r>
          </w:p>
        </w:tc>
      </w:tr>
    </w:tbl>
    <w:p w:rsidR="00651BE1" w:rsidRDefault="000458FD">
      <w:pPr>
        <w:pStyle w:val="Titolo4"/>
        <w:keepNext w:val="0"/>
        <w:keepLines w:val="0"/>
        <w:spacing w:before="240" w:after="40"/>
        <w:rPr>
          <w:b/>
          <w:color w:val="000000"/>
          <w:sz w:val="22"/>
          <w:szCs w:val="22"/>
        </w:rPr>
      </w:pPr>
      <w:bookmarkStart w:id="4" w:name="_t4eqbqdu7bvi" w:colFirst="0" w:colLast="0"/>
      <w:bookmarkEnd w:id="4"/>
      <w:r>
        <w:rPr>
          <w:b/>
          <w:color w:val="000000"/>
          <w:sz w:val="22"/>
          <w:szCs w:val="22"/>
        </w:rPr>
        <w:t>8.3.1.1 Échantillon d’une distribution continue</w:t>
      </w:r>
    </w:p>
    <w:p w:rsidR="00651BE1" w:rsidRDefault="00651BE1"/>
    <w:p w:rsidR="00651BE1" w:rsidRDefault="000458FD">
      <w:r>
        <w:t>runif(n, min=0, max=1)</w:t>
      </w:r>
    </w:p>
    <w:p w:rsidR="00651BE1" w:rsidRDefault="000458FD">
      <w:pPr>
        <w:spacing w:before="240" w:after="240"/>
      </w:pPr>
      <w:r>
        <w:t xml:space="preserve">Utilisez la fonction </w:t>
      </w:r>
      <w:r>
        <w:t>“runif()” pour extraire un échantillon d’une distribution uniforme continue.</w:t>
      </w:r>
    </w:p>
    <w:p w:rsidR="00651BE1" w:rsidRDefault="00651BE1"/>
    <w:tbl>
      <w:tblPr>
        <w:tblStyle w:val="a1"/>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pPr>
              <w:rPr>
                <w:rFonts w:ascii="Courier New" w:eastAsia="Courier New" w:hAnsi="Courier New" w:cs="Courier New"/>
                <w:color w:val="4183C4"/>
                <w:sz w:val="20"/>
                <w:szCs w:val="20"/>
                <w:shd w:val="clear" w:color="auto" w:fill="F7F7F7"/>
              </w:rPr>
            </w:pPr>
            <w:r>
              <w:rPr>
                <w:rFonts w:ascii="Courier New" w:eastAsia="Courier New" w:hAnsi="Courier New" w:cs="Courier New"/>
                <w:color w:val="4183C4"/>
                <w:sz w:val="20"/>
                <w:szCs w:val="20"/>
                <w:shd w:val="clear" w:color="auto" w:fill="F7F7F7"/>
              </w:rPr>
              <w:t>ggplot()+</w:t>
            </w:r>
          </w:p>
          <w:p w:rsidR="00651BE1" w:rsidRDefault="000458FD">
            <w:pPr>
              <w:rPr>
                <w:rFonts w:ascii="Courier New" w:eastAsia="Courier New" w:hAnsi="Courier New" w:cs="Courier New"/>
                <w:color w:val="4183C4"/>
                <w:sz w:val="20"/>
                <w:szCs w:val="20"/>
                <w:shd w:val="clear" w:color="auto" w:fill="F7F7F7"/>
              </w:rPr>
            </w:pPr>
            <w:r>
              <w:rPr>
                <w:rFonts w:ascii="Courier New" w:eastAsia="Courier New" w:hAnsi="Courier New" w:cs="Courier New"/>
                <w:color w:val="4183C4"/>
                <w:sz w:val="20"/>
                <w:szCs w:val="20"/>
                <w:shd w:val="clear" w:color="auto" w:fill="F7F7F7"/>
              </w:rPr>
              <w:lastRenderedPageBreak/>
              <w:t xml:space="preserve">  geom_histogram(aes(u), binwidth = 0.05, boundary = 0,</w:t>
            </w:r>
          </w:p>
          <w:p w:rsidR="00651BE1" w:rsidRDefault="000458FD">
            <w:pPr>
              <w:rPr>
                <w:rFonts w:ascii="Courier New" w:eastAsia="Courier New" w:hAnsi="Courier New" w:cs="Courier New"/>
                <w:i/>
                <w:color w:val="60A0B0"/>
                <w:sz w:val="20"/>
                <w:szCs w:val="20"/>
              </w:rPr>
            </w:pPr>
            <w:r>
              <w:rPr>
                <w:rFonts w:ascii="Courier New" w:eastAsia="Courier New" w:hAnsi="Courier New" w:cs="Courier New"/>
                <w:color w:val="4183C4"/>
                <w:sz w:val="20"/>
                <w:szCs w:val="20"/>
                <w:shd w:val="clear" w:color="auto" w:fill="F7F7F7"/>
              </w:rPr>
              <w:t xml:space="preserve">             </w:t>
            </w:r>
            <w:r>
              <w:rPr>
                <w:rFonts w:ascii="Courier New" w:eastAsia="Courier New" w:hAnsi="Courier New" w:cs="Courier New"/>
                <w:color w:val="4183C4"/>
                <w:sz w:val="20"/>
                <w:szCs w:val="20"/>
                <w:shd w:val="clear" w:color="auto" w:fill="F7F7F7"/>
              </w:rPr>
              <w:tab/>
              <w:t>fill = "white", colour ="black")</w:t>
            </w:r>
          </w:p>
        </w:tc>
      </w:tr>
    </w:tbl>
    <w:p w:rsidR="00651BE1" w:rsidRDefault="000458FD">
      <w:pPr>
        <w:spacing w:before="240" w:after="240"/>
        <w:jc w:val="center"/>
      </w:pPr>
      <w:r>
        <w:rPr>
          <w:noProof/>
        </w:rPr>
        <w:lastRenderedPageBreak/>
        <w:drawing>
          <wp:inline distT="114300" distB="114300" distL="114300" distR="114300">
            <wp:extent cx="4405313" cy="2751491"/>
            <wp:effectExtent l="0" t="0" r="0" b="0"/>
            <wp:docPr id="2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4405313" cy="2751491"/>
                    </a:xfrm>
                    <a:prstGeom prst="rect">
                      <a:avLst/>
                    </a:prstGeom>
                    <a:ln/>
                  </pic:spPr>
                </pic:pic>
              </a:graphicData>
            </a:graphic>
          </wp:inline>
        </w:drawing>
      </w:r>
    </w:p>
    <w:p w:rsidR="00651BE1" w:rsidRDefault="000458FD">
      <w:pPr>
        <w:pStyle w:val="Titolo4"/>
        <w:keepNext w:val="0"/>
        <w:keepLines w:val="0"/>
        <w:spacing w:before="240" w:after="40"/>
        <w:rPr>
          <w:b/>
          <w:color w:val="000000"/>
          <w:sz w:val="22"/>
          <w:szCs w:val="22"/>
        </w:rPr>
      </w:pPr>
      <w:bookmarkStart w:id="5" w:name="_shx7bvmw2h9g" w:colFirst="0" w:colLast="0"/>
      <w:bookmarkEnd w:id="5"/>
      <w:r>
        <w:rPr>
          <w:b/>
          <w:color w:val="000000"/>
          <w:sz w:val="22"/>
          <w:szCs w:val="22"/>
        </w:rPr>
        <w:t>8.3.1.2 Échantillon d’une distribution discrète</w:t>
      </w:r>
    </w:p>
    <w:p w:rsidR="00651BE1" w:rsidRDefault="000458FD">
      <w:pPr>
        <w:spacing w:before="240" w:after="240"/>
        <w:jc w:val="both"/>
      </w:pPr>
      <w:r>
        <w:t>sample(x, size, replace = FALSE, prob = NULL)</w:t>
      </w:r>
    </w:p>
    <w:p w:rsidR="00651BE1" w:rsidRDefault="000458FD">
      <w:pPr>
        <w:spacing w:before="240" w:after="240"/>
        <w:jc w:val="both"/>
      </w:pPr>
      <w:r>
        <w:t xml:space="preserve">Utilisez la fonction </w:t>
      </w:r>
      <w:r>
        <w:rPr>
          <w:i/>
        </w:rPr>
        <w:t>sample()</w:t>
      </w:r>
      <w:r>
        <w:t xml:space="preserve"> pour extraire un échantillon d’une distribution discrète.</w:t>
      </w:r>
    </w:p>
    <w:p w:rsidR="00651BE1" w:rsidRDefault="000458FD">
      <w:pPr>
        <w:spacing w:before="240" w:after="240"/>
        <w:jc w:val="both"/>
      </w:pPr>
      <w:r>
        <w:t xml:space="preserve">Vous pouvez utiliser la fonction </w:t>
      </w:r>
      <w:r>
        <w:rPr>
          <w:i/>
        </w:rPr>
        <w:t>sample()</w:t>
      </w:r>
      <w:r>
        <w:t xml:space="preserve"> pour simuler des événements tels que lancer des dés ou tirer une carte dans un jeu de cartes. Le code ci-dessous simule le fait de lancer 10000 fois un dé à 6 faces. Nous utilisons l’argument </w:t>
      </w:r>
      <w:r>
        <w:rPr>
          <w:i/>
        </w:rPr>
        <w:t>replace=TRUE</w:t>
      </w:r>
      <w:r>
        <w:t xml:space="preserve"> pour que chaque événement soit indépendant. Voyez </w:t>
      </w:r>
      <w:r>
        <w:t xml:space="preserve">ce qui se passe si vous utilisez </w:t>
      </w:r>
      <w:r>
        <w:rPr>
          <w:i/>
        </w:rPr>
        <w:t>replace=FALSE</w:t>
      </w:r>
      <w:r>
        <w:t>.</w:t>
      </w:r>
    </w:p>
    <w:p w:rsidR="00651BE1" w:rsidRDefault="00651BE1"/>
    <w:tbl>
      <w:tblPr>
        <w:tblStyle w:val="a2"/>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rolls &lt;- sample(1:6, 10000, replace = TRUE)</w:t>
            </w:r>
          </w:p>
          <w:p w:rsidR="00651BE1" w:rsidRDefault="00651BE1"/>
          <w:p w:rsidR="00651BE1" w:rsidRDefault="000458FD">
            <w:r>
              <w:t># représenter graphiquement les résultats</w:t>
            </w:r>
          </w:p>
          <w:p w:rsidR="00651BE1" w:rsidRDefault="000458FD">
            <w:r>
              <w:t xml:space="preserve">ggplot() + </w:t>
            </w:r>
          </w:p>
          <w:p w:rsidR="00651BE1" w:rsidRDefault="000458FD">
            <w:r>
              <w:t xml:space="preserve">  geom_histogram(aes(rolls), binwidth = 1, </w:t>
            </w:r>
          </w:p>
          <w:p w:rsidR="00651BE1" w:rsidRDefault="000458FD">
            <w:pPr>
              <w:rPr>
                <w:rFonts w:ascii="Courier New" w:eastAsia="Courier New" w:hAnsi="Courier New" w:cs="Courier New"/>
                <w:color w:val="4183C4"/>
                <w:sz w:val="20"/>
                <w:szCs w:val="20"/>
                <w:shd w:val="clear" w:color="auto" w:fill="F7F7F7"/>
              </w:rPr>
            </w:pPr>
            <w:r>
              <w:t xml:space="preserve">                 fill = "white", color = "black")</w:t>
            </w:r>
          </w:p>
        </w:tc>
      </w:tr>
    </w:tbl>
    <w:p w:rsidR="00651BE1" w:rsidRDefault="00651BE1"/>
    <w:p w:rsidR="00651BE1" w:rsidRDefault="00651BE1"/>
    <w:p w:rsidR="00651BE1" w:rsidRDefault="000458FD">
      <w:pPr>
        <w:jc w:val="center"/>
      </w:pPr>
      <w:r>
        <w:rPr>
          <w:noProof/>
        </w:rPr>
        <w:lastRenderedPageBreak/>
        <w:drawing>
          <wp:inline distT="114300" distB="114300" distL="114300" distR="114300">
            <wp:extent cx="4529138" cy="2822385"/>
            <wp:effectExtent l="0" t="0" r="0" b="0"/>
            <wp:docPr id="3" name="image4.png" descr="Distribution of dice rolls."/>
            <wp:cNvGraphicFramePr/>
            <a:graphic xmlns:a="http://schemas.openxmlformats.org/drawingml/2006/main">
              <a:graphicData uri="http://schemas.openxmlformats.org/drawingml/2006/picture">
                <pic:pic xmlns:pic="http://schemas.openxmlformats.org/drawingml/2006/picture">
                  <pic:nvPicPr>
                    <pic:cNvPr id="0" name="image4.png" descr="Distribution of dice rolls."/>
                    <pic:cNvPicPr preferRelativeResize="0"/>
                  </pic:nvPicPr>
                  <pic:blipFill>
                    <a:blip r:embed="rId22"/>
                    <a:srcRect/>
                    <a:stretch>
                      <a:fillRect/>
                    </a:stretch>
                  </pic:blipFill>
                  <pic:spPr>
                    <a:xfrm>
                      <a:off x="0" y="0"/>
                      <a:ext cx="4529138" cy="2822385"/>
                    </a:xfrm>
                    <a:prstGeom prst="rect">
                      <a:avLst/>
                    </a:prstGeom>
                    <a:ln/>
                  </pic:spPr>
                </pic:pic>
              </a:graphicData>
            </a:graphic>
          </wp:inline>
        </w:drawing>
      </w:r>
    </w:p>
    <w:p w:rsidR="00651BE1" w:rsidRDefault="000458FD">
      <w:pPr>
        <w:spacing w:before="240" w:after="240"/>
        <w:jc w:val="center"/>
      </w:pPr>
      <w:r>
        <w:t>Figure 8.1: Distribution de lancers de dé</w:t>
      </w:r>
    </w:p>
    <w:p w:rsidR="00651BE1" w:rsidRDefault="000458FD">
      <w:pPr>
        <w:spacing w:before="240" w:after="240"/>
      </w:pPr>
      <w:r>
        <w:t xml:space="preserve">Vous pouvez aussi utiliser la fonction </w:t>
      </w:r>
      <w:r>
        <w:rPr>
          <w:i/>
        </w:rPr>
        <w:t>sample()</w:t>
      </w:r>
      <w:r>
        <w:t xml:space="preserve"> pour extraire un échantillon à partir d’une liste de résultats nommés.</w:t>
      </w:r>
    </w:p>
    <w:tbl>
      <w:tblPr>
        <w:tblStyle w:val="a3"/>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pet_types &lt;- c("cat", "dog", "ferret", "bird", "fish")</w:t>
            </w:r>
          </w:p>
          <w:p w:rsidR="00651BE1" w:rsidRDefault="000458FD">
            <w:r>
              <w:t>sample(pet_types, 10, replace = TRUE)</w:t>
            </w:r>
          </w:p>
        </w:tc>
      </w:tr>
    </w:tbl>
    <w:p w:rsidR="00651BE1" w:rsidRDefault="00651BE1"/>
    <w:p w:rsidR="00651BE1" w:rsidRDefault="000458FD">
      <w:r>
        <w:rPr>
          <w:noProof/>
        </w:rPr>
        <w:drawing>
          <wp:inline distT="114300" distB="114300" distL="114300" distR="114300">
            <wp:extent cx="5734050" cy="6223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734050" cy="622300"/>
                    </a:xfrm>
                    <a:prstGeom prst="rect">
                      <a:avLst/>
                    </a:prstGeom>
                    <a:ln/>
                  </pic:spPr>
                </pic:pic>
              </a:graphicData>
            </a:graphic>
          </wp:inline>
        </w:drawing>
      </w:r>
    </w:p>
    <w:p w:rsidR="00651BE1" w:rsidRDefault="000458FD">
      <w:pPr>
        <w:spacing w:before="240" w:after="240"/>
      </w:pPr>
      <w:r>
        <w:t>Dans la mesure où les furets sont des animaux beaucoup moins répandus que les chats et les chiens, notre échantillon n’est pas très réaliste. Pour le rendre plus réaliste, vous pouvez définir les probabilités de chaque élément de la liste avec l'argumen</w:t>
      </w:r>
      <w:r>
        <w:t xml:space="preserve">t </w:t>
      </w:r>
      <w:r>
        <w:rPr>
          <w:i/>
        </w:rPr>
        <w:t>prob</w:t>
      </w:r>
      <w:r>
        <w:t>.</w:t>
      </w:r>
    </w:p>
    <w:tbl>
      <w:tblPr>
        <w:tblStyle w:val="a4"/>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pet_types &lt;- c("cat", "dog", "ferret", "bird", "fish")</w:t>
            </w:r>
          </w:p>
          <w:p w:rsidR="00651BE1" w:rsidRDefault="000458FD">
            <w:r>
              <w:t>pet_prob &lt;- c(0.3, 0.4, 0.1, 0.1, 0.1)</w:t>
            </w:r>
          </w:p>
          <w:p w:rsidR="00651BE1" w:rsidRDefault="000458FD">
            <w:r>
              <w:t>sample(pet_types, 10, replace = TRUE, prob = pet_prob)</w:t>
            </w:r>
          </w:p>
        </w:tc>
      </w:tr>
    </w:tbl>
    <w:p w:rsidR="00651BE1" w:rsidRDefault="00651BE1"/>
    <w:p w:rsidR="00651BE1" w:rsidRDefault="000458FD">
      <w:r>
        <w:rPr>
          <w:noProof/>
        </w:rPr>
        <w:drawing>
          <wp:inline distT="114300" distB="114300" distL="114300" distR="114300">
            <wp:extent cx="5734050" cy="4318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5734050" cy="431800"/>
                    </a:xfrm>
                    <a:prstGeom prst="rect">
                      <a:avLst/>
                    </a:prstGeom>
                    <a:ln/>
                  </pic:spPr>
                </pic:pic>
              </a:graphicData>
            </a:graphic>
          </wp:inline>
        </w:drawing>
      </w:r>
    </w:p>
    <w:p w:rsidR="00651BE1" w:rsidRDefault="00651BE1">
      <w:pPr>
        <w:pStyle w:val="Titolo3"/>
        <w:keepNext w:val="0"/>
        <w:keepLines w:val="0"/>
        <w:spacing w:before="280"/>
        <w:rPr>
          <w:color w:val="000000"/>
          <w:sz w:val="32"/>
          <w:szCs w:val="32"/>
        </w:rPr>
      </w:pPr>
      <w:bookmarkStart w:id="6" w:name="_qn7dmjo1w7ae" w:colFirst="0" w:colLast="0"/>
      <w:bookmarkEnd w:id="6"/>
    </w:p>
    <w:p w:rsidR="00651BE1" w:rsidRDefault="00651BE1">
      <w:pPr>
        <w:pStyle w:val="Titolo3"/>
        <w:keepNext w:val="0"/>
        <w:keepLines w:val="0"/>
        <w:spacing w:before="280"/>
        <w:rPr>
          <w:color w:val="000000"/>
          <w:sz w:val="32"/>
          <w:szCs w:val="32"/>
        </w:rPr>
      </w:pPr>
      <w:bookmarkStart w:id="7" w:name="_e12e8x2mdwk9" w:colFirst="0" w:colLast="0"/>
      <w:bookmarkEnd w:id="7"/>
    </w:p>
    <w:p w:rsidR="00651BE1" w:rsidRDefault="000458FD">
      <w:pPr>
        <w:pStyle w:val="Titolo3"/>
        <w:keepNext w:val="0"/>
        <w:keepLines w:val="0"/>
        <w:spacing w:before="280"/>
        <w:rPr>
          <w:b/>
          <w:color w:val="000000"/>
          <w:sz w:val="26"/>
          <w:szCs w:val="26"/>
        </w:rPr>
      </w:pPr>
      <w:bookmarkStart w:id="8" w:name="_qkk5zvam6ssd" w:colFirst="0" w:colLast="0"/>
      <w:bookmarkEnd w:id="8"/>
      <w:r>
        <w:rPr>
          <w:color w:val="000000"/>
          <w:sz w:val="32"/>
          <w:szCs w:val="32"/>
        </w:rPr>
        <w:t>8.3.2 Distribution binomiale</w:t>
      </w:r>
    </w:p>
    <w:p w:rsidR="00651BE1" w:rsidRDefault="000458FD">
      <w:pPr>
        <w:spacing w:before="240" w:after="240"/>
        <w:jc w:val="both"/>
      </w:pPr>
      <w:r>
        <w:lastRenderedPageBreak/>
        <w:t>La distribution binomiale est utile pour modéliser des données b</w:t>
      </w:r>
      <w:r>
        <w:t>inaires, pour lesquelles chaque observation peut aboutir à un résultat parmi deux possibles, tel que succès/échec, oui/non, face/pile.</w:t>
      </w:r>
    </w:p>
    <w:p w:rsidR="00651BE1" w:rsidRDefault="000458FD">
      <w:pPr>
        <w:pStyle w:val="Titolo4"/>
        <w:keepNext w:val="0"/>
        <w:keepLines w:val="0"/>
        <w:spacing w:before="240" w:after="40"/>
        <w:rPr>
          <w:b/>
          <w:color w:val="000000"/>
          <w:sz w:val="22"/>
          <w:szCs w:val="22"/>
        </w:rPr>
      </w:pPr>
      <w:bookmarkStart w:id="9" w:name="_4zkuyxjjukf5" w:colFirst="0" w:colLast="0"/>
      <w:bookmarkEnd w:id="9"/>
      <w:r>
        <w:rPr>
          <w:color w:val="000000"/>
          <w:sz w:val="22"/>
          <w:szCs w:val="22"/>
        </w:rPr>
        <w:t xml:space="preserve"> </w:t>
      </w:r>
      <w:r>
        <w:rPr>
          <w:b/>
          <w:color w:val="000000"/>
          <w:sz w:val="22"/>
          <w:szCs w:val="22"/>
        </w:rPr>
        <w:t>8.3.2.1 Distribution de l’échantillon</w:t>
      </w:r>
    </w:p>
    <w:p w:rsidR="00651BE1" w:rsidRDefault="000458FD">
      <w:pPr>
        <w:spacing w:before="240" w:after="240"/>
      </w:pPr>
      <w:r>
        <w:t>rbinom(n, size, prob)</w:t>
      </w:r>
    </w:p>
    <w:p w:rsidR="00651BE1" w:rsidRDefault="000458FD">
      <w:pPr>
        <w:spacing w:before="240" w:after="240"/>
      </w:pPr>
      <w:r>
        <w:t xml:space="preserve">la fonction </w:t>
      </w:r>
      <w:r>
        <w:rPr>
          <w:i/>
        </w:rPr>
        <w:t>rbinom</w:t>
      </w:r>
      <w:r>
        <w:t xml:space="preserve"> génèrera une distribution binomiale aléatoire.</w:t>
      </w:r>
    </w:p>
    <w:p w:rsidR="00651BE1" w:rsidRDefault="000458FD">
      <w:pPr>
        <w:numPr>
          <w:ilvl w:val="0"/>
          <w:numId w:val="8"/>
        </w:numPr>
        <w:spacing w:before="240"/>
      </w:pPr>
      <w:r>
        <w:t>n = nombre d’observations</w:t>
      </w:r>
    </w:p>
    <w:p w:rsidR="00651BE1" w:rsidRDefault="000458FD">
      <w:pPr>
        <w:numPr>
          <w:ilvl w:val="0"/>
          <w:numId w:val="8"/>
        </w:numPr>
      </w:pPr>
      <w:r>
        <w:t xml:space="preserve">size = nombre d’essais (par observation) </w:t>
      </w:r>
    </w:p>
    <w:p w:rsidR="00651BE1" w:rsidRDefault="000458FD">
      <w:pPr>
        <w:numPr>
          <w:ilvl w:val="0"/>
          <w:numId w:val="8"/>
        </w:numPr>
        <w:spacing w:after="240"/>
      </w:pPr>
      <w:r>
        <w:t>prob = probabilité de succès de chaque essais</w:t>
      </w:r>
    </w:p>
    <w:p w:rsidR="00651BE1" w:rsidRDefault="000458FD">
      <w:pPr>
        <w:spacing w:before="240" w:after="240"/>
      </w:pPr>
      <w:r>
        <w:t>Les lancers de pièces de monnaies sont un exemple typique de distribution binomiale, où l’on peut assigner la valeur 1 aux faces, et la valeur 0 aux piles.</w:t>
      </w:r>
    </w:p>
    <w:tbl>
      <w:tblPr>
        <w:tblStyle w:val="a5"/>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20 lancers indépendants d’une pièce de monnaie équilibrée</w:t>
            </w:r>
          </w:p>
          <w:p w:rsidR="00651BE1" w:rsidRDefault="000458FD">
            <w:r>
              <w:t>rbinom(20, 1, 0.5)</w:t>
            </w:r>
          </w:p>
        </w:tc>
      </w:tr>
    </w:tbl>
    <w:p w:rsidR="00651BE1" w:rsidRDefault="00651BE1"/>
    <w:tbl>
      <w:tblPr>
        <w:tblStyle w:val="a6"/>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1 1 1 0 1 1</w:t>
            </w:r>
            <w:r>
              <w:t xml:space="preserve"> 0 1 0 0 1 1 1 0 0 0 1 0 0 0</w:t>
            </w:r>
          </w:p>
        </w:tc>
      </w:tr>
    </w:tbl>
    <w:p w:rsidR="00651BE1" w:rsidRDefault="00651BE1"/>
    <w:p w:rsidR="00651BE1" w:rsidRDefault="00651BE1"/>
    <w:tbl>
      <w:tblPr>
        <w:tblStyle w:val="a7"/>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20 lancers d’une pièce de monnaie truquée (avec une probabilité de 0.75 d’obtenir “face”)</w:t>
            </w:r>
          </w:p>
          <w:p w:rsidR="00651BE1" w:rsidRDefault="000458FD">
            <w:r>
              <w:t>rbinom(20, 1, 0.75)</w:t>
            </w:r>
          </w:p>
        </w:tc>
      </w:tr>
    </w:tbl>
    <w:p w:rsidR="00651BE1" w:rsidRDefault="00651BE1"/>
    <w:p w:rsidR="00651BE1" w:rsidRDefault="00651BE1"/>
    <w:tbl>
      <w:tblPr>
        <w:tblStyle w:val="a8"/>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1 1 1 0 1 0 1 1 1 0 1 1 1 0 0 1 1 1 1 1</w:t>
            </w:r>
          </w:p>
        </w:tc>
      </w:tr>
    </w:tbl>
    <w:p w:rsidR="00651BE1" w:rsidRDefault="00651BE1">
      <w:pPr>
        <w:spacing w:before="240" w:after="240"/>
      </w:pPr>
    </w:p>
    <w:p w:rsidR="00651BE1" w:rsidRDefault="000458FD">
      <w:pPr>
        <w:spacing w:before="240" w:after="240"/>
      </w:pPr>
      <w:r>
        <w:t xml:space="preserve">Vous pouvez générer le nombre total de pièces qui tombent face visible lorsque vous lancez 20 pièces de monnaie, en définissant l’argument </w:t>
      </w:r>
      <w:r>
        <w:rPr>
          <w:i/>
        </w:rPr>
        <w:t xml:space="preserve">size </w:t>
      </w:r>
      <w:r>
        <w:t>à</w:t>
      </w:r>
      <w:r>
        <w:rPr>
          <w:i/>
        </w:rPr>
        <w:t xml:space="preserve"> 20</w:t>
      </w:r>
      <w:r>
        <w:t xml:space="preserve"> (i.e. le nombre de pièces lancées par jet)</w:t>
      </w:r>
      <w:r>
        <w:t xml:space="preserve"> et </w:t>
      </w:r>
      <w:r>
        <w:rPr>
          <w:i/>
        </w:rPr>
        <w:t>n à 1</w:t>
      </w:r>
      <w:r>
        <w:t xml:space="preserve"> (i.e. nombre de jets).</w:t>
      </w:r>
    </w:p>
    <w:tbl>
      <w:tblPr>
        <w:tblStyle w:val="a9"/>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rbinom(1, 20, 0.75)</w:t>
            </w:r>
          </w:p>
        </w:tc>
      </w:tr>
    </w:tbl>
    <w:p w:rsidR="00651BE1" w:rsidRDefault="00651BE1"/>
    <w:tbl>
      <w:tblPr>
        <w:tblStyle w:val="aa"/>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xml:space="preserve">## [1] </w:t>
            </w:r>
            <w:r>
              <w:t>13</w:t>
            </w:r>
          </w:p>
        </w:tc>
      </w:tr>
    </w:tbl>
    <w:p w:rsidR="00651BE1" w:rsidRDefault="00651BE1"/>
    <w:p w:rsidR="00651BE1" w:rsidRDefault="00651BE1"/>
    <w:p w:rsidR="00651BE1" w:rsidRDefault="000458FD">
      <w:r>
        <w:t xml:space="preserve">Vous pouvez augmenter le nombre de jets en augmentant la valeur de  </w:t>
      </w:r>
      <w:r>
        <w:rPr>
          <w:i/>
        </w:rPr>
        <w:t>n</w:t>
      </w:r>
      <w:r>
        <w:t>.</w:t>
      </w:r>
    </w:p>
    <w:p w:rsidR="00651BE1" w:rsidRDefault="00651BE1"/>
    <w:tbl>
      <w:tblPr>
        <w:tblStyle w:val="ab"/>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rbinom(10, 20, 0.5)</w:t>
            </w:r>
          </w:p>
        </w:tc>
      </w:tr>
    </w:tbl>
    <w:p w:rsidR="00651BE1" w:rsidRDefault="00651BE1"/>
    <w:tbl>
      <w:tblPr>
        <w:tblStyle w:val="ac"/>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10 14 11  7 11 13  6 10  9  9</w:t>
            </w:r>
          </w:p>
        </w:tc>
      </w:tr>
    </w:tbl>
    <w:p w:rsidR="00651BE1" w:rsidRDefault="00651BE1"/>
    <w:p w:rsidR="00651BE1" w:rsidRDefault="000458FD">
      <w:r>
        <w:t>Vous devriez toujours vérifier vos données générées aléatoirement, de sorte à vous assurer qu’elles fassent sens. Pour des échantillons de grande taille, le plus simple est de le faire graphiquement. Un histogramme est généralement le meilleur choix pour r</w:t>
      </w:r>
      <w:r>
        <w:t>eprésenter graphiquement des données binomiales.</w:t>
      </w:r>
    </w:p>
    <w:p w:rsidR="00651BE1" w:rsidRDefault="00651BE1"/>
    <w:tbl>
      <w:tblPr>
        <w:tblStyle w:val="ad"/>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flips &lt;- rbinom(1000, 20, 0.5)</w:t>
            </w:r>
          </w:p>
          <w:p w:rsidR="00651BE1" w:rsidRDefault="00651BE1"/>
          <w:p w:rsidR="00651BE1" w:rsidRDefault="000458FD">
            <w:r>
              <w:t>ggplot() +</w:t>
            </w:r>
          </w:p>
          <w:p w:rsidR="00651BE1" w:rsidRDefault="000458FD">
            <w:r>
              <w:t xml:space="preserve">  geom_histogram(</w:t>
            </w:r>
          </w:p>
          <w:p w:rsidR="00651BE1" w:rsidRDefault="000458FD">
            <w:r>
              <w:t xml:space="preserve">    aes(flips), </w:t>
            </w:r>
          </w:p>
          <w:p w:rsidR="00651BE1" w:rsidRDefault="000458FD">
            <w:r>
              <w:t xml:space="preserve">    binwidth = 1, </w:t>
            </w:r>
          </w:p>
          <w:p w:rsidR="00651BE1" w:rsidRDefault="000458FD">
            <w:r>
              <w:t xml:space="preserve">    fill = "white", </w:t>
            </w:r>
          </w:p>
          <w:p w:rsidR="00651BE1" w:rsidRDefault="000458FD">
            <w:r>
              <w:t xml:space="preserve">    color = "black"</w:t>
            </w:r>
          </w:p>
          <w:p w:rsidR="00651BE1" w:rsidRDefault="000458FD">
            <w:r>
              <w:t xml:space="preserve">  )</w:t>
            </w:r>
          </w:p>
        </w:tc>
      </w:tr>
    </w:tbl>
    <w:p w:rsidR="00651BE1" w:rsidRDefault="00651BE1">
      <w:pPr>
        <w:spacing w:before="240" w:after="240"/>
      </w:pPr>
    </w:p>
    <w:p w:rsidR="00651BE1" w:rsidRDefault="000458FD">
      <w:pPr>
        <w:spacing w:before="240" w:after="240"/>
        <w:jc w:val="center"/>
      </w:pPr>
      <w:r>
        <w:rPr>
          <w:noProof/>
        </w:rPr>
        <w:drawing>
          <wp:inline distT="114300" distB="114300" distL="114300" distR="114300">
            <wp:extent cx="3824906" cy="23860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a:srcRect/>
                    <a:stretch>
                      <a:fillRect/>
                    </a:stretch>
                  </pic:blipFill>
                  <pic:spPr>
                    <a:xfrm>
                      <a:off x="0" y="0"/>
                      <a:ext cx="3824906" cy="2386013"/>
                    </a:xfrm>
                    <a:prstGeom prst="rect">
                      <a:avLst/>
                    </a:prstGeom>
                    <a:ln/>
                  </pic:spPr>
                </pic:pic>
              </a:graphicData>
            </a:graphic>
          </wp:inline>
        </w:drawing>
      </w:r>
    </w:p>
    <w:p w:rsidR="00651BE1" w:rsidRDefault="000458FD">
      <w:r>
        <w:rPr>
          <w:noProof/>
        </w:rPr>
        <w:drawing>
          <wp:anchor distT="114300" distB="114300" distL="114300" distR="114300" simplePos="0" relativeHeight="251660288" behindDoc="0" locked="0" layoutInCell="1" hidden="0" allowOverlap="1">
            <wp:simplePos x="0" y="0"/>
            <wp:positionH relativeFrom="column">
              <wp:posOffset>76201</wp:posOffset>
            </wp:positionH>
            <wp:positionV relativeFrom="paragraph">
              <wp:posOffset>238125</wp:posOffset>
            </wp:positionV>
            <wp:extent cx="390525" cy="219075"/>
            <wp:effectExtent l="0" t="0" r="0" b="0"/>
            <wp:wrapSquare wrapText="bothSides" distT="114300" distB="114300" distL="114300" distR="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0525" cy="219075"/>
                    </a:xfrm>
                    <a:prstGeom prst="rect">
                      <a:avLst/>
                    </a:prstGeom>
                    <a:ln/>
                  </pic:spPr>
                </pic:pic>
              </a:graphicData>
            </a:graphic>
          </wp:anchor>
        </w:drawing>
      </w:r>
    </w:p>
    <w:tbl>
      <w:tblPr>
        <w:tblStyle w:val="ae"/>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651BE1">
        <w:tc>
          <w:tcPr>
            <w:tcW w:w="9029" w:type="dxa"/>
            <w:shd w:val="clear" w:color="auto" w:fill="EFEEF5"/>
            <w:tcMar>
              <w:top w:w="100" w:type="dxa"/>
              <w:left w:w="100" w:type="dxa"/>
              <w:bottom w:w="100" w:type="dxa"/>
              <w:right w:w="100" w:type="dxa"/>
            </w:tcMar>
          </w:tcPr>
          <w:p w:rsidR="00651BE1" w:rsidRDefault="000458FD">
            <w:r>
              <w:t xml:space="preserve">Exécutez plusieurs fois la simulation ci-dessus, en notant les modifications dans l’histogramme. Essayez de changer les valeurs des arguments </w:t>
            </w:r>
            <w:r>
              <w:rPr>
                <w:i/>
              </w:rPr>
              <w:t>n</w:t>
            </w:r>
            <w:r>
              <w:t xml:space="preserve">, </w:t>
            </w:r>
          </w:p>
          <w:p w:rsidR="00651BE1" w:rsidRDefault="000458FD">
            <w:r>
              <w:t xml:space="preserve">             </w:t>
            </w:r>
            <w:r>
              <w:rPr>
                <w:i/>
              </w:rPr>
              <w:t>size</w:t>
            </w:r>
            <w:r>
              <w:t xml:space="preserve"> et </w:t>
            </w:r>
            <w:r>
              <w:rPr>
                <w:i/>
              </w:rPr>
              <w:t>prob</w:t>
            </w:r>
            <w:r>
              <w:t>.</w:t>
            </w:r>
          </w:p>
        </w:tc>
      </w:tr>
    </w:tbl>
    <w:p w:rsidR="00651BE1" w:rsidRDefault="00651BE1"/>
    <w:p w:rsidR="00651BE1" w:rsidRDefault="00651BE1"/>
    <w:p w:rsidR="00651BE1" w:rsidRDefault="000458FD">
      <w:pPr>
        <w:pStyle w:val="Titolo4"/>
        <w:keepNext w:val="0"/>
        <w:keepLines w:val="0"/>
        <w:spacing w:before="240" w:after="40"/>
        <w:rPr>
          <w:b/>
          <w:color w:val="000000"/>
          <w:sz w:val="22"/>
          <w:szCs w:val="22"/>
        </w:rPr>
      </w:pPr>
      <w:bookmarkStart w:id="10" w:name="_ur6g11w7omox" w:colFirst="0" w:colLast="0"/>
      <w:bookmarkEnd w:id="10"/>
      <w:r>
        <w:rPr>
          <w:b/>
          <w:color w:val="000000"/>
          <w:sz w:val="22"/>
          <w:szCs w:val="22"/>
        </w:rPr>
        <w:t>8.3.2.2 Test binomial exact</w:t>
      </w:r>
    </w:p>
    <w:p w:rsidR="00651BE1" w:rsidRDefault="000458FD">
      <w:pPr>
        <w:spacing w:before="240" w:after="240"/>
      </w:pPr>
      <w:r>
        <w:t>binom.test(x, n, p)</w:t>
      </w:r>
    </w:p>
    <w:p w:rsidR="00651BE1" w:rsidRDefault="000458FD">
      <w:pPr>
        <w:spacing w:before="240" w:after="240"/>
      </w:pPr>
      <w:r>
        <w:lastRenderedPageBreak/>
        <w:t xml:space="preserve">Vous pouvez tester si la probabilité d’une distribution binomiale est égale à une probabilité spécifique, en utilisant le test binomial exact. </w:t>
      </w:r>
    </w:p>
    <w:p w:rsidR="00651BE1" w:rsidRDefault="000458FD">
      <w:pPr>
        <w:numPr>
          <w:ilvl w:val="0"/>
          <w:numId w:val="9"/>
        </w:numPr>
        <w:spacing w:before="240"/>
      </w:pPr>
      <w:r>
        <w:t>x = nombre de succès</w:t>
      </w:r>
    </w:p>
    <w:p w:rsidR="00651BE1" w:rsidRDefault="000458FD">
      <w:pPr>
        <w:numPr>
          <w:ilvl w:val="0"/>
          <w:numId w:val="9"/>
        </w:numPr>
      </w:pPr>
      <w:r>
        <w:t>n = nombre d’essais</w:t>
      </w:r>
    </w:p>
    <w:p w:rsidR="00651BE1" w:rsidRDefault="000458FD">
      <w:pPr>
        <w:numPr>
          <w:ilvl w:val="0"/>
          <w:numId w:val="9"/>
        </w:numPr>
        <w:spacing w:after="240"/>
      </w:pPr>
      <w:r>
        <w:t>p = probabilité théorique de succès</w:t>
      </w:r>
    </w:p>
    <w:p w:rsidR="00651BE1" w:rsidRDefault="000458FD">
      <w:pPr>
        <w:spacing w:after="240"/>
        <w:jc w:val="both"/>
      </w:pPr>
      <w:r>
        <w:t>Nous pouvons tester l’hypothèse sel</w:t>
      </w:r>
      <w:r>
        <w:t xml:space="preserve">on laquelle les probabilités d’obtenir pile ou face sont égales (probabilité théorique de 0,5) lorsqu’on lance une pièce de monnaie équilibrée et lorsqu’on lance une pièce de monnaie truquée, chaque pièce étant testée sur base d’une série de 10 lancers. </w:t>
      </w:r>
    </w:p>
    <w:tbl>
      <w:tblPr>
        <w:tblStyle w:val="af"/>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n</w:t>
            </w:r>
            <w:r>
              <w:t xml:space="preserve"> &lt;- 10</w:t>
            </w:r>
          </w:p>
          <w:p w:rsidR="00651BE1" w:rsidRDefault="000458FD">
            <w:r>
              <w:t>fair_coin &lt;- rbinom(1, n, 0.5)</w:t>
            </w:r>
          </w:p>
          <w:p w:rsidR="00651BE1" w:rsidRDefault="000458FD">
            <w:r>
              <w:t>biased_coin &lt;- rbinom(1, n, 0.6)</w:t>
            </w:r>
          </w:p>
          <w:p w:rsidR="00651BE1" w:rsidRDefault="00651BE1"/>
          <w:p w:rsidR="00651BE1" w:rsidRDefault="000458FD">
            <w:r>
              <w:t>binom.test(fair_coin, n, p = 0.5)</w:t>
            </w:r>
          </w:p>
          <w:p w:rsidR="00651BE1" w:rsidRDefault="000458FD">
            <w:r>
              <w:t>binom.test(biased_coin, n, p = 0.5)</w:t>
            </w:r>
          </w:p>
        </w:tc>
      </w:tr>
    </w:tbl>
    <w:p w:rsidR="00651BE1" w:rsidRDefault="00651BE1"/>
    <w:p w:rsidR="00651BE1" w:rsidRDefault="000458FD">
      <w:pPr>
        <w:jc w:val="both"/>
      </w:pPr>
      <w:r>
        <w:t xml:space="preserve">L’output ci-dessous informe, pour chaque test, du nombre de succès obtenu (number of successes), du nombre d’essais (number of trials) et de la </w:t>
      </w:r>
      <w:r>
        <w:rPr>
          <w:i/>
        </w:rPr>
        <w:t>p</w:t>
      </w:r>
      <w:r>
        <w:t>-valeur associée au test binomial exact (p-value), et rappelle l’hypothèse du chercheur (alternative hypothesis</w:t>
      </w:r>
      <w:r>
        <w:t>). Enfin, il fournit une estimation de la probabilité de succès, calculée au départ de l’échantillon ainsi qu’un intervalle de confiance autour de cette proportion. Lors de la série de 10 lancers de la pièce équilibrée, on a obtenu 4 faces (et donc 6 piles</w:t>
      </w:r>
      <w:r>
        <w:t>). Si l’on considère un risque alpha à 5%, on ne peut conclure au rejet de l’hypothèse d’après laquelle les chances d’obtenir pile ou face seraient égales. En effet, la p-valeur est supérieur à alpha = .05 (p-valeur = 0.7539), et la probabilité de succès t</w:t>
      </w:r>
      <w:r>
        <w:t>héorique de .5 est inclue dans l’intervalle de confiance (IC = [.122; .738]). Lors de la série de 10 lancers de la pièce truquée, on a obtenu 7 faces (et donc 3 piles). Si l’on considère un risque alpha à 5%, on ne peut conclure au rejet de l’hypothèse d’a</w:t>
      </w:r>
      <w:r>
        <w:t xml:space="preserve">près laquelle les chances d’obtenir pile ou face seraient égales. En effet, la p-valeur est supérieur à alpha = .05 (p-valeur = 0.3438), et la probabilité de succès théorique de .5 est inclue dans l’intervalle de confiance (IC = [.348; .933]). </w:t>
      </w:r>
    </w:p>
    <w:p w:rsidR="00651BE1" w:rsidRDefault="00651BE1"/>
    <w:tbl>
      <w:tblPr>
        <w:tblStyle w:val="af0"/>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xml:space="preserve">## </w:t>
            </w:r>
          </w:p>
          <w:p w:rsidR="00651BE1" w:rsidRDefault="000458FD">
            <w:r>
              <w:t xml:space="preserve">## </w:t>
            </w:r>
            <w:r>
              <w:t xml:space="preserve"> Exact binomial test</w:t>
            </w:r>
          </w:p>
          <w:p w:rsidR="00651BE1" w:rsidRDefault="000458FD">
            <w:r>
              <w:t xml:space="preserve">## </w:t>
            </w:r>
          </w:p>
          <w:p w:rsidR="00651BE1" w:rsidRDefault="000458FD">
            <w:r>
              <w:t>## data:  fair_coin and n</w:t>
            </w:r>
          </w:p>
          <w:p w:rsidR="00651BE1" w:rsidRDefault="000458FD">
            <w:r>
              <w:t>## number of successes = 4, number of trials = 10, p-value = 0.7539</w:t>
            </w:r>
          </w:p>
          <w:p w:rsidR="00651BE1" w:rsidRDefault="000458FD">
            <w:r>
              <w:t>## alternative hypothesis: true probability of success is not equal to 0.5</w:t>
            </w:r>
          </w:p>
          <w:p w:rsidR="00651BE1" w:rsidRDefault="000458FD">
            <w:r>
              <w:t>## 95 percent confidence interval:</w:t>
            </w:r>
          </w:p>
          <w:p w:rsidR="00651BE1" w:rsidRDefault="000458FD">
            <w:r>
              <w:t>##  0.1215523 0.7376219</w:t>
            </w:r>
          </w:p>
          <w:p w:rsidR="00651BE1" w:rsidRDefault="000458FD">
            <w:r>
              <w:t xml:space="preserve">## </w:t>
            </w:r>
            <w:r>
              <w:t>sample estimates:</w:t>
            </w:r>
          </w:p>
          <w:p w:rsidR="00651BE1" w:rsidRDefault="000458FD">
            <w:r>
              <w:t xml:space="preserve">## probability of success </w:t>
            </w:r>
          </w:p>
          <w:p w:rsidR="00651BE1" w:rsidRDefault="000458FD">
            <w:r>
              <w:t xml:space="preserve">##                    0.4 </w:t>
            </w:r>
          </w:p>
          <w:p w:rsidR="00651BE1" w:rsidRDefault="000458FD">
            <w:r>
              <w:t xml:space="preserve">## </w:t>
            </w:r>
          </w:p>
          <w:p w:rsidR="00651BE1" w:rsidRDefault="000458FD">
            <w:r>
              <w:lastRenderedPageBreak/>
              <w:t xml:space="preserve">## </w:t>
            </w:r>
          </w:p>
          <w:p w:rsidR="00651BE1" w:rsidRDefault="000458FD">
            <w:r>
              <w:t>##  Exact binomial test</w:t>
            </w:r>
          </w:p>
          <w:p w:rsidR="00651BE1" w:rsidRDefault="000458FD">
            <w:r>
              <w:t xml:space="preserve">## </w:t>
            </w:r>
          </w:p>
          <w:p w:rsidR="00651BE1" w:rsidRDefault="000458FD">
            <w:r>
              <w:t>## data:  biased_coin and n</w:t>
            </w:r>
          </w:p>
          <w:p w:rsidR="00651BE1" w:rsidRDefault="000458FD">
            <w:r>
              <w:t>## number of successes = 7, number of trials = 10, p-value = 0.3438</w:t>
            </w:r>
          </w:p>
          <w:p w:rsidR="00651BE1" w:rsidRDefault="000458FD">
            <w:r>
              <w:t>## alternative hypothesis: true probability of succe</w:t>
            </w:r>
            <w:r>
              <w:t>ss is not equal to 0.5</w:t>
            </w:r>
          </w:p>
          <w:p w:rsidR="00651BE1" w:rsidRDefault="000458FD">
            <w:r>
              <w:t>## 95 percent confidence interval:</w:t>
            </w:r>
          </w:p>
          <w:p w:rsidR="00651BE1" w:rsidRDefault="000458FD">
            <w:r>
              <w:t>##  0.3475471 0.9332605</w:t>
            </w:r>
          </w:p>
          <w:p w:rsidR="00651BE1" w:rsidRDefault="000458FD">
            <w:r>
              <w:t>## sample estimates:</w:t>
            </w:r>
          </w:p>
          <w:p w:rsidR="00651BE1" w:rsidRDefault="000458FD">
            <w:r>
              <w:t xml:space="preserve">## probability of success </w:t>
            </w:r>
          </w:p>
          <w:p w:rsidR="00651BE1" w:rsidRDefault="000458FD">
            <w:r>
              <w:t>##                    0.7</w:t>
            </w:r>
          </w:p>
        </w:tc>
      </w:tr>
    </w:tbl>
    <w:p w:rsidR="00651BE1" w:rsidRDefault="00651BE1"/>
    <w:p w:rsidR="00651BE1" w:rsidRDefault="000458FD">
      <w:r>
        <w:rPr>
          <w:noProof/>
        </w:rPr>
        <w:drawing>
          <wp:anchor distT="114300" distB="114300" distL="114300" distR="114300" simplePos="0" relativeHeight="251661312" behindDoc="0" locked="0" layoutInCell="1" hidden="0" allowOverlap="1">
            <wp:simplePos x="0" y="0"/>
            <wp:positionH relativeFrom="column">
              <wp:posOffset>133350</wp:posOffset>
            </wp:positionH>
            <wp:positionV relativeFrom="paragraph">
              <wp:posOffset>257175</wp:posOffset>
            </wp:positionV>
            <wp:extent cx="342900" cy="352425"/>
            <wp:effectExtent l="0" t="0" r="0" b="0"/>
            <wp:wrapSquare wrapText="bothSides" distT="114300" distB="114300" distL="114300" distR="11430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1"/>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651BE1">
        <w:tc>
          <w:tcPr>
            <w:tcW w:w="9029" w:type="dxa"/>
            <w:shd w:val="clear" w:color="auto" w:fill="ECF1F6"/>
            <w:tcMar>
              <w:top w:w="100" w:type="dxa"/>
              <w:left w:w="100" w:type="dxa"/>
              <w:bottom w:w="100" w:type="dxa"/>
              <w:right w:w="100" w:type="dxa"/>
            </w:tcMar>
          </w:tcPr>
          <w:p w:rsidR="00651BE1" w:rsidRDefault="000458FD">
            <w:r>
              <w:t xml:space="preserve">Exécutez le code ci-dessus plusieurs fois, en notant les </w:t>
            </w:r>
            <w:r>
              <w:rPr>
                <w:i/>
              </w:rPr>
              <w:t>p</w:t>
            </w:r>
            <w:r>
              <w:t xml:space="preserve">-valeurs pour la pièce équilibrée et la pièce truquée. Alternativement, vous pouvez </w:t>
            </w:r>
            <w:hyperlink r:id="rId27">
              <w:r>
                <w:rPr>
                  <w:color w:val="1155CC"/>
                  <w:u w:val="single"/>
                </w:rPr>
                <w:t>simuler des lancers de pièces</w:t>
              </w:r>
            </w:hyperlink>
            <w:r>
              <w:t xml:space="preserve"> en ligne et construi</w:t>
            </w:r>
            <w:r>
              <w:t xml:space="preserve">re un graphique des résultats et des    </w:t>
            </w:r>
          </w:p>
          <w:p w:rsidR="00651BE1" w:rsidRDefault="000458FD">
            <w:r>
              <w:t xml:space="preserve">             </w:t>
            </w:r>
            <w:r>
              <w:rPr>
                <w:i/>
              </w:rPr>
              <w:t>p</w:t>
            </w:r>
            <w:r>
              <w:t>-valeurs:</w:t>
            </w:r>
          </w:p>
          <w:p w:rsidR="00651BE1" w:rsidRDefault="000458FD">
            <w:pPr>
              <w:numPr>
                <w:ilvl w:val="0"/>
                <w:numId w:val="4"/>
              </w:numPr>
            </w:pPr>
            <w:r>
              <w:t xml:space="preserve">Comment la </w:t>
            </w:r>
            <w:r>
              <w:rPr>
                <w:i/>
              </w:rPr>
              <w:t>p</w:t>
            </w:r>
            <w:r>
              <w:t>-valeur varie-t-elle pour la pièce équilibrée, et pour la pièce truquée?</w:t>
            </w:r>
          </w:p>
          <w:p w:rsidR="00651BE1" w:rsidRDefault="000458FD">
            <w:pPr>
              <w:numPr>
                <w:ilvl w:val="0"/>
                <w:numId w:val="4"/>
              </w:numPr>
            </w:pPr>
            <w:r>
              <w:t>Qu’advient-il des intervalles de confiance si vous augmentez les tailles d’échantillon (n) de 10 à 100?</w:t>
            </w:r>
          </w:p>
          <w:p w:rsidR="00651BE1" w:rsidRDefault="000458FD">
            <w:pPr>
              <w:numPr>
                <w:ilvl w:val="0"/>
                <w:numId w:val="4"/>
              </w:numPr>
            </w:pPr>
            <w:r>
              <w:t>Qu</w:t>
            </w:r>
            <w:r>
              <w:t>el critère utiliseriez-vous pour déterminer si les données observées indiquent une pièce de monnaie équilibrée ou truquée?</w:t>
            </w:r>
          </w:p>
          <w:p w:rsidR="00651BE1" w:rsidRDefault="000458FD">
            <w:pPr>
              <w:numPr>
                <w:ilvl w:val="0"/>
                <w:numId w:val="4"/>
              </w:numPr>
            </w:pPr>
            <w:r>
              <w:t>A quelle fréquence concluez-vous que la pièce équilibrée est truquée (faux positifs)?</w:t>
            </w:r>
          </w:p>
          <w:p w:rsidR="00651BE1" w:rsidRDefault="000458FD">
            <w:pPr>
              <w:numPr>
                <w:ilvl w:val="0"/>
                <w:numId w:val="4"/>
              </w:numPr>
            </w:pPr>
            <w:r>
              <w:t>A quelle fréquence concluez-vous que la pièce t</w:t>
            </w:r>
            <w:r>
              <w:t>ruquée est équilibrée (faux négatifs)?</w:t>
            </w:r>
          </w:p>
        </w:tc>
      </w:tr>
    </w:tbl>
    <w:p w:rsidR="00651BE1" w:rsidRDefault="00651BE1"/>
    <w:p w:rsidR="00651BE1" w:rsidRDefault="000458FD">
      <w:pPr>
        <w:pStyle w:val="Titolo4"/>
        <w:keepNext w:val="0"/>
        <w:keepLines w:val="0"/>
        <w:spacing w:before="240" w:after="40"/>
        <w:rPr>
          <w:b/>
          <w:color w:val="000000"/>
          <w:sz w:val="22"/>
          <w:szCs w:val="22"/>
        </w:rPr>
      </w:pPr>
      <w:bookmarkStart w:id="11" w:name="_iqz5wqt90c06" w:colFirst="0" w:colLast="0"/>
      <w:bookmarkEnd w:id="11"/>
      <w:r>
        <w:rPr>
          <w:b/>
          <w:color w:val="000000"/>
          <w:sz w:val="22"/>
          <w:szCs w:val="22"/>
        </w:rPr>
        <w:t>8.3.2.3 Termes statistiques</w:t>
      </w:r>
    </w:p>
    <w:p w:rsidR="00651BE1" w:rsidRDefault="000458FD">
      <w:pPr>
        <w:spacing w:before="240" w:after="240"/>
      </w:pPr>
      <w:r>
        <w:t>L'</w:t>
      </w:r>
      <w:r>
        <w:rPr>
          <w:b/>
        </w:rPr>
        <w:t>effet</w:t>
      </w:r>
      <w:r>
        <w:t xml:space="preserve"> est une mesure de vos données. Il dépendra du type de données que vous avez et du type de test statistique que vous utilisez. Par exemple, si vous lancez une pièce de monnaie 100 fois d’affilée et qu’elle tombe 66 fois face visible, l'effet serait de 66/1</w:t>
      </w:r>
      <w:r>
        <w:t xml:space="preserve">00. Vous pouvez ensuite utiliser le test binomial exact pour comparer cet effet à l'effet nul que vous vous attendriez à observer si la pièce était parfaitement équilibrée (50/100) ou à n’importe quel autre effet de votre choix. </w:t>
      </w:r>
    </w:p>
    <w:p w:rsidR="00651BE1" w:rsidRDefault="000458FD">
      <w:pPr>
        <w:spacing w:before="240" w:after="240"/>
      </w:pPr>
      <w:r>
        <w:t xml:space="preserve">La </w:t>
      </w:r>
      <w:r>
        <w:rPr>
          <w:b/>
        </w:rPr>
        <w:t>taille d'effet</w:t>
      </w:r>
      <w:r>
        <w:t xml:space="preserve"> fait réf</w:t>
      </w:r>
      <w:r>
        <w:t>érence à la différence entre l'effet dans vos données et l'effet nul (généralement, une valeur du hasard</w:t>
      </w:r>
      <w:r>
        <w:t>).</w:t>
      </w:r>
    </w:p>
    <w:p w:rsidR="00651BE1" w:rsidRDefault="000458FD">
      <w:pPr>
        <w:spacing w:before="240" w:after="240"/>
      </w:pPr>
      <w:r>
        <w:t xml:space="preserve">{#p-value} La </w:t>
      </w:r>
      <w:r>
        <w:rPr>
          <w:b/>
          <w:i/>
        </w:rPr>
        <w:t>p</w:t>
      </w:r>
      <w:r>
        <w:rPr>
          <w:b/>
        </w:rPr>
        <w:t>-valeur</w:t>
      </w:r>
      <w:r>
        <w:t xml:space="preserve"> d’un test est la probabilité d’observer un effet au moins aussi extrême que celui que vous obtenez avec vos données, si le </w:t>
      </w:r>
      <w:r>
        <w:t xml:space="preserve">vrai effet correspond à l’hypothèse que l’on teste (càd, l’effet nul). Dès lors, si vous avez utilisé un test binomial </w:t>
      </w:r>
      <w:r>
        <w:lastRenderedPageBreak/>
        <w:t>pour tester une probabilité du hasard de 1/6</w:t>
      </w:r>
      <w:r>
        <w:t xml:space="preserve"> (par exemple, la probabilité d’obtenir 1 en lançant un dé à 6 faces), une p-valeur de 0.1</w:t>
      </w:r>
      <w:r>
        <w:t>7 signifie que vous pourriez vous attendre à observer un effet au moins aussi extrême que celui observé dans vos données dans 17% des cas, par pur effet du hasard.</w:t>
      </w:r>
      <w:r>
        <w:rPr>
          <w:noProof/>
        </w:rPr>
        <w:drawing>
          <wp:anchor distT="114300" distB="114300" distL="114300" distR="114300" simplePos="0" relativeHeight="251662336" behindDoc="0" locked="0" layoutInCell="1" hidden="0" allowOverlap="1">
            <wp:simplePos x="0" y="0"/>
            <wp:positionH relativeFrom="column">
              <wp:posOffset>4562475</wp:posOffset>
            </wp:positionH>
            <wp:positionV relativeFrom="paragraph">
              <wp:posOffset>114300</wp:posOffset>
            </wp:positionV>
            <wp:extent cx="1769079" cy="1738313"/>
            <wp:effectExtent l="0" t="0" r="0" b="0"/>
            <wp:wrapSquare wrapText="bothSides" distT="114300" distB="114300" distL="114300" distR="114300"/>
            <wp:docPr id="15"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8"/>
                    <a:srcRect/>
                    <a:stretch>
                      <a:fillRect/>
                    </a:stretch>
                  </pic:blipFill>
                  <pic:spPr>
                    <a:xfrm>
                      <a:off x="0" y="0"/>
                      <a:ext cx="1769079" cy="1738313"/>
                    </a:xfrm>
                    <a:prstGeom prst="rect">
                      <a:avLst/>
                    </a:prstGeom>
                    <a:ln/>
                  </pic:spPr>
                </pic:pic>
              </a:graphicData>
            </a:graphic>
          </wp:anchor>
        </w:drawing>
      </w:r>
    </w:p>
    <w:p w:rsidR="00651BE1" w:rsidRDefault="000458FD">
      <w:pPr>
        <w:spacing w:before="240" w:after="240"/>
      </w:pPr>
      <w:r>
        <w:t>{#alpha} Si vous utilisez un test de signification d’une hypothèse nulle (</w:t>
      </w:r>
      <w:r>
        <w:rPr>
          <w:b/>
        </w:rPr>
        <w:t>NHST</w:t>
      </w:r>
      <w:r>
        <w:t>), alors il e</w:t>
      </w:r>
      <w:r>
        <w:t>st nécessaire de décider d’une valeur seuil (</w:t>
      </w:r>
      <w:r>
        <w:rPr>
          <w:b/>
        </w:rPr>
        <w:t>alpha</w:t>
      </w:r>
      <w:r>
        <w:t xml:space="preserve">) pour prendre la décision de rejeter l’hypothèse nulle. Nous dirons des p-valeurs en dessous de la valeur seuil alpha qu’elles sont </w:t>
      </w:r>
      <w:r>
        <w:rPr>
          <w:b/>
        </w:rPr>
        <w:t>significatives</w:t>
      </w:r>
      <w:r>
        <w:t>. En psychologie, on utilise généralement un risque alpha d</w:t>
      </w:r>
      <w:r>
        <w:t>e 0.05, mais il existe des bons arguments pour imposer un critère différent dans certaines circonstances.</w:t>
      </w:r>
    </w:p>
    <w:p w:rsidR="00651BE1" w:rsidRDefault="000458FD">
      <w:pPr>
        <w:spacing w:before="240" w:after="240"/>
      </w:pPr>
      <w:r>
        <w:t xml:space="preserve">{#false-pos}{#false-neg} La probabilité qu’un test amène à conclure à la présence d’un effet alors qu’en réalité, il n’y a pas d’effet  (par exemple, </w:t>
      </w:r>
      <w:r>
        <w:t xml:space="preserve">conclure au fait qu’une pièce équilibrée est truquée) est appelée </w:t>
      </w:r>
      <w:r>
        <w:rPr>
          <w:b/>
        </w:rPr>
        <w:t>taux de faux positifs</w:t>
      </w:r>
      <w:r>
        <w:t xml:space="preserve"> (ou </w:t>
      </w:r>
      <w:r>
        <w:rPr>
          <w:i/>
        </w:rPr>
        <w:t>taux d’erreur de type I</w:t>
      </w:r>
      <w:r>
        <w:t>). L’alpha est le taux de faux positifs que l’on accepte pour un test. La probabilité qu’un test amène à conclure à l’absence d’effet alors q</w:t>
      </w:r>
      <w:r>
        <w:t xml:space="preserve">u’en réalité, il y a un effet (par exemple, conclure au fait qu’une pièce truquée est équilibrée) est appelée le </w:t>
      </w:r>
      <w:r>
        <w:rPr>
          <w:b/>
        </w:rPr>
        <w:t>taux de faux négatifs</w:t>
      </w:r>
      <w:r>
        <w:t xml:space="preserve"> (ou </w:t>
      </w:r>
      <w:r>
        <w:rPr>
          <w:i/>
        </w:rPr>
        <w:t>taux d’erreur de type II</w:t>
      </w:r>
      <w:r>
        <w:t xml:space="preserve">). Le </w:t>
      </w:r>
      <w:r>
        <w:rPr>
          <w:b/>
        </w:rPr>
        <w:t>beta</w:t>
      </w:r>
      <w:r>
        <w:t xml:space="preserve"> est le taux de faux négatifs que l’on accepte pour un test. </w:t>
      </w:r>
    </w:p>
    <w:p w:rsidR="00651BE1" w:rsidRDefault="000458FD">
      <w:r>
        <w:rPr>
          <w:noProof/>
        </w:rPr>
        <w:drawing>
          <wp:anchor distT="114300" distB="114300" distL="114300" distR="114300" simplePos="0" relativeHeight="251663360" behindDoc="0" locked="0" layoutInCell="1" hidden="0" allowOverlap="1">
            <wp:simplePos x="0" y="0"/>
            <wp:positionH relativeFrom="column">
              <wp:posOffset>133350</wp:posOffset>
            </wp:positionH>
            <wp:positionV relativeFrom="paragraph">
              <wp:posOffset>257175</wp:posOffset>
            </wp:positionV>
            <wp:extent cx="342900" cy="352425"/>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2"/>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651BE1">
        <w:tc>
          <w:tcPr>
            <w:tcW w:w="9029" w:type="dxa"/>
            <w:shd w:val="clear" w:color="auto" w:fill="ECF1F6"/>
            <w:tcMar>
              <w:top w:w="100" w:type="dxa"/>
              <w:left w:w="100" w:type="dxa"/>
              <w:bottom w:w="100" w:type="dxa"/>
              <w:right w:w="100" w:type="dxa"/>
            </w:tcMar>
          </w:tcPr>
          <w:p w:rsidR="00651BE1" w:rsidRDefault="000458FD">
            <w:pPr>
              <w:ind w:left="850"/>
            </w:pPr>
            <w:r>
              <w:t xml:space="preserve">Le taux de faux positifs n’est pas la probabilité globale d’avoir un faux positif, mais la probabilité d’un faux positif </w:t>
            </w:r>
            <w:r>
              <w:rPr>
                <w:i/>
              </w:rPr>
              <w:t>lorsque l’hypothèse nulle est vraie</w:t>
            </w:r>
            <w:r>
              <w:t>. De la même manière, le taux de fau</w:t>
            </w:r>
            <w:r>
              <w:t>x négatifs est la probabilité d’obtenir un faux négatif l</w:t>
            </w:r>
            <w:r>
              <w:rPr>
                <w:i/>
              </w:rPr>
              <w:t>orsque l’hypothèse alternative est vraie</w:t>
            </w:r>
            <w:r>
              <w:t>. A  moins que nous ne connaissions la probabilité que nous sommes en train de tester un effet nul, nous ne pouvons rien dire à propos de la probabilité global</w:t>
            </w:r>
            <w:r>
              <w:t xml:space="preserve">e des faux positifs et des faux négatifs. Si 100% des hypothèses que nous testons sont fausses, alors tous les effets significatifs sont des faux positifs mais si toutes les hypothèses que nous testons sont vraies, alors tous les positifs obtenus sont des </w:t>
            </w:r>
            <w:r>
              <w:t>vrais positifs et la taux global de faux positif est de 0.</w:t>
            </w:r>
          </w:p>
        </w:tc>
      </w:tr>
    </w:tbl>
    <w:p w:rsidR="00651BE1" w:rsidRDefault="00651BE1">
      <w:pPr>
        <w:spacing w:after="240"/>
      </w:pPr>
    </w:p>
    <w:p w:rsidR="00651BE1" w:rsidRDefault="000458FD">
      <w:pPr>
        <w:spacing w:before="240" w:after="240"/>
      </w:pPr>
      <w:r>
        <w:t xml:space="preserve">{#power}{#sesoi} La </w:t>
      </w:r>
      <w:r>
        <w:rPr>
          <w:b/>
        </w:rPr>
        <w:t>puissance</w:t>
      </w:r>
      <w:r>
        <w:t xml:space="preserve"> est égale à 1 moins beta (càd., le </w:t>
      </w:r>
      <w:r>
        <w:rPr>
          <w:b/>
        </w:rPr>
        <w:t>taux de vrais positifs</w:t>
      </w:r>
      <w:r>
        <w:t>), et dépend de la taille d’effet, du nombre d’échantillons que nous prenons (n) et de la valeur à laquelle nous fixons alpha. Pour chaque test, si vous spécifiez toutes ces valeurs sauf une, vous pouvez déduire cette dernière. La taille d’effet que vous u</w:t>
      </w:r>
      <w:r>
        <w:t>tilisez dans les calculs de puissance devrait être la plus petite taille d’effet d’intérêt (</w:t>
      </w:r>
      <w:r>
        <w:rPr>
          <w:b/>
        </w:rPr>
        <w:t>SESOI</w:t>
      </w:r>
      <w:r>
        <w:t>). Voir Lakens, Scheel, and Isager</w:t>
      </w:r>
      <w:hyperlink r:id="rId29" w:anchor="ref-TOSTtutorial">
        <w:r>
          <w:t xml:space="preserve"> (</w:t>
        </w:r>
      </w:hyperlink>
      <w:hyperlink r:id="rId30" w:anchor="ref-TOSTtutorial">
        <w:r>
          <w:rPr>
            <w:color w:val="1155CC"/>
            <w:u w:val="single"/>
          </w:rPr>
          <w:t>2018</w:t>
        </w:r>
      </w:hyperlink>
      <w:r>
        <w:t>)(</w:t>
      </w:r>
      <w:hyperlink r:id="rId31">
        <w:r>
          <w:rPr>
            <w:color w:val="1155CC"/>
            <w:u w:val="single"/>
          </w:rPr>
          <w:t>https://doi.org/10.1177/2515245918770963</w:t>
        </w:r>
      </w:hyperlink>
      <w:r>
        <w:t>) pour un tutoriel sur les méthodes pour choisir une SESOI.</w:t>
      </w:r>
    </w:p>
    <w:p w:rsidR="00651BE1" w:rsidRDefault="000458FD">
      <w:r>
        <w:rPr>
          <w:noProof/>
        </w:rPr>
        <w:lastRenderedPageBreak/>
        <w:drawing>
          <wp:anchor distT="114300" distB="114300" distL="114300" distR="114300" simplePos="0" relativeHeight="251664384" behindDoc="0" locked="0" layoutInCell="1" hidden="0" allowOverlap="1">
            <wp:simplePos x="0" y="0"/>
            <wp:positionH relativeFrom="column">
              <wp:posOffset>76201</wp:posOffset>
            </wp:positionH>
            <wp:positionV relativeFrom="paragraph">
              <wp:posOffset>238125</wp:posOffset>
            </wp:positionV>
            <wp:extent cx="390525" cy="219075"/>
            <wp:effectExtent l="0" t="0" r="0" b="0"/>
            <wp:wrapSquare wrapText="bothSides" distT="114300" distB="114300" distL="114300" distR="11430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0525" cy="219075"/>
                    </a:xfrm>
                    <a:prstGeom prst="rect">
                      <a:avLst/>
                    </a:prstGeom>
                    <a:ln/>
                  </pic:spPr>
                </pic:pic>
              </a:graphicData>
            </a:graphic>
          </wp:anchor>
        </w:drawing>
      </w:r>
    </w:p>
    <w:tbl>
      <w:tblPr>
        <w:tblStyle w:val="af3"/>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651BE1">
        <w:tc>
          <w:tcPr>
            <w:tcW w:w="9029" w:type="dxa"/>
            <w:shd w:val="clear" w:color="auto" w:fill="EFEEF5"/>
            <w:tcMar>
              <w:top w:w="100" w:type="dxa"/>
              <w:left w:w="100" w:type="dxa"/>
              <w:bottom w:w="100" w:type="dxa"/>
              <w:right w:w="100" w:type="dxa"/>
            </w:tcMar>
          </w:tcPr>
          <w:p w:rsidR="00651BE1" w:rsidRDefault="000458FD">
            <w:pPr>
              <w:spacing w:before="240" w:after="240"/>
              <w:ind w:left="850"/>
            </w:pPr>
            <w:r>
              <w:t>Supposons que vous souh</w:t>
            </w:r>
            <w:r>
              <w:t>aitez être capable de détecter un écart d’au moins 15% par rapport au pur hasard (50%) dans l’équilibre d’une pièce, et que vous vouliez que votre test ait une probabilité de faux positifs de 5%, et une probabilité de faux négatifs de 10%. Quelles sont les</w:t>
            </w:r>
            <w:r>
              <w:t xml:space="preserve"> valeurs suivantes?</w:t>
            </w:r>
          </w:p>
          <w:p w:rsidR="00651BE1" w:rsidRDefault="000458FD">
            <w:pPr>
              <w:numPr>
                <w:ilvl w:val="0"/>
                <w:numId w:val="7"/>
              </w:numPr>
              <w:spacing w:before="240"/>
            </w:pPr>
            <w:r>
              <w:t>alpha =</w:t>
            </w:r>
            <w:r>
              <w:rPr>
                <w:color w:val="B4A7D6"/>
              </w:rPr>
              <w:t xml:space="preserve"> </w:t>
            </w:r>
          </w:p>
          <w:p w:rsidR="00651BE1" w:rsidRDefault="000458FD">
            <w:pPr>
              <w:numPr>
                <w:ilvl w:val="0"/>
                <w:numId w:val="7"/>
              </w:numPr>
            </w:pPr>
            <w:r>
              <w:t xml:space="preserve">beta = </w:t>
            </w:r>
          </w:p>
          <w:p w:rsidR="00651BE1" w:rsidRDefault="000458FD">
            <w:pPr>
              <w:numPr>
                <w:ilvl w:val="0"/>
                <w:numId w:val="7"/>
              </w:numPr>
            </w:pPr>
            <w:r>
              <w:t xml:space="preserve">taux de faux positifs = </w:t>
            </w:r>
          </w:p>
          <w:p w:rsidR="00651BE1" w:rsidRDefault="000458FD">
            <w:pPr>
              <w:numPr>
                <w:ilvl w:val="0"/>
                <w:numId w:val="7"/>
              </w:numPr>
            </w:pPr>
            <w:r>
              <w:t xml:space="preserve">taux de faux négatifs = </w:t>
            </w:r>
          </w:p>
          <w:p w:rsidR="00651BE1" w:rsidRDefault="000458FD">
            <w:pPr>
              <w:numPr>
                <w:ilvl w:val="0"/>
                <w:numId w:val="7"/>
              </w:numPr>
            </w:pPr>
            <w:r>
              <w:t xml:space="preserve">puissance = </w:t>
            </w:r>
          </w:p>
          <w:p w:rsidR="00651BE1" w:rsidRDefault="000458FD">
            <w:pPr>
              <w:numPr>
                <w:ilvl w:val="0"/>
                <w:numId w:val="7"/>
              </w:numPr>
              <w:spacing w:after="240"/>
            </w:pPr>
            <w:r>
              <w:t xml:space="preserve">SESOI = </w:t>
            </w:r>
          </w:p>
        </w:tc>
      </w:tr>
    </w:tbl>
    <w:p w:rsidR="00651BE1" w:rsidRDefault="00651BE1"/>
    <w:p w:rsidR="00651BE1" w:rsidRDefault="000458FD">
      <w:r>
        <w:t xml:space="preserve">[Solution] </w:t>
      </w:r>
      <w:r>
        <w:rPr>
          <w:i/>
        </w:rPr>
        <w:t>N.B. : Pour afficher les solutions, surlignez la zone grisée à l’aide de votre curseur.</w:t>
      </w:r>
    </w:p>
    <w:tbl>
      <w:tblPr>
        <w:tblStyle w:val="af4"/>
        <w:tblW w:w="9029" w:type="dxa"/>
        <w:tblInd w:w="0" w:type="dxa"/>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pPr>
              <w:widowControl w:val="0"/>
              <w:spacing w:line="240" w:lineRule="auto"/>
              <w:rPr>
                <w:color w:val="F7F7F7"/>
              </w:rPr>
            </w:pPr>
            <w:r>
              <w:rPr>
                <w:color w:val="F7F7F7"/>
              </w:rPr>
              <w:t xml:space="preserve">alpha = 0.05 </w:t>
            </w:r>
          </w:p>
          <w:p w:rsidR="00651BE1" w:rsidRDefault="000458FD">
            <w:pPr>
              <w:spacing w:line="240" w:lineRule="auto"/>
              <w:rPr>
                <w:color w:val="F7F7F7"/>
              </w:rPr>
            </w:pPr>
            <w:r>
              <w:rPr>
                <w:color w:val="F7F7F7"/>
              </w:rPr>
              <w:t>beta = 0.10</w:t>
            </w:r>
          </w:p>
          <w:p w:rsidR="00651BE1" w:rsidRDefault="000458FD">
            <w:pPr>
              <w:spacing w:line="240" w:lineRule="auto"/>
              <w:rPr>
                <w:color w:val="F7F7F7"/>
              </w:rPr>
            </w:pPr>
            <w:r>
              <w:rPr>
                <w:color w:val="F7F7F7"/>
              </w:rPr>
              <w:t>taux de faux positifs = 0.05</w:t>
            </w:r>
          </w:p>
          <w:p w:rsidR="00651BE1" w:rsidRDefault="000458FD">
            <w:pPr>
              <w:spacing w:line="240" w:lineRule="auto"/>
              <w:rPr>
                <w:color w:val="F7F7F7"/>
              </w:rPr>
            </w:pPr>
            <w:r>
              <w:rPr>
                <w:color w:val="F7F7F7"/>
              </w:rPr>
              <w:t>taux de faux négatifs = 0.10</w:t>
            </w:r>
          </w:p>
          <w:p w:rsidR="00651BE1" w:rsidRDefault="000458FD">
            <w:pPr>
              <w:spacing w:line="240" w:lineRule="auto"/>
              <w:rPr>
                <w:color w:val="F7F7F7"/>
              </w:rPr>
            </w:pPr>
            <w:r>
              <w:rPr>
                <w:color w:val="F7F7F7"/>
              </w:rPr>
              <w:t>puissance = .90</w:t>
            </w:r>
          </w:p>
          <w:p w:rsidR="00651BE1" w:rsidRDefault="000458FD">
            <w:pPr>
              <w:spacing w:line="240" w:lineRule="auto"/>
              <w:rPr>
                <w:color w:val="F7F7F7"/>
                <w:sz w:val="20"/>
                <w:szCs w:val="20"/>
              </w:rPr>
            </w:pPr>
            <w:r>
              <w:rPr>
                <w:color w:val="F7F7F7"/>
              </w:rPr>
              <w:t>SESOI = .15</w:t>
            </w:r>
          </w:p>
        </w:tc>
      </w:tr>
    </w:tbl>
    <w:p w:rsidR="00651BE1" w:rsidRDefault="00651BE1">
      <w:pPr>
        <w:spacing w:before="240" w:after="240"/>
        <w:rPr>
          <w:i/>
        </w:rPr>
      </w:pPr>
    </w:p>
    <w:p w:rsidR="00651BE1" w:rsidRDefault="000458FD">
      <w:pPr>
        <w:spacing w:before="240" w:after="240"/>
      </w:pPr>
      <w:r>
        <w:t>{#conf-int} L’intervalle de confiance (IC) est une fourchette de valeurs autour de l’estimation d’un paramètre (telle que la moyenne) qui a une certaine probabilité (généralement 95%, mais vous pouvez calculer des intervalles de confiance pour n’importe qu</w:t>
      </w:r>
      <w:r>
        <w:t>el pourcentage) de contenir la vraie valeur du paramètre, si vous répétez le processus plusieurs fois.</w:t>
      </w:r>
    </w:p>
    <w:p w:rsidR="00651BE1" w:rsidRDefault="000458FD">
      <w:r>
        <w:rPr>
          <w:noProof/>
        </w:rPr>
        <w:drawing>
          <wp:anchor distT="114300" distB="114300" distL="114300" distR="114300" simplePos="0" relativeHeight="251665408" behindDoc="0" locked="0" layoutInCell="1" hidden="0" allowOverlap="1">
            <wp:simplePos x="0" y="0"/>
            <wp:positionH relativeFrom="column">
              <wp:posOffset>133350</wp:posOffset>
            </wp:positionH>
            <wp:positionV relativeFrom="paragraph">
              <wp:posOffset>257175</wp:posOffset>
            </wp:positionV>
            <wp:extent cx="342900" cy="352425"/>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5"/>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651BE1">
        <w:tc>
          <w:tcPr>
            <w:tcW w:w="9029" w:type="dxa"/>
            <w:shd w:val="clear" w:color="auto" w:fill="ECF1F6"/>
            <w:tcMar>
              <w:top w:w="100" w:type="dxa"/>
              <w:left w:w="100" w:type="dxa"/>
              <w:bottom w:w="100" w:type="dxa"/>
              <w:right w:w="100" w:type="dxa"/>
            </w:tcMar>
          </w:tcPr>
          <w:p w:rsidR="00651BE1" w:rsidRDefault="000458FD">
            <w:pPr>
              <w:ind w:left="850"/>
            </w:pPr>
            <w:r>
              <w:t xml:space="preserve">Un intervalle de confiance à 95% </w:t>
            </w:r>
            <w:r>
              <w:rPr>
                <w:i/>
              </w:rPr>
              <w:t>ne</w:t>
            </w:r>
            <w:r>
              <w:t xml:space="preserve"> signifie </w:t>
            </w:r>
            <w:r>
              <w:rPr>
                <w:i/>
              </w:rPr>
              <w:t>pas</w:t>
            </w:r>
            <w:r>
              <w:t xml:space="preserve"> qu’il y a une probabilité de 95% que la vraie moyenne se situe dans cette plage, mais que si vous répétiez l’étude plusieurs fois et calculiez l’IC de la même manière à chaque fois, vous vous attendriez à ce que la vraie moyenne soit à l’intérieur de l’In</w:t>
            </w:r>
            <w:r>
              <w:t>tervalle de confiance dans 95% des études. La distinction semble subtile, mais cela peut conduire à des malentendus. Voir Morey et al.</w:t>
            </w:r>
            <w:hyperlink r:id="rId32" w:anchor="ref-Morey2016">
              <w:r>
                <w:t xml:space="preserve"> (</w:t>
              </w:r>
            </w:hyperlink>
            <w:hyperlink r:id="rId33" w:anchor="ref-Morey2016">
              <w:r>
                <w:rPr>
                  <w:color w:val="1155CC"/>
                  <w:u w:val="single"/>
                </w:rPr>
                <w:t>2016</w:t>
              </w:r>
            </w:hyperlink>
            <w:r>
              <w:t xml:space="preserve">; </w:t>
            </w:r>
            <w:hyperlink r:id="rId34">
              <w:r>
                <w:rPr>
                  <w:color w:val="1155CC"/>
                  <w:u w:val="single"/>
                </w:rPr>
                <w:t>https://link.springer.com/article/10.3758/s13423-015-0947-8</w:t>
              </w:r>
            </w:hyperlink>
            <w:r>
              <w:t>) pour une discussion plus détaillée.</w:t>
            </w:r>
          </w:p>
        </w:tc>
      </w:tr>
    </w:tbl>
    <w:p w:rsidR="00651BE1" w:rsidRDefault="00651BE1">
      <w:pPr>
        <w:spacing w:after="240"/>
      </w:pPr>
    </w:p>
    <w:p w:rsidR="00651BE1" w:rsidRDefault="000458FD">
      <w:pPr>
        <w:pStyle w:val="Titolo4"/>
        <w:keepNext w:val="0"/>
        <w:keepLines w:val="0"/>
        <w:spacing w:before="240" w:after="40"/>
        <w:rPr>
          <w:b/>
          <w:color w:val="000000"/>
          <w:sz w:val="22"/>
          <w:szCs w:val="22"/>
        </w:rPr>
      </w:pPr>
      <w:bookmarkStart w:id="12" w:name="_7yc2p2sqlsmv" w:colFirst="0" w:colLast="0"/>
      <w:bookmarkEnd w:id="12"/>
      <w:r>
        <w:rPr>
          <w:b/>
          <w:color w:val="000000"/>
          <w:sz w:val="22"/>
          <w:szCs w:val="22"/>
        </w:rPr>
        <w:t>8.3.2.4 Fo</w:t>
      </w:r>
      <w:r>
        <w:rPr>
          <w:b/>
          <w:color w:val="000000"/>
          <w:sz w:val="22"/>
          <w:szCs w:val="22"/>
        </w:rPr>
        <w:t>nction d’échantillonnage</w:t>
      </w:r>
    </w:p>
    <w:p w:rsidR="00651BE1" w:rsidRDefault="000458FD">
      <w:pPr>
        <w:spacing w:before="240" w:after="240"/>
      </w:pPr>
      <w:r>
        <w:lastRenderedPageBreak/>
        <w:t xml:space="preserve">Pour estimer ces taux, nous avons besoin de répéter plusieurs fois l’échantillonnage ci-dessus. Une fonction est idéale pour répéter exactement la même procédure encore et encore. Spécifiez les arguments de la fonction comme étant </w:t>
      </w:r>
      <w:r>
        <w:t xml:space="preserve">des variables que vous voudriez pouvoir modifier. Ici, nous voudrons estimer la puissance pour: </w:t>
      </w:r>
    </w:p>
    <w:p w:rsidR="00651BE1" w:rsidRDefault="000458FD">
      <w:pPr>
        <w:numPr>
          <w:ilvl w:val="0"/>
          <w:numId w:val="1"/>
        </w:numPr>
        <w:spacing w:before="240"/>
      </w:pPr>
      <w:r>
        <w:t>différentes tailles d’échantillon (</w:t>
      </w:r>
      <w:r>
        <w:rPr>
          <w:i/>
        </w:rPr>
        <w:t>n</w:t>
      </w:r>
      <w:r>
        <w:t>)</w:t>
      </w:r>
    </w:p>
    <w:p w:rsidR="00651BE1" w:rsidRDefault="000458FD">
      <w:pPr>
        <w:numPr>
          <w:ilvl w:val="0"/>
          <w:numId w:val="1"/>
        </w:numPr>
      </w:pPr>
      <w:r>
        <w:t>différents effets (</w:t>
      </w:r>
      <w:r>
        <w:rPr>
          <w:i/>
        </w:rPr>
        <w:t>bias</w:t>
      </w:r>
      <w:r>
        <w:t>)</w:t>
      </w:r>
    </w:p>
    <w:p w:rsidR="00651BE1" w:rsidRDefault="000458FD">
      <w:pPr>
        <w:numPr>
          <w:ilvl w:val="0"/>
          <w:numId w:val="1"/>
        </w:numPr>
        <w:spacing w:after="240"/>
      </w:pPr>
      <w:r>
        <w:t>différentes probabilités théoriques (</w:t>
      </w:r>
      <w:r>
        <w:rPr>
          <w:i/>
        </w:rPr>
        <w:t>p</w:t>
      </w:r>
      <w:r>
        <w:t>, avec 0.5 comme valeur par défaut)</w:t>
      </w:r>
    </w:p>
    <w:tbl>
      <w:tblPr>
        <w:tblStyle w:val="af6"/>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sim_binom_test &lt;- function(n, bias, p = 0.5) {</w:t>
            </w:r>
          </w:p>
          <w:p w:rsidR="00651BE1" w:rsidRDefault="000458FD">
            <w:r>
              <w:t xml:space="preserve">  coin &lt;- rbinom(1, n, bias)</w:t>
            </w:r>
          </w:p>
          <w:p w:rsidR="00651BE1" w:rsidRDefault="000458FD">
            <w:r>
              <w:t xml:space="preserve">  btest &lt;- binom.test(coin, n, p)</w:t>
            </w:r>
          </w:p>
          <w:p w:rsidR="00651BE1" w:rsidRDefault="000458FD">
            <w:r>
              <w:t xml:space="preserve">  </w:t>
            </w:r>
          </w:p>
          <w:p w:rsidR="00651BE1" w:rsidRDefault="000458FD">
            <w:r>
              <w:t xml:space="preserve">  btest$p.value</w:t>
            </w:r>
          </w:p>
          <w:p w:rsidR="00651BE1" w:rsidRDefault="000458FD">
            <w:r>
              <w:t>}</w:t>
            </w:r>
          </w:p>
        </w:tc>
      </w:tr>
    </w:tbl>
    <w:p w:rsidR="00651BE1" w:rsidRDefault="00651BE1"/>
    <w:p w:rsidR="00651BE1" w:rsidRDefault="000458FD">
      <w:r>
        <w:t>Une fois que vous avez créé votre fonction, testez là quelques fois en changeant les valeurs.</w:t>
      </w:r>
    </w:p>
    <w:p w:rsidR="00651BE1" w:rsidRDefault="00651BE1"/>
    <w:tbl>
      <w:tblPr>
        <w:tblStyle w:val="af7"/>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sim_binom_test(100, 0.6)</w:t>
            </w:r>
          </w:p>
        </w:tc>
      </w:tr>
    </w:tbl>
    <w:p w:rsidR="00651BE1" w:rsidRDefault="00651BE1"/>
    <w:tbl>
      <w:tblPr>
        <w:tblStyle w:val="af8"/>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0.271253</w:t>
            </w:r>
          </w:p>
        </w:tc>
      </w:tr>
    </w:tbl>
    <w:p w:rsidR="00651BE1" w:rsidRDefault="00651BE1"/>
    <w:p w:rsidR="00651BE1" w:rsidRDefault="000458FD">
      <w:pPr>
        <w:pStyle w:val="Titolo4"/>
        <w:keepNext w:val="0"/>
        <w:keepLines w:val="0"/>
        <w:spacing w:before="240" w:after="40"/>
        <w:rPr>
          <w:b/>
          <w:color w:val="000000"/>
          <w:sz w:val="22"/>
          <w:szCs w:val="22"/>
        </w:rPr>
      </w:pPr>
      <w:bookmarkStart w:id="13" w:name="_7b0xl4hfox1" w:colFirst="0" w:colLast="0"/>
      <w:bookmarkEnd w:id="13"/>
      <w:r>
        <w:rPr>
          <w:b/>
          <w:color w:val="000000"/>
          <w:sz w:val="22"/>
          <w:szCs w:val="22"/>
        </w:rPr>
        <w:t>8.3.2.5 Calculer la puisance</w:t>
      </w:r>
    </w:p>
    <w:p w:rsidR="00651BE1" w:rsidRDefault="000458FD">
      <w:pPr>
        <w:spacing w:before="240" w:after="240"/>
        <w:jc w:val="both"/>
      </w:pPr>
      <w:r>
        <w:t xml:space="preserve">Vous pouvez utiliser la fonction </w:t>
      </w:r>
      <w:r>
        <w:rPr>
          <w:i/>
        </w:rPr>
        <w:t>replicate()</w:t>
      </w:r>
      <w:r>
        <w:t xml:space="preserve"> pour exécuter plusieurs fois la fonction “sim_binom_test” créée ci dessus, et sauver toutes les valeurs d’output. Vous pouvez calculer la </w:t>
      </w:r>
      <w:r>
        <w:rPr>
          <w:i/>
        </w:rPr>
        <w:t>puissance</w:t>
      </w:r>
      <w:r>
        <w:t xml:space="preserve"> de votre analyse</w:t>
      </w:r>
      <w:r>
        <w:t xml:space="preserve"> en vérifiant la proportion de vos analyses simulées qui ont une p-valeur inférieur à votre </w:t>
      </w:r>
      <w:r>
        <w:rPr>
          <w:i/>
        </w:rPr>
        <w:t>alpha</w:t>
      </w:r>
      <w:r>
        <w:t xml:space="preserve"> (càd, la probabilité de rejeter l’hypothèse nulle lorsqu’elle est vraie). </w:t>
      </w:r>
    </w:p>
    <w:tbl>
      <w:tblPr>
        <w:tblStyle w:val="af9"/>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my_reps &lt;- replicate(1e4, sim_binom_test(100, 0.6))</w:t>
            </w:r>
          </w:p>
          <w:p w:rsidR="00651BE1" w:rsidRDefault="00651BE1"/>
          <w:p w:rsidR="00651BE1" w:rsidRDefault="000458FD">
            <w:r>
              <w:t>alpha &lt;- 0.05 # l’alpha ne doit pas être systématiquement 0.05</w:t>
            </w:r>
          </w:p>
          <w:p w:rsidR="00651BE1" w:rsidRDefault="00651BE1"/>
          <w:p w:rsidR="00651BE1" w:rsidRDefault="000458FD">
            <w:r>
              <w:t>mean(my_reps &lt; alpha)</w:t>
            </w:r>
          </w:p>
        </w:tc>
      </w:tr>
    </w:tbl>
    <w:p w:rsidR="00651BE1" w:rsidRDefault="00651BE1">
      <w:pPr>
        <w:spacing w:before="240" w:after="240"/>
      </w:pPr>
    </w:p>
    <w:tbl>
      <w:tblPr>
        <w:tblStyle w:val="afa"/>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0.4678</w:t>
            </w:r>
          </w:p>
        </w:tc>
      </w:tr>
    </w:tbl>
    <w:p w:rsidR="00651BE1" w:rsidRDefault="00651BE1"/>
    <w:p w:rsidR="00651BE1" w:rsidRDefault="000458FD">
      <w:r>
        <w:rPr>
          <w:noProof/>
        </w:rPr>
        <w:drawing>
          <wp:anchor distT="114300" distB="114300" distL="114300" distR="114300" simplePos="0" relativeHeight="251666432" behindDoc="0" locked="0" layoutInCell="1" hidden="0" allowOverlap="1">
            <wp:simplePos x="0" y="0"/>
            <wp:positionH relativeFrom="column">
              <wp:posOffset>133350</wp:posOffset>
            </wp:positionH>
            <wp:positionV relativeFrom="paragraph">
              <wp:posOffset>257175</wp:posOffset>
            </wp:positionV>
            <wp:extent cx="342900" cy="352425"/>
            <wp:effectExtent l="0" t="0" r="0" b="0"/>
            <wp:wrapSquare wrapText="bothSides" distT="114300" distB="114300" distL="114300" distR="114300"/>
            <wp:docPr id="2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b"/>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651BE1">
        <w:tc>
          <w:tcPr>
            <w:tcW w:w="9029" w:type="dxa"/>
            <w:shd w:val="clear" w:color="auto" w:fill="ECF1F6"/>
            <w:tcMar>
              <w:top w:w="100" w:type="dxa"/>
              <w:left w:w="100" w:type="dxa"/>
              <w:bottom w:w="100" w:type="dxa"/>
              <w:right w:w="100" w:type="dxa"/>
            </w:tcMar>
          </w:tcPr>
          <w:p w:rsidR="00651BE1" w:rsidRDefault="000458FD">
            <w:pPr>
              <w:ind w:left="850"/>
            </w:pPr>
            <w:r>
              <w:lastRenderedPageBreak/>
              <w:t>1e4 est juste une notation scientifique pour 1 suivi de 4 zéros (10000). Quand vous exécutez des simulations, vous voulez généralement en exécuter beaucoup. Sans la notation scientifique, Il est difficile de savoir si vous avez saisi 5 ou 6 zéros (100000 v</w:t>
            </w:r>
            <w:r>
              <w:t>s 1000000), or, cela modifiera votre temps d’exécution d’un ordre de grandeur.</w:t>
            </w:r>
          </w:p>
        </w:tc>
      </w:tr>
    </w:tbl>
    <w:p w:rsidR="00651BE1" w:rsidRDefault="00651BE1">
      <w:pPr>
        <w:rPr>
          <w:color w:val="333333"/>
          <w:sz w:val="24"/>
          <w:szCs w:val="24"/>
        </w:rPr>
      </w:pPr>
    </w:p>
    <w:p w:rsidR="00651BE1" w:rsidRDefault="000458FD">
      <w:pPr>
        <w:pStyle w:val="Titolo3"/>
        <w:keepNext w:val="0"/>
        <w:keepLines w:val="0"/>
        <w:spacing w:before="280"/>
        <w:rPr>
          <w:b/>
          <w:color w:val="000000"/>
          <w:sz w:val="26"/>
          <w:szCs w:val="26"/>
        </w:rPr>
      </w:pPr>
      <w:bookmarkStart w:id="14" w:name="_8syomcnhy2qw" w:colFirst="0" w:colLast="0"/>
      <w:bookmarkEnd w:id="14"/>
      <w:r>
        <w:rPr>
          <w:color w:val="000000"/>
          <w:sz w:val="32"/>
          <w:szCs w:val="32"/>
        </w:rPr>
        <w:t>8.3.3 Distribution normale</w:t>
      </w:r>
    </w:p>
    <w:p w:rsidR="00651BE1" w:rsidRDefault="000458FD">
      <w:pPr>
        <w:pStyle w:val="Titolo4"/>
        <w:keepNext w:val="0"/>
        <w:keepLines w:val="0"/>
        <w:spacing w:before="240" w:after="40"/>
        <w:rPr>
          <w:b/>
          <w:color w:val="000000"/>
          <w:sz w:val="22"/>
          <w:szCs w:val="22"/>
        </w:rPr>
      </w:pPr>
      <w:bookmarkStart w:id="15" w:name="_8j8yverqm1gv" w:colFirst="0" w:colLast="0"/>
      <w:bookmarkEnd w:id="15"/>
      <w:r>
        <w:rPr>
          <w:b/>
          <w:color w:val="000000"/>
          <w:sz w:val="22"/>
          <w:szCs w:val="22"/>
        </w:rPr>
        <w:t>8.3.3.1 Distribution de l’échantillon</w:t>
      </w:r>
    </w:p>
    <w:p w:rsidR="00651BE1" w:rsidRDefault="000458FD">
      <w:pPr>
        <w:spacing w:before="240" w:after="240"/>
      </w:pPr>
      <w:r>
        <w:t>rnorm(n, mean, sd)</w:t>
      </w:r>
    </w:p>
    <w:p w:rsidR="00651BE1" w:rsidRDefault="000458FD">
      <w:pPr>
        <w:spacing w:before="240" w:after="240"/>
      </w:pPr>
      <w:r>
        <w:t>Nous pouvons simuler un échantillon de taille n</w:t>
      </w:r>
      <w:r>
        <w:t xml:space="preserve"> issu d’une distribution normale, si nous</w:t>
      </w:r>
      <w:r>
        <w:t xml:space="preserve"> connaissons la moyenne et l’écart-type (sd) de cette distribution. Une courbe de densité est généralement le meilleur moyen de visualiser ce type de données si </w:t>
      </w:r>
      <w:r>
        <w:rPr>
          <w:i/>
        </w:rPr>
        <w:t>n</w:t>
      </w:r>
      <w:r>
        <w:t xml:space="preserve"> est grand.</w:t>
      </w:r>
    </w:p>
    <w:tbl>
      <w:tblPr>
        <w:tblStyle w:val="afc"/>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dv &lt;- rnorm(1e5, 10, 2)</w:t>
            </w:r>
          </w:p>
          <w:p w:rsidR="00651BE1" w:rsidRDefault="00651BE1"/>
          <w:p w:rsidR="00651BE1" w:rsidRDefault="000458FD">
            <w:r>
              <w:t xml:space="preserve"># proportions de données normalement distribuées </w:t>
            </w:r>
          </w:p>
          <w:p w:rsidR="00651BE1" w:rsidRDefault="000458FD">
            <w:r>
              <w:t># situé</w:t>
            </w:r>
            <w:r>
              <w:t xml:space="preserve">es à maximum 1, 2 ou 3 écart-types de la moyenne </w:t>
            </w:r>
          </w:p>
          <w:p w:rsidR="00651BE1" w:rsidRDefault="000458FD">
            <w:r>
              <w:t xml:space="preserve">sd1 &lt;- .6827 </w:t>
            </w:r>
          </w:p>
          <w:p w:rsidR="00651BE1" w:rsidRDefault="000458FD">
            <w:r>
              <w:t>sd2 &lt;- .9545</w:t>
            </w:r>
          </w:p>
          <w:p w:rsidR="00651BE1" w:rsidRDefault="000458FD">
            <w:r>
              <w:t>sd3 &lt;- .9973</w:t>
            </w:r>
          </w:p>
          <w:p w:rsidR="00651BE1" w:rsidRDefault="00651BE1"/>
          <w:p w:rsidR="00651BE1" w:rsidRDefault="000458FD">
            <w:r>
              <w:t>ggplot() +</w:t>
            </w:r>
          </w:p>
          <w:p w:rsidR="00651BE1" w:rsidRDefault="000458FD">
            <w:r>
              <w:t xml:space="preserve">  geom_density(aes(dv), fill = "white") +</w:t>
            </w:r>
          </w:p>
          <w:p w:rsidR="00651BE1" w:rsidRDefault="000458FD">
            <w:r>
              <w:t xml:space="preserve">  geom_vline(xintercept = mean(dv), color = "red") +</w:t>
            </w:r>
          </w:p>
          <w:p w:rsidR="00651BE1" w:rsidRDefault="000458FD">
            <w:r>
              <w:t xml:space="preserve">  geom_vline(xintercept = quantile(dv, .5 - sd1/2), color = "darkgreen") +</w:t>
            </w:r>
          </w:p>
          <w:p w:rsidR="00651BE1" w:rsidRDefault="000458FD">
            <w:r>
              <w:t xml:space="preserve">  geom_vline(xintercept = quantile(dv, .5 + sd1/2), color = "darkgreen") +</w:t>
            </w:r>
          </w:p>
          <w:p w:rsidR="00651BE1" w:rsidRDefault="000458FD">
            <w:r>
              <w:t xml:space="preserve">  geom_vline(xintercept = quantile(dv, .5 - sd2/2), color = "blue") +</w:t>
            </w:r>
          </w:p>
          <w:p w:rsidR="00651BE1" w:rsidRDefault="000458FD">
            <w:r>
              <w:t xml:space="preserve">  geom_vline(xintercept = quantile(d</w:t>
            </w:r>
            <w:r>
              <w:t>v, .5 + sd2/2), color = "blue") +</w:t>
            </w:r>
          </w:p>
          <w:p w:rsidR="00651BE1" w:rsidRDefault="000458FD">
            <w:r>
              <w:t xml:space="preserve">  geom_vline(xintercept = quantile(dv, .5 - sd3/2), color = "purple") +</w:t>
            </w:r>
          </w:p>
          <w:p w:rsidR="00651BE1" w:rsidRDefault="000458FD">
            <w:r>
              <w:t xml:space="preserve">  geom_vline(xintercept = quantile(dv, .5 + sd3/2), color = "purple") +</w:t>
            </w:r>
          </w:p>
          <w:p w:rsidR="00651BE1" w:rsidRDefault="000458FD">
            <w:r>
              <w:t xml:space="preserve">  scale_x_continuous(</w:t>
            </w:r>
          </w:p>
          <w:p w:rsidR="00651BE1" w:rsidRDefault="000458FD">
            <w:r>
              <w:t xml:space="preserve">    limits = c(0,20), </w:t>
            </w:r>
          </w:p>
          <w:p w:rsidR="00651BE1" w:rsidRDefault="000458FD">
            <w:r>
              <w:t xml:space="preserve">    breaks = seq(0,20)</w:t>
            </w:r>
          </w:p>
          <w:p w:rsidR="00651BE1" w:rsidRDefault="000458FD">
            <w:r>
              <w:t xml:space="preserve">  )</w:t>
            </w:r>
          </w:p>
        </w:tc>
      </w:tr>
    </w:tbl>
    <w:p w:rsidR="00651BE1" w:rsidRDefault="00651BE1"/>
    <w:p w:rsidR="00651BE1" w:rsidRDefault="00651BE1"/>
    <w:p w:rsidR="00651BE1" w:rsidRDefault="000458FD">
      <w:pPr>
        <w:spacing w:before="240" w:after="240"/>
      </w:pPr>
      <w:r>
        <w:rPr>
          <w:noProof/>
        </w:rPr>
        <w:lastRenderedPageBreak/>
        <w:drawing>
          <wp:inline distT="114300" distB="114300" distL="114300" distR="114300">
            <wp:extent cx="4765667" cy="2976563"/>
            <wp:effectExtent l="0" t="0" r="0" b="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5"/>
                    <a:srcRect/>
                    <a:stretch>
                      <a:fillRect/>
                    </a:stretch>
                  </pic:blipFill>
                  <pic:spPr>
                    <a:xfrm>
                      <a:off x="0" y="0"/>
                      <a:ext cx="4765667" cy="2976563"/>
                    </a:xfrm>
                    <a:prstGeom prst="rect">
                      <a:avLst/>
                    </a:prstGeom>
                    <a:ln/>
                  </pic:spPr>
                </pic:pic>
              </a:graphicData>
            </a:graphic>
          </wp:inline>
        </w:drawing>
      </w:r>
    </w:p>
    <w:p w:rsidR="00651BE1" w:rsidRDefault="000458FD">
      <w:r>
        <w:rPr>
          <w:noProof/>
        </w:rPr>
        <w:drawing>
          <wp:anchor distT="114300" distB="114300" distL="114300" distR="114300" simplePos="0" relativeHeight="251667456" behindDoc="0" locked="0" layoutInCell="1" hidden="0" allowOverlap="1">
            <wp:simplePos x="0" y="0"/>
            <wp:positionH relativeFrom="column">
              <wp:posOffset>133350</wp:posOffset>
            </wp:positionH>
            <wp:positionV relativeFrom="paragraph">
              <wp:posOffset>257175</wp:posOffset>
            </wp:positionV>
            <wp:extent cx="342900" cy="352425"/>
            <wp:effectExtent l="0" t="0" r="0" b="0"/>
            <wp:wrapSquare wrapText="bothSides" distT="114300" distB="11430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d"/>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651BE1">
        <w:tc>
          <w:tcPr>
            <w:tcW w:w="9029" w:type="dxa"/>
            <w:shd w:val="clear" w:color="auto" w:fill="ECF1F6"/>
            <w:tcMar>
              <w:top w:w="100" w:type="dxa"/>
              <w:left w:w="100" w:type="dxa"/>
              <w:bottom w:w="100" w:type="dxa"/>
              <w:right w:w="100" w:type="dxa"/>
            </w:tcMar>
          </w:tcPr>
          <w:p w:rsidR="00651BE1" w:rsidRDefault="000458FD">
            <w:pPr>
              <w:ind w:left="850"/>
            </w:pPr>
            <w:r>
              <w:t xml:space="preserve">Exécutez plusieurs fois la simulation ci-dessus, en notant la manière dont la courbe de densité change. Que représente les lignes verticales? Essayez de modifier les valeurs des arguments </w:t>
            </w:r>
            <w:r>
              <w:rPr>
                <w:i/>
              </w:rPr>
              <w:t>n</w:t>
            </w:r>
            <w:r>
              <w:t>,</w:t>
            </w:r>
            <w:r>
              <w:rPr>
                <w:i/>
              </w:rPr>
              <w:t xml:space="preserve"> mean</w:t>
            </w:r>
            <w:r>
              <w:t xml:space="preserve"> et </w:t>
            </w:r>
            <w:r>
              <w:rPr>
                <w:i/>
              </w:rPr>
              <w:t>sd</w:t>
            </w:r>
            <w:r>
              <w:t xml:space="preserve">. </w:t>
            </w:r>
          </w:p>
        </w:tc>
      </w:tr>
    </w:tbl>
    <w:p w:rsidR="00651BE1" w:rsidRDefault="00651BE1"/>
    <w:p w:rsidR="00651BE1" w:rsidRDefault="000458FD">
      <w:pPr>
        <w:pStyle w:val="Titolo4"/>
        <w:keepNext w:val="0"/>
        <w:keepLines w:val="0"/>
        <w:spacing w:before="240" w:after="40"/>
        <w:rPr>
          <w:b/>
          <w:color w:val="000000"/>
          <w:sz w:val="22"/>
          <w:szCs w:val="22"/>
        </w:rPr>
      </w:pPr>
      <w:bookmarkStart w:id="16" w:name="_xcgr9fu2szo9" w:colFirst="0" w:colLast="0"/>
      <w:bookmarkEnd w:id="16"/>
      <w:r>
        <w:rPr>
          <w:b/>
          <w:color w:val="000000"/>
          <w:sz w:val="22"/>
          <w:szCs w:val="22"/>
        </w:rPr>
        <w:t>8.3.3.2 Test-</w:t>
      </w:r>
      <w:r>
        <w:rPr>
          <w:b/>
          <w:i/>
          <w:color w:val="000000"/>
          <w:sz w:val="22"/>
          <w:szCs w:val="22"/>
        </w:rPr>
        <w:t>t</w:t>
      </w:r>
    </w:p>
    <w:p w:rsidR="00651BE1" w:rsidRDefault="000458FD">
      <w:pPr>
        <w:spacing w:before="240" w:after="240"/>
      </w:pPr>
      <w:r>
        <w:t>t.test(x, y, alternative, mu, paire</w:t>
      </w:r>
      <w:r>
        <w:t>d)</w:t>
      </w:r>
    </w:p>
    <w:p w:rsidR="00651BE1" w:rsidRDefault="000458FD">
      <w:pPr>
        <w:spacing w:before="240" w:after="240"/>
      </w:pPr>
      <w:r>
        <w:t>Utilisez le test-</w:t>
      </w:r>
      <w:r>
        <w:rPr>
          <w:i/>
        </w:rPr>
        <w:t>t</w:t>
      </w:r>
      <w:r>
        <w:t xml:space="preserve"> pour comparer la moyenne d’une distribution à l’hypothèse nulle (test-</w:t>
      </w:r>
      <w:r>
        <w:rPr>
          <w:i/>
        </w:rPr>
        <w:t>t</w:t>
      </w:r>
      <w:r>
        <w:t xml:space="preserve"> pour échantillon unique), pour comparer les moyennes de deux échantillons (test-</w:t>
      </w:r>
      <w:r>
        <w:rPr>
          <w:i/>
        </w:rPr>
        <w:t>t</w:t>
      </w:r>
      <w:r>
        <w:t xml:space="preserve"> pour échantillons indépendants), ou pour comparer des paires de valeurs (test-</w:t>
      </w:r>
      <w:r>
        <w:rPr>
          <w:i/>
        </w:rPr>
        <w:t>t</w:t>
      </w:r>
      <w:r>
        <w:t xml:space="preserve"> </w:t>
      </w:r>
      <w:r>
        <w:t>pour échantillons appariés).</w:t>
      </w:r>
    </w:p>
    <w:p w:rsidR="00651BE1" w:rsidRDefault="000458FD">
      <w:pPr>
        <w:spacing w:before="240" w:after="240"/>
        <w:jc w:val="both"/>
      </w:pPr>
      <w:r>
        <w:t>Vous pouvez exécuter un test-</w:t>
      </w:r>
      <w:r>
        <w:rPr>
          <w:i/>
        </w:rPr>
        <w:t>t</w:t>
      </w:r>
      <w:r>
        <w:t xml:space="preserve"> pour échantillons uniques en comparant la moyenne de vos données à mu. Voici une échantillon simulé, extrait d’une population avec une moyenne de 0.5 et un écart-type de 1 (la vraie taille d’effet</w:t>
      </w:r>
      <w:r>
        <w:t xml:space="preserve"> valant donc 0.5 écart-type lorsqu’on pose l’hypothèse que la moyenne de la population mu vaut 0). Exécutez la simulation un certain nombre de fois, pour voir à quelle fréquence le test-</w:t>
      </w:r>
      <w:r>
        <w:rPr>
          <w:i/>
        </w:rPr>
        <w:t>t</w:t>
      </w:r>
      <w:r>
        <w:t xml:space="preserve"> retourne une p-valeur significative (ou exécutez-le avec l’</w:t>
      </w:r>
      <w:hyperlink r:id="rId36">
        <w:r>
          <w:rPr>
            <w:color w:val="1155CC"/>
            <w:u w:val="single"/>
          </w:rPr>
          <w:t>application shiny</w:t>
        </w:r>
      </w:hyperlink>
      <w:r>
        <w:t>).</w:t>
      </w:r>
    </w:p>
    <w:tbl>
      <w:tblPr>
        <w:tblStyle w:val="afe"/>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sim_norm &lt;- rnorm(100, 0.5, 1)</w:t>
            </w:r>
          </w:p>
          <w:p w:rsidR="00651BE1" w:rsidRDefault="000458FD">
            <w:r>
              <w:t>t.test(sim_norm, mu = 0)</w:t>
            </w:r>
          </w:p>
        </w:tc>
      </w:tr>
    </w:tbl>
    <w:p w:rsidR="00651BE1" w:rsidRDefault="00651BE1">
      <w:pPr>
        <w:spacing w:before="240" w:after="240"/>
      </w:pPr>
    </w:p>
    <w:p w:rsidR="00651BE1" w:rsidRDefault="00651BE1">
      <w:pPr>
        <w:spacing w:before="240" w:after="240"/>
      </w:pPr>
    </w:p>
    <w:tbl>
      <w:tblPr>
        <w:tblStyle w:val="aff"/>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xml:space="preserve">## </w:t>
            </w:r>
          </w:p>
          <w:p w:rsidR="00651BE1" w:rsidRDefault="000458FD">
            <w:r>
              <w:t>##  One Sample t-test</w:t>
            </w:r>
          </w:p>
          <w:p w:rsidR="00651BE1" w:rsidRDefault="000458FD">
            <w:r>
              <w:t xml:space="preserve">## </w:t>
            </w:r>
          </w:p>
          <w:p w:rsidR="00651BE1" w:rsidRDefault="000458FD">
            <w:r>
              <w:t>## data:  sim_norm</w:t>
            </w:r>
          </w:p>
          <w:p w:rsidR="00651BE1" w:rsidRDefault="000458FD">
            <w:r>
              <w:t>## t = 5.1431, df = 99, p-value = 1.367e-06</w:t>
            </w:r>
          </w:p>
          <w:p w:rsidR="00651BE1" w:rsidRDefault="000458FD">
            <w:r>
              <w:t>## alternative hypothesis: true mean is not equal to 0</w:t>
            </w:r>
          </w:p>
          <w:p w:rsidR="00651BE1" w:rsidRDefault="000458FD">
            <w:r>
              <w:t>## 95 percent confidence interval:</w:t>
            </w:r>
          </w:p>
          <w:p w:rsidR="00651BE1" w:rsidRDefault="000458FD">
            <w:r>
              <w:t>##  0.3027835 0.6831659</w:t>
            </w:r>
          </w:p>
          <w:p w:rsidR="00651BE1" w:rsidRDefault="000458FD">
            <w:r>
              <w:t>## sample estimates:</w:t>
            </w:r>
          </w:p>
          <w:p w:rsidR="00651BE1" w:rsidRDefault="000458FD">
            <w:r>
              <w:t xml:space="preserve">## mean of x </w:t>
            </w:r>
          </w:p>
          <w:p w:rsidR="00651BE1" w:rsidRDefault="000458FD">
            <w:r>
              <w:t>## 0.4929747</w:t>
            </w:r>
          </w:p>
        </w:tc>
      </w:tr>
    </w:tbl>
    <w:p w:rsidR="00651BE1" w:rsidRDefault="00651BE1">
      <w:pPr>
        <w:spacing w:before="240" w:after="240"/>
      </w:pPr>
    </w:p>
    <w:p w:rsidR="00651BE1" w:rsidRDefault="000458FD">
      <w:pPr>
        <w:spacing w:before="240" w:after="240"/>
      </w:pPr>
      <w:r>
        <w:t>Exécutez un test-</w:t>
      </w:r>
      <w:r>
        <w:rPr>
          <w:i/>
        </w:rPr>
        <w:t>t</w:t>
      </w:r>
      <w:r>
        <w:t xml:space="preserve"> pour échantillons indépendants en comparant deux ensembles de valeurs.</w:t>
      </w:r>
    </w:p>
    <w:tbl>
      <w:tblPr>
        <w:tblStyle w:val="aff0"/>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a &lt;- rnorm(100, 0.5, 1)</w:t>
            </w:r>
          </w:p>
          <w:p w:rsidR="00651BE1" w:rsidRDefault="000458FD">
            <w:r>
              <w:t>b &lt;- rnorm(100, 0.7, 1)</w:t>
            </w:r>
          </w:p>
          <w:p w:rsidR="00651BE1" w:rsidRDefault="000458FD">
            <w:r>
              <w:t>t_ind &lt;- t.test(a, b, paired = FALSE)</w:t>
            </w:r>
          </w:p>
          <w:p w:rsidR="00651BE1" w:rsidRDefault="000458FD">
            <w:r>
              <w:t>t_ind</w:t>
            </w:r>
          </w:p>
        </w:tc>
      </w:tr>
    </w:tbl>
    <w:p w:rsidR="00651BE1" w:rsidRDefault="00651BE1">
      <w:pPr>
        <w:spacing w:before="240" w:after="240"/>
      </w:pPr>
    </w:p>
    <w:tbl>
      <w:tblPr>
        <w:tblStyle w:val="aff1"/>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xml:space="preserve">## </w:t>
            </w:r>
          </w:p>
          <w:p w:rsidR="00651BE1" w:rsidRDefault="000458FD">
            <w:r>
              <w:t>##  Welch Two Sample t-test</w:t>
            </w:r>
          </w:p>
          <w:p w:rsidR="00651BE1" w:rsidRDefault="000458FD">
            <w:r>
              <w:t xml:space="preserve">## </w:t>
            </w:r>
          </w:p>
          <w:p w:rsidR="00651BE1" w:rsidRDefault="000458FD">
            <w:r>
              <w:t>## data:  a and b</w:t>
            </w:r>
          </w:p>
          <w:p w:rsidR="00651BE1" w:rsidRDefault="000458FD">
            <w:r>
              <w:t>## t = 0.043602, df = 197.5, p-value = 0.9653</w:t>
            </w:r>
          </w:p>
          <w:p w:rsidR="00651BE1" w:rsidRDefault="000458FD">
            <w:r>
              <w:t>## alternative hypothesis: true difference in means is not equal to 0</w:t>
            </w:r>
          </w:p>
          <w:p w:rsidR="00651BE1" w:rsidRDefault="000458FD">
            <w:r>
              <w:t>## 95 percent confidence interval:</w:t>
            </w:r>
          </w:p>
          <w:p w:rsidR="00651BE1" w:rsidRDefault="000458FD">
            <w:r>
              <w:t>##  -0.2813281  0.2940499</w:t>
            </w:r>
          </w:p>
          <w:p w:rsidR="00651BE1" w:rsidRDefault="000458FD">
            <w:r>
              <w:t>## sample estimates:</w:t>
            </w:r>
          </w:p>
          <w:p w:rsidR="00651BE1" w:rsidRDefault="000458FD">
            <w:r>
              <w:t xml:space="preserve">## mean of x mean of y </w:t>
            </w:r>
          </w:p>
          <w:p w:rsidR="00651BE1" w:rsidRDefault="000458FD">
            <w:r>
              <w:t>## 0.5123162 0.5059554</w:t>
            </w:r>
          </w:p>
        </w:tc>
      </w:tr>
    </w:tbl>
    <w:p w:rsidR="00651BE1" w:rsidRDefault="000458FD">
      <w:r>
        <w:rPr>
          <w:noProof/>
        </w:rPr>
        <w:drawing>
          <wp:anchor distT="114300" distB="114300" distL="114300" distR="114300" simplePos="0" relativeHeight="251668480" behindDoc="0" locked="0" layoutInCell="1" hidden="0" allowOverlap="1">
            <wp:simplePos x="0" y="0"/>
            <wp:positionH relativeFrom="column">
              <wp:posOffset>85726</wp:posOffset>
            </wp:positionH>
            <wp:positionV relativeFrom="paragraph">
              <wp:posOffset>285750</wp:posOffset>
            </wp:positionV>
            <wp:extent cx="262170" cy="290513"/>
            <wp:effectExtent l="0" t="0" r="0" b="0"/>
            <wp:wrapSquare wrapText="bothSides" distT="114300" distB="114300" distL="114300" distR="114300"/>
            <wp:docPr id="1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62170" cy="290513"/>
                    </a:xfrm>
                    <a:prstGeom prst="rect">
                      <a:avLst/>
                    </a:prstGeom>
                    <a:ln/>
                  </pic:spPr>
                </pic:pic>
              </a:graphicData>
            </a:graphic>
          </wp:anchor>
        </w:drawing>
      </w:r>
    </w:p>
    <w:tbl>
      <w:tblPr>
        <w:tblStyle w:val="aff2"/>
        <w:tblW w:w="900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0"/>
      </w:tblGrid>
      <w:tr w:rsidR="00651BE1">
        <w:trPr>
          <w:trHeight w:val="700"/>
        </w:trPr>
        <w:tc>
          <w:tcPr>
            <w:tcW w:w="9000" w:type="dxa"/>
            <w:tcBorders>
              <w:top w:val="single" w:sz="8" w:space="0" w:color="FFC000"/>
              <w:left w:val="single" w:sz="8" w:space="0" w:color="FFC000"/>
              <w:bottom w:val="single" w:sz="8" w:space="0" w:color="FFC000"/>
              <w:right w:val="single" w:sz="8" w:space="0" w:color="FFC000"/>
            </w:tcBorders>
            <w:tcMar>
              <w:top w:w="100" w:type="dxa"/>
              <w:left w:w="100" w:type="dxa"/>
              <w:bottom w:w="100" w:type="dxa"/>
              <w:right w:w="100" w:type="dxa"/>
            </w:tcMar>
          </w:tcPr>
          <w:p w:rsidR="00651BE1" w:rsidRDefault="000458FD">
            <w:pPr>
              <w:ind w:left="566" w:hanging="566"/>
            </w:pPr>
            <w:r>
              <w:t>Par défa</w:t>
            </w:r>
            <w:r>
              <w:t>ut, l’argument “paired” est défini à “FALSE”, cependant, cela constitue une bonne pratique de toujours le mentionner explicitement de sorte à éviter toute confusion relative au type de test réalisé.</w:t>
            </w:r>
          </w:p>
        </w:tc>
      </w:tr>
    </w:tbl>
    <w:p w:rsidR="00651BE1" w:rsidRDefault="00651BE1"/>
    <w:p w:rsidR="00651BE1" w:rsidRDefault="000458FD">
      <w:pPr>
        <w:pStyle w:val="Titolo4"/>
        <w:keepNext w:val="0"/>
        <w:keepLines w:val="0"/>
        <w:spacing w:before="240" w:after="40"/>
        <w:rPr>
          <w:b/>
          <w:color w:val="000000"/>
          <w:sz w:val="22"/>
          <w:szCs w:val="22"/>
        </w:rPr>
      </w:pPr>
      <w:bookmarkStart w:id="17" w:name="_b8vlbuvkfxr5" w:colFirst="0" w:colLast="0"/>
      <w:bookmarkEnd w:id="17"/>
      <w:r>
        <w:rPr>
          <w:b/>
          <w:color w:val="000000"/>
          <w:sz w:val="22"/>
          <w:szCs w:val="22"/>
        </w:rPr>
        <w:lastRenderedPageBreak/>
        <w:t>8.3.3.3 Fonction d’échantillonnage</w:t>
      </w:r>
    </w:p>
    <w:p w:rsidR="00651BE1" w:rsidRDefault="000458FD">
      <w:pPr>
        <w:spacing w:before="240" w:after="240"/>
      </w:pPr>
      <w:r>
        <w:t xml:space="preserve">Nous pouvons utiliser la fonction </w:t>
      </w:r>
      <w:r>
        <w:rPr>
          <w:i/>
        </w:rPr>
        <w:t>names()</w:t>
      </w:r>
      <w:r>
        <w:t xml:space="preserve"> pour découvrir les noms de tous les paramètres du test-</w:t>
      </w:r>
      <w:r>
        <w:rPr>
          <w:i/>
        </w:rPr>
        <w:t>t</w:t>
      </w:r>
      <w:r>
        <w:t xml:space="preserve"> et utiliser cette information pour n’extraire qu’un seul paramètre, tel que la statistique de test (càd, la valeur </w:t>
      </w:r>
      <w:r>
        <w:rPr>
          <w:i/>
        </w:rPr>
        <w:t>t</w:t>
      </w:r>
      <w:r>
        <w:t>).</w:t>
      </w:r>
    </w:p>
    <w:tbl>
      <w:tblPr>
        <w:tblStyle w:val="aff3"/>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nam</w:t>
            </w:r>
            <w:r>
              <w:t>es(t_ind)</w:t>
            </w:r>
          </w:p>
          <w:p w:rsidR="00651BE1" w:rsidRDefault="000458FD">
            <w:r>
              <w:t>t_ind$statistic</w:t>
            </w:r>
          </w:p>
        </w:tc>
      </w:tr>
    </w:tbl>
    <w:p w:rsidR="00651BE1" w:rsidRDefault="00651BE1">
      <w:pPr>
        <w:spacing w:before="240" w:after="240"/>
      </w:pPr>
    </w:p>
    <w:tbl>
      <w:tblPr>
        <w:tblStyle w:val="aff4"/>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xml:space="preserve">##  [1] "statistic"   "parameter"   "p.value"     "conf.int"    "estimate"   </w:t>
            </w:r>
          </w:p>
          <w:p w:rsidR="00651BE1" w:rsidRDefault="000458FD">
            <w:r>
              <w:t xml:space="preserve">##  [6] "null.value"  "stderr"      "alternative" "method"      "data.name"  </w:t>
            </w:r>
          </w:p>
          <w:p w:rsidR="00651BE1" w:rsidRDefault="000458FD">
            <w:r>
              <w:t xml:space="preserve">##          t </w:t>
            </w:r>
          </w:p>
          <w:p w:rsidR="00651BE1" w:rsidRDefault="000458FD">
            <w:r>
              <w:t>## 0.04360244</w:t>
            </w:r>
          </w:p>
        </w:tc>
      </w:tr>
    </w:tbl>
    <w:p w:rsidR="00651BE1" w:rsidRDefault="00651BE1"/>
    <w:p w:rsidR="00651BE1" w:rsidRDefault="000458FD">
      <w:pPr>
        <w:spacing w:before="240" w:after="240"/>
      </w:pPr>
      <w:r>
        <w:t>Alternativement, utilisez « broom::tidy() » pour convertir les résultats du test en une table rangée.</w:t>
      </w:r>
    </w:p>
    <w:tbl>
      <w:tblPr>
        <w:tblStyle w:val="aff5"/>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broom::tidy(t_ind)</w:t>
            </w:r>
          </w:p>
        </w:tc>
      </w:tr>
    </w:tbl>
    <w:p w:rsidR="00651BE1" w:rsidRDefault="00651BE1">
      <w:pPr>
        <w:spacing w:before="240" w:after="240"/>
      </w:pPr>
    </w:p>
    <w:tbl>
      <w:tblPr>
        <w:tblStyle w:val="aff6"/>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 A tibble: 1 x 10</w:t>
            </w:r>
          </w:p>
          <w:p w:rsidR="00651BE1" w:rsidRDefault="000458FD">
            <w:r>
              <w:t>##   estimate estimate1 estimate2 statistic p.value parameter conf.low</w:t>
            </w:r>
          </w:p>
          <w:p w:rsidR="00651BE1" w:rsidRDefault="000458FD">
            <w:r>
              <w:t>##      &lt;dbl&gt;     &lt;dbl&gt;     &lt;dbl&gt;     &lt;dbl&gt;   &lt;dbl&gt;     &lt;dbl&gt;    &lt;dbl&gt;</w:t>
            </w:r>
          </w:p>
          <w:p w:rsidR="00651BE1" w:rsidRDefault="000458FD">
            <w:r>
              <w:t>## 1  0.00636     0.512     0.506    0.0436   0.965      197.   -0.281</w:t>
            </w:r>
          </w:p>
          <w:p w:rsidR="00651BE1" w:rsidRDefault="000458FD">
            <w:r>
              <w:t>## # … with 3 more variables: conf.high &lt;dbl&gt;, method &lt;chr&gt;,</w:t>
            </w:r>
          </w:p>
          <w:p w:rsidR="00651BE1" w:rsidRDefault="000458FD">
            <w:r>
              <w:t>## #   alternative &lt;chr&gt;</w:t>
            </w:r>
          </w:p>
        </w:tc>
      </w:tr>
    </w:tbl>
    <w:p w:rsidR="00651BE1" w:rsidRDefault="000458FD">
      <w:pPr>
        <w:spacing w:before="240" w:after="240"/>
      </w:pPr>
      <w:r>
        <w:t>Si vous voulez faire tourner plusieurs fois une simulation et enregistrer l’information à chaque f</w:t>
      </w:r>
      <w:r>
        <w:t xml:space="preserve">ois, vous devez d’abord transformer votre simulation en fonction. </w:t>
      </w:r>
    </w:p>
    <w:tbl>
      <w:tblPr>
        <w:tblStyle w:val="aff7"/>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sim_t_ind &lt;- function(n, m1, sd1, m2, sd2) {</w:t>
            </w:r>
          </w:p>
          <w:p w:rsidR="00651BE1" w:rsidRDefault="000458FD">
            <w:r>
              <w:t xml:space="preserve">  v1 &lt;- rnorm(n, m1, sd1)</w:t>
            </w:r>
          </w:p>
          <w:p w:rsidR="00651BE1" w:rsidRDefault="000458FD">
            <w:r>
              <w:t xml:space="preserve">  v2 &lt;- rnorm(n, m2, sd2)</w:t>
            </w:r>
          </w:p>
          <w:p w:rsidR="00651BE1" w:rsidRDefault="000458FD">
            <w:r>
              <w:t xml:space="preserve">  t_ind &lt;- t.test(v1, v2, paired = FALSE)</w:t>
            </w:r>
          </w:p>
          <w:p w:rsidR="00651BE1" w:rsidRDefault="000458FD">
            <w:r>
              <w:t xml:space="preserve">  </w:t>
            </w:r>
          </w:p>
          <w:p w:rsidR="00651BE1" w:rsidRDefault="000458FD">
            <w:r>
              <w:t xml:space="preserve">  return(t_ind$p.value)</w:t>
            </w:r>
          </w:p>
          <w:p w:rsidR="00651BE1" w:rsidRDefault="000458FD">
            <w:r>
              <w:t>}</w:t>
            </w:r>
          </w:p>
        </w:tc>
      </w:tr>
    </w:tbl>
    <w:p w:rsidR="00651BE1" w:rsidRDefault="00651BE1"/>
    <w:p w:rsidR="00651BE1" w:rsidRDefault="000458FD">
      <w:pPr>
        <w:spacing w:before="240" w:after="240"/>
      </w:pPr>
      <w:r>
        <w:t>Exécutez la fonction un certain nombre de fois pour vérifier cela vous donne des valeurs sensibles</w:t>
      </w:r>
      <w:r>
        <w:t>.</w:t>
      </w:r>
    </w:p>
    <w:tbl>
      <w:tblPr>
        <w:tblStyle w:val="aff8"/>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lastRenderedPageBreak/>
              <w:t>sim_t_ind(100, 0.7, 1, 0.5, 1)</w:t>
            </w:r>
          </w:p>
        </w:tc>
      </w:tr>
    </w:tbl>
    <w:p w:rsidR="00651BE1" w:rsidRDefault="00651BE1">
      <w:pPr>
        <w:spacing w:before="240" w:after="240"/>
      </w:pPr>
    </w:p>
    <w:tbl>
      <w:tblPr>
        <w:tblStyle w:val="aff9"/>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0.1002539</w:t>
            </w:r>
          </w:p>
        </w:tc>
      </w:tr>
    </w:tbl>
    <w:p w:rsidR="00651BE1" w:rsidRDefault="00651BE1">
      <w:pPr>
        <w:spacing w:before="240" w:after="240"/>
      </w:pPr>
    </w:p>
    <w:p w:rsidR="00651BE1" w:rsidRDefault="000458FD">
      <w:pPr>
        <w:spacing w:before="240" w:after="240"/>
      </w:pPr>
      <w:r>
        <w:t>À présent, répliquez la simulation 1000 fois.</w:t>
      </w:r>
    </w:p>
    <w:tbl>
      <w:tblPr>
        <w:tblStyle w:val="affa"/>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my_reps &lt;- replicate(1e4, sim_t_ind(100, 0.7, 1, 0.5, 1))</w:t>
            </w:r>
          </w:p>
          <w:p w:rsidR="00651BE1" w:rsidRDefault="00651BE1"/>
          <w:p w:rsidR="00651BE1" w:rsidRDefault="000458FD">
            <w:r>
              <w:t>alpha &lt;- 0.05</w:t>
            </w:r>
          </w:p>
          <w:p w:rsidR="00651BE1" w:rsidRDefault="000458FD">
            <w:r>
              <w:t>power &lt;- mean(my_reps &lt; alpha)</w:t>
            </w:r>
          </w:p>
          <w:p w:rsidR="00651BE1" w:rsidRDefault="000458FD">
            <w:r>
              <w:t>power</w:t>
            </w:r>
          </w:p>
        </w:tc>
      </w:tr>
    </w:tbl>
    <w:p w:rsidR="00651BE1" w:rsidRDefault="00651BE1">
      <w:pPr>
        <w:spacing w:before="240" w:after="240"/>
      </w:pPr>
    </w:p>
    <w:tbl>
      <w:tblPr>
        <w:tblStyle w:val="affb"/>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0.2926</w:t>
            </w:r>
          </w:p>
        </w:tc>
      </w:tr>
    </w:tbl>
    <w:p w:rsidR="00651BE1" w:rsidRDefault="00651BE1"/>
    <w:p w:rsidR="00651BE1" w:rsidRDefault="000458FD">
      <w:r>
        <w:rPr>
          <w:noProof/>
        </w:rPr>
        <w:drawing>
          <wp:anchor distT="114300" distB="114300" distL="114300" distR="114300" simplePos="0" relativeHeight="251669504" behindDoc="0" locked="0" layoutInCell="1" hidden="0" allowOverlap="1">
            <wp:simplePos x="0" y="0"/>
            <wp:positionH relativeFrom="column">
              <wp:posOffset>76201</wp:posOffset>
            </wp:positionH>
            <wp:positionV relativeFrom="paragraph">
              <wp:posOffset>238125</wp:posOffset>
            </wp:positionV>
            <wp:extent cx="390525" cy="219075"/>
            <wp:effectExtent l="0" t="0" r="0" b="0"/>
            <wp:wrapSquare wrapText="bothSides" distT="114300" distB="114300" distL="114300" distR="11430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0525" cy="219075"/>
                    </a:xfrm>
                    <a:prstGeom prst="rect">
                      <a:avLst/>
                    </a:prstGeom>
                    <a:ln/>
                  </pic:spPr>
                </pic:pic>
              </a:graphicData>
            </a:graphic>
          </wp:anchor>
        </w:drawing>
      </w:r>
    </w:p>
    <w:tbl>
      <w:tblPr>
        <w:tblStyle w:val="affc"/>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651BE1">
        <w:trPr>
          <w:trHeight w:val="620"/>
        </w:trPr>
        <w:tc>
          <w:tcPr>
            <w:tcW w:w="9029" w:type="dxa"/>
            <w:shd w:val="clear" w:color="auto" w:fill="EFEEF5"/>
            <w:tcMar>
              <w:top w:w="100" w:type="dxa"/>
              <w:left w:w="100" w:type="dxa"/>
              <w:bottom w:w="100" w:type="dxa"/>
              <w:right w:w="100" w:type="dxa"/>
            </w:tcMar>
          </w:tcPr>
          <w:p w:rsidR="00651BE1" w:rsidRDefault="000458FD">
            <w:pPr>
              <w:ind w:left="850"/>
            </w:pPr>
            <w:r>
              <w:t>Exécutez plusieurs fois le code ci-dessus. À quel point la valeur de la puissance fluctue-t-elle ? Combien de réplications avez-vous besoin d’exécuter pour obtenir une estimation fiable de la puissance ?</w:t>
            </w:r>
          </w:p>
        </w:tc>
      </w:tr>
    </w:tbl>
    <w:p w:rsidR="00651BE1" w:rsidRDefault="00651BE1">
      <w:pPr>
        <w:spacing w:line="240" w:lineRule="auto"/>
        <w:ind w:left="720"/>
      </w:pPr>
    </w:p>
    <w:p w:rsidR="00651BE1" w:rsidRDefault="000458FD">
      <w:pPr>
        <w:spacing w:before="240" w:after="240"/>
      </w:pPr>
      <w:r>
        <w:t>Comparez votre estimation de puissance, obtenue au</w:t>
      </w:r>
      <w:r>
        <w:t xml:space="preserve"> départ de simulation, au calcul de puissance en utilisant la fonction </w:t>
      </w:r>
      <w:r>
        <w:rPr>
          <w:i/>
        </w:rPr>
        <w:t>power.t.test()</w:t>
      </w:r>
      <w:r>
        <w:t>. Dans le morceau de code ci-dessous, delta représente la différence entre m1 et m2.</w:t>
      </w:r>
    </w:p>
    <w:tbl>
      <w:tblPr>
        <w:tblStyle w:val="affd"/>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power.t.test(n = 100, delta = 0.2, sd = 1, sig.level = alpha, type = "two.sample")</w:t>
            </w:r>
          </w:p>
        </w:tc>
      </w:tr>
    </w:tbl>
    <w:p w:rsidR="00651BE1" w:rsidRDefault="00651BE1">
      <w:pPr>
        <w:spacing w:before="240" w:after="240"/>
      </w:pPr>
    </w:p>
    <w:tbl>
      <w:tblPr>
        <w:tblStyle w:val="affe"/>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xml:space="preserve">## </w:t>
            </w:r>
          </w:p>
          <w:p w:rsidR="00651BE1" w:rsidRDefault="000458FD">
            <w:r>
              <w:t xml:space="preserve">##      Two-sample t test power calculation </w:t>
            </w:r>
          </w:p>
          <w:p w:rsidR="00651BE1" w:rsidRDefault="000458FD">
            <w:r>
              <w:t xml:space="preserve">## </w:t>
            </w:r>
          </w:p>
          <w:p w:rsidR="00651BE1" w:rsidRDefault="000458FD">
            <w:r>
              <w:t>##               n = 100</w:t>
            </w:r>
          </w:p>
          <w:p w:rsidR="00651BE1" w:rsidRDefault="000458FD">
            <w:r>
              <w:t>##           delta = 0.2</w:t>
            </w:r>
          </w:p>
          <w:p w:rsidR="00651BE1" w:rsidRDefault="000458FD">
            <w:r>
              <w:t>##              sd = 1</w:t>
            </w:r>
          </w:p>
          <w:p w:rsidR="00651BE1" w:rsidRDefault="000458FD">
            <w:r>
              <w:t>##       sig.level = 0.05</w:t>
            </w:r>
          </w:p>
          <w:p w:rsidR="00651BE1" w:rsidRDefault="000458FD">
            <w:r>
              <w:t xml:space="preserve">##           power </w:t>
            </w:r>
            <w:r>
              <w:t>= 0.2902664</w:t>
            </w:r>
          </w:p>
          <w:p w:rsidR="00651BE1" w:rsidRDefault="000458FD">
            <w:r>
              <w:lastRenderedPageBreak/>
              <w:t>##     alternative = two.sided</w:t>
            </w:r>
          </w:p>
          <w:p w:rsidR="00651BE1" w:rsidRDefault="000458FD">
            <w:r>
              <w:t xml:space="preserve">## </w:t>
            </w:r>
          </w:p>
          <w:p w:rsidR="00651BE1" w:rsidRDefault="000458FD">
            <w:r>
              <w:t>## NOTE: n is number in *each* group</w:t>
            </w:r>
          </w:p>
        </w:tc>
      </w:tr>
    </w:tbl>
    <w:p w:rsidR="00651BE1" w:rsidRDefault="00651BE1">
      <w:pPr>
        <w:spacing w:before="240" w:after="240"/>
      </w:pPr>
    </w:p>
    <w:p w:rsidR="00651BE1" w:rsidRDefault="00651BE1">
      <w:pPr>
        <w:spacing w:before="240" w:after="240"/>
      </w:pPr>
    </w:p>
    <w:p w:rsidR="00651BE1" w:rsidRDefault="000458FD">
      <w:pPr>
        <w:spacing w:before="240" w:after="240"/>
      </w:pPr>
      <w:r>
        <w:t>Vous pouvez représenter graphiquement la distribution des p-valeurs.</w:t>
      </w:r>
    </w:p>
    <w:tbl>
      <w:tblPr>
        <w:tblStyle w:val="afff"/>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xml:space="preserve">ggplot() + </w:t>
            </w:r>
          </w:p>
          <w:p w:rsidR="00651BE1" w:rsidRDefault="000458FD">
            <w:r>
              <w:t xml:space="preserve">  geom_histogram(</w:t>
            </w:r>
          </w:p>
          <w:p w:rsidR="00651BE1" w:rsidRDefault="000458FD">
            <w:r>
              <w:t xml:space="preserve">    aes(my_reps), </w:t>
            </w:r>
          </w:p>
          <w:p w:rsidR="00651BE1" w:rsidRDefault="000458FD">
            <w:r>
              <w:t xml:space="preserve">    binwidth = 0.05, </w:t>
            </w:r>
          </w:p>
          <w:p w:rsidR="00651BE1" w:rsidRDefault="000458FD">
            <w:r>
              <w:t xml:space="preserve">    boundary = 0,</w:t>
            </w:r>
          </w:p>
          <w:p w:rsidR="00651BE1" w:rsidRDefault="000458FD">
            <w:r>
              <w:t xml:space="preserve">    fill = "white", </w:t>
            </w:r>
          </w:p>
          <w:p w:rsidR="00651BE1" w:rsidRDefault="000458FD">
            <w:r>
              <w:t xml:space="preserve">    color = "black"</w:t>
            </w:r>
          </w:p>
          <w:p w:rsidR="00651BE1" w:rsidRDefault="000458FD">
            <w:r>
              <w:t xml:space="preserve">  )</w:t>
            </w:r>
          </w:p>
        </w:tc>
      </w:tr>
    </w:tbl>
    <w:p w:rsidR="00651BE1" w:rsidRDefault="00651BE1">
      <w:pPr>
        <w:spacing w:before="240" w:after="240"/>
      </w:pPr>
    </w:p>
    <w:p w:rsidR="00651BE1" w:rsidRDefault="000458FD">
      <w:pPr>
        <w:spacing w:before="240" w:after="240"/>
      </w:pPr>
      <w:r>
        <w:rPr>
          <w:noProof/>
        </w:rPr>
        <w:drawing>
          <wp:inline distT="114300" distB="114300" distL="114300" distR="114300">
            <wp:extent cx="5734050" cy="3581400"/>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734050" cy="3581400"/>
                    </a:xfrm>
                    <a:prstGeom prst="rect">
                      <a:avLst/>
                    </a:prstGeom>
                    <a:ln/>
                  </pic:spPr>
                </pic:pic>
              </a:graphicData>
            </a:graphic>
          </wp:inline>
        </w:drawing>
      </w:r>
    </w:p>
    <w:p w:rsidR="00651BE1" w:rsidRDefault="000458FD">
      <w:r>
        <w:rPr>
          <w:noProof/>
        </w:rPr>
        <w:drawing>
          <wp:anchor distT="114300" distB="114300" distL="114300" distR="114300" simplePos="0" relativeHeight="251670528" behindDoc="0" locked="0" layoutInCell="1" hidden="0" allowOverlap="1">
            <wp:simplePos x="0" y="0"/>
            <wp:positionH relativeFrom="column">
              <wp:posOffset>76201</wp:posOffset>
            </wp:positionH>
            <wp:positionV relativeFrom="paragraph">
              <wp:posOffset>238125</wp:posOffset>
            </wp:positionV>
            <wp:extent cx="390525" cy="219075"/>
            <wp:effectExtent l="0" t="0" r="0" b="0"/>
            <wp:wrapSquare wrapText="bothSides" distT="114300" distB="114300" distL="114300" distR="11430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0525" cy="219075"/>
                    </a:xfrm>
                    <a:prstGeom prst="rect">
                      <a:avLst/>
                    </a:prstGeom>
                    <a:ln/>
                  </pic:spPr>
                </pic:pic>
              </a:graphicData>
            </a:graphic>
          </wp:anchor>
        </w:drawing>
      </w:r>
    </w:p>
    <w:tbl>
      <w:tblPr>
        <w:tblStyle w:val="afff0"/>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651BE1">
        <w:trPr>
          <w:trHeight w:val="480"/>
        </w:trPr>
        <w:tc>
          <w:tcPr>
            <w:tcW w:w="9029" w:type="dxa"/>
            <w:shd w:val="clear" w:color="auto" w:fill="EFEEF5"/>
            <w:tcMar>
              <w:top w:w="100" w:type="dxa"/>
              <w:left w:w="100" w:type="dxa"/>
              <w:bottom w:w="100" w:type="dxa"/>
              <w:right w:w="100" w:type="dxa"/>
            </w:tcMar>
          </w:tcPr>
          <w:p w:rsidR="00651BE1" w:rsidRDefault="000458FD">
            <w:r>
              <w:t>À quoi pensez-vous que la distribution des p-valeurs correspondra s’il n’y a pas d’effet ? (càd, si les moyennes sont identiques)? Vérifiez-le par vous-même.</w:t>
            </w:r>
          </w:p>
        </w:tc>
      </w:tr>
    </w:tbl>
    <w:p w:rsidR="00651BE1" w:rsidRDefault="00651BE1">
      <w:pPr>
        <w:spacing w:line="240" w:lineRule="auto"/>
        <w:ind w:left="720"/>
      </w:pPr>
    </w:p>
    <w:p w:rsidR="00651BE1" w:rsidRDefault="000458FD">
      <w:r>
        <w:rPr>
          <w:noProof/>
        </w:rPr>
        <w:drawing>
          <wp:anchor distT="114300" distB="114300" distL="114300" distR="114300" simplePos="0" relativeHeight="251671552" behindDoc="0" locked="0" layoutInCell="1" hidden="0" allowOverlap="1">
            <wp:simplePos x="0" y="0"/>
            <wp:positionH relativeFrom="column">
              <wp:posOffset>85726</wp:posOffset>
            </wp:positionH>
            <wp:positionV relativeFrom="paragraph">
              <wp:posOffset>285750</wp:posOffset>
            </wp:positionV>
            <wp:extent cx="262170" cy="290513"/>
            <wp:effectExtent l="0" t="0" r="0" b="0"/>
            <wp:wrapSquare wrapText="bothSides" distT="114300" distB="114300" distL="114300" distR="11430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62170" cy="290513"/>
                    </a:xfrm>
                    <a:prstGeom prst="rect">
                      <a:avLst/>
                    </a:prstGeom>
                    <a:ln/>
                  </pic:spPr>
                </pic:pic>
              </a:graphicData>
            </a:graphic>
          </wp:anchor>
        </w:drawing>
      </w:r>
    </w:p>
    <w:tbl>
      <w:tblPr>
        <w:tblStyle w:val="afff1"/>
        <w:tblW w:w="900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0"/>
      </w:tblGrid>
      <w:tr w:rsidR="00651BE1">
        <w:trPr>
          <w:trHeight w:val="700"/>
        </w:trPr>
        <w:tc>
          <w:tcPr>
            <w:tcW w:w="9000" w:type="dxa"/>
            <w:tcBorders>
              <w:top w:val="single" w:sz="8" w:space="0" w:color="FFC000"/>
              <w:left w:val="single" w:sz="8" w:space="0" w:color="FFC000"/>
              <w:bottom w:val="single" w:sz="8" w:space="0" w:color="FFC000"/>
              <w:right w:val="single" w:sz="8" w:space="0" w:color="FFC000"/>
            </w:tcBorders>
            <w:tcMar>
              <w:top w:w="100" w:type="dxa"/>
              <w:left w:w="100" w:type="dxa"/>
              <w:bottom w:w="100" w:type="dxa"/>
              <w:right w:w="100" w:type="dxa"/>
            </w:tcMar>
          </w:tcPr>
          <w:p w:rsidR="00651BE1" w:rsidRDefault="000458FD">
            <w:r>
              <w:t>Assurez-vous que l’argument « boundary » est spécifié à la valeur 0 pour les histogrammes de p-valeur. Observez ce qui se passe avec un effet nul, si l’argument « boundary » n’est pas spécifié.</w:t>
            </w:r>
          </w:p>
        </w:tc>
      </w:tr>
    </w:tbl>
    <w:p w:rsidR="00651BE1" w:rsidRDefault="00651BE1">
      <w:pPr>
        <w:pStyle w:val="Titolo3"/>
        <w:keepNext w:val="0"/>
        <w:keepLines w:val="0"/>
        <w:spacing w:before="280"/>
        <w:rPr>
          <w:color w:val="000000"/>
          <w:sz w:val="32"/>
          <w:szCs w:val="32"/>
        </w:rPr>
      </w:pPr>
      <w:bookmarkStart w:id="18" w:name="_vtr3qa25olhu" w:colFirst="0" w:colLast="0"/>
      <w:bookmarkEnd w:id="18"/>
    </w:p>
    <w:p w:rsidR="00651BE1" w:rsidRDefault="000458FD">
      <w:pPr>
        <w:pStyle w:val="Titolo3"/>
        <w:keepNext w:val="0"/>
        <w:keepLines w:val="0"/>
        <w:spacing w:before="280"/>
        <w:rPr>
          <w:b/>
          <w:color w:val="000000"/>
          <w:sz w:val="26"/>
          <w:szCs w:val="26"/>
        </w:rPr>
      </w:pPr>
      <w:bookmarkStart w:id="19" w:name="_5lzxbbhuqgz1" w:colFirst="0" w:colLast="0"/>
      <w:bookmarkEnd w:id="19"/>
      <w:r>
        <w:rPr>
          <w:color w:val="000000"/>
          <w:sz w:val="32"/>
          <w:szCs w:val="32"/>
        </w:rPr>
        <w:t>8.3.4 Normale bivariée</w:t>
      </w:r>
    </w:p>
    <w:p w:rsidR="00651BE1" w:rsidRDefault="000458FD">
      <w:pPr>
        <w:pStyle w:val="Titolo4"/>
        <w:keepNext w:val="0"/>
        <w:keepLines w:val="0"/>
        <w:spacing w:before="240" w:after="40"/>
        <w:rPr>
          <w:b/>
          <w:color w:val="000000"/>
          <w:sz w:val="22"/>
          <w:szCs w:val="22"/>
        </w:rPr>
      </w:pPr>
      <w:bookmarkStart w:id="20" w:name="_el0do983b2fi" w:colFirst="0" w:colLast="0"/>
      <w:bookmarkEnd w:id="20"/>
      <w:r>
        <w:rPr>
          <w:b/>
          <w:color w:val="000000"/>
          <w:sz w:val="22"/>
          <w:szCs w:val="22"/>
        </w:rPr>
        <w:t>8.3.4.1 Correlation</w:t>
      </w:r>
    </w:p>
    <w:p w:rsidR="00651BE1" w:rsidRDefault="000458FD">
      <w:pPr>
        <w:spacing w:before="240" w:after="240"/>
      </w:pPr>
      <w:r>
        <w:t>Vous pouvez teste</w:t>
      </w:r>
      <w:r>
        <w:t>r si deux variables continues sont reliées l’une à l’autre en utilisant la fonction cor().</w:t>
      </w:r>
    </w:p>
    <w:p w:rsidR="00651BE1" w:rsidRDefault="000458FD">
      <w:pPr>
        <w:spacing w:before="240" w:after="240"/>
      </w:pPr>
      <w:r>
        <w:t>Ci-dessous, vous trouverez une manière de générer deux variables corrélées : les valeurs de « a » sont extraites d’une distribution normale, alors que x et y sont le</w:t>
      </w:r>
      <w:r>
        <w:t>s sommes des valeurs de a et d’autres valeurs extraites de la distribution normale. Nous apprendrons plus tard comment générer des corrélations spécifiques dans des données simulées.</w:t>
      </w:r>
    </w:p>
    <w:tbl>
      <w:tblPr>
        <w:tblStyle w:val="afff2"/>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n &lt;- 100 # nombre d’échantillons aléatoires</w:t>
            </w:r>
          </w:p>
          <w:p w:rsidR="00651BE1" w:rsidRDefault="00651BE1"/>
          <w:p w:rsidR="00651BE1" w:rsidRDefault="000458FD">
            <w:r>
              <w:t>a &lt;- rnorm(n, 0, 1)</w:t>
            </w:r>
          </w:p>
          <w:p w:rsidR="00651BE1" w:rsidRDefault="000458FD">
            <w:r>
              <w:t>x &lt;- a +</w:t>
            </w:r>
            <w:r>
              <w:t xml:space="preserve"> rnorm(n, 0, 1)</w:t>
            </w:r>
          </w:p>
          <w:p w:rsidR="00651BE1" w:rsidRDefault="000458FD">
            <w:r>
              <w:t>y &lt;- a + rnorm(n, 0, 1)</w:t>
            </w:r>
          </w:p>
          <w:p w:rsidR="00651BE1" w:rsidRDefault="00651BE1"/>
          <w:p w:rsidR="00651BE1" w:rsidRDefault="000458FD">
            <w:r>
              <w:t>cor(x, y)</w:t>
            </w:r>
          </w:p>
        </w:tc>
      </w:tr>
    </w:tbl>
    <w:p w:rsidR="00651BE1" w:rsidRDefault="00651BE1">
      <w:pPr>
        <w:spacing w:before="240" w:after="240"/>
      </w:pPr>
    </w:p>
    <w:tbl>
      <w:tblPr>
        <w:tblStyle w:val="afff3"/>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0.5500246</w:t>
            </w:r>
          </w:p>
        </w:tc>
      </w:tr>
    </w:tbl>
    <w:p w:rsidR="00651BE1" w:rsidRDefault="000458FD">
      <w:r>
        <w:rPr>
          <w:noProof/>
        </w:rPr>
        <w:drawing>
          <wp:anchor distT="114300" distB="114300" distL="114300" distR="114300" simplePos="0" relativeHeight="251672576" behindDoc="0" locked="0" layoutInCell="1" hidden="0" allowOverlap="1">
            <wp:simplePos x="0" y="0"/>
            <wp:positionH relativeFrom="column">
              <wp:posOffset>76201</wp:posOffset>
            </wp:positionH>
            <wp:positionV relativeFrom="paragraph">
              <wp:posOffset>238125</wp:posOffset>
            </wp:positionV>
            <wp:extent cx="390525" cy="219075"/>
            <wp:effectExtent l="0" t="0" r="0" b="0"/>
            <wp:wrapSquare wrapText="bothSides" distT="114300" distB="114300" distL="114300" distR="11430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0525" cy="219075"/>
                    </a:xfrm>
                    <a:prstGeom prst="rect">
                      <a:avLst/>
                    </a:prstGeom>
                    <a:ln/>
                  </pic:spPr>
                </pic:pic>
              </a:graphicData>
            </a:graphic>
          </wp:anchor>
        </w:drawing>
      </w:r>
    </w:p>
    <w:tbl>
      <w:tblPr>
        <w:tblStyle w:val="afff4"/>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651BE1">
        <w:trPr>
          <w:trHeight w:val="480"/>
        </w:trPr>
        <w:tc>
          <w:tcPr>
            <w:tcW w:w="9029" w:type="dxa"/>
            <w:shd w:val="clear" w:color="auto" w:fill="EFEEF5"/>
            <w:tcMar>
              <w:top w:w="100" w:type="dxa"/>
              <w:left w:w="100" w:type="dxa"/>
              <w:bottom w:w="100" w:type="dxa"/>
              <w:right w:w="100" w:type="dxa"/>
            </w:tcMar>
          </w:tcPr>
          <w:p w:rsidR="00651BE1" w:rsidRDefault="000458FD">
            <w:pPr>
              <w:ind w:left="850"/>
            </w:pPr>
            <w:r>
              <w:t xml:space="preserve">Définissez une large valeur de </w:t>
            </w:r>
            <w:r>
              <w:rPr>
                <w:i/>
              </w:rPr>
              <w:t>n</w:t>
            </w:r>
            <w:r>
              <w:t xml:space="preserve">, comme 1e6, de sorte que les corrélations soient moins affectées par le hasard. Changez la valeur de la </w:t>
            </w:r>
            <w:r>
              <w:rPr>
                <w:b/>
              </w:rPr>
              <w:t>moyenne</w:t>
            </w:r>
            <w:r>
              <w:t xml:space="preserve"> de a, x ou y. Est-ce que cela change la corrélation entre x et y? Que se passe-t-il lorsque vous augmentez ou diminuez l</w:t>
            </w:r>
            <w:r>
              <w:rPr>
                <w:b/>
              </w:rPr>
              <w:t>’écart-type</w:t>
            </w:r>
            <w:r>
              <w:t xml:space="preserve"> de a? Pouve</w:t>
            </w:r>
            <w:r>
              <w:t>z-vous établir des règles à partir de ceci?</w:t>
            </w:r>
          </w:p>
        </w:tc>
      </w:tr>
    </w:tbl>
    <w:p w:rsidR="00651BE1" w:rsidRDefault="00651BE1">
      <w:pPr>
        <w:spacing w:before="240" w:after="240"/>
      </w:pPr>
    </w:p>
    <w:p w:rsidR="00651BE1" w:rsidRDefault="000458FD">
      <w:pPr>
        <w:spacing w:before="240" w:after="240"/>
      </w:pPr>
      <w:r>
        <w:lastRenderedPageBreak/>
        <w:t>La corrélation réalisée par défaut par la fonction « cor() » est celle de Pearson. Spécifiez l’argument « method » pour utiliser les corrélations de Kendall ou Spearman.</w:t>
      </w:r>
    </w:p>
    <w:tbl>
      <w:tblPr>
        <w:tblStyle w:val="afff5"/>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cor(x, y, method = "spearman")</w:t>
            </w:r>
          </w:p>
        </w:tc>
      </w:tr>
    </w:tbl>
    <w:p w:rsidR="00651BE1" w:rsidRDefault="00651BE1">
      <w:pPr>
        <w:spacing w:before="240" w:after="240"/>
      </w:pPr>
    </w:p>
    <w:tbl>
      <w:tblPr>
        <w:tblStyle w:val="afff6"/>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0.529553</w:t>
            </w:r>
          </w:p>
        </w:tc>
      </w:tr>
    </w:tbl>
    <w:p w:rsidR="00651BE1" w:rsidRDefault="00651BE1"/>
    <w:p w:rsidR="00651BE1" w:rsidRDefault="00651BE1"/>
    <w:p w:rsidR="00651BE1" w:rsidRDefault="000458FD">
      <w:pPr>
        <w:pStyle w:val="Titolo4"/>
        <w:keepNext w:val="0"/>
        <w:keepLines w:val="0"/>
        <w:spacing w:before="240" w:after="40"/>
        <w:rPr>
          <w:b/>
          <w:color w:val="000000"/>
          <w:sz w:val="22"/>
          <w:szCs w:val="22"/>
        </w:rPr>
      </w:pPr>
      <w:bookmarkStart w:id="21" w:name="_326wv815u15e" w:colFirst="0" w:colLast="0"/>
      <w:bookmarkEnd w:id="21"/>
      <w:r>
        <w:rPr>
          <w:b/>
          <w:color w:val="000000"/>
          <w:sz w:val="22"/>
          <w:szCs w:val="22"/>
        </w:rPr>
        <w:t>8.3.4.2 Distribution de l’échantillon</w:t>
      </w:r>
    </w:p>
    <w:p w:rsidR="00651BE1" w:rsidRDefault="000458FD">
      <w:pPr>
        <w:spacing w:before="240" w:after="240"/>
      </w:pPr>
      <w:r>
        <w:t xml:space="preserve">Qu’advient-il si nous souhaitons un échantillon extrait d’une population dans laquelle il y a des relations spécifiques entre les variables ? Nous pouvons extraire un échantillon </w:t>
      </w:r>
      <w:r>
        <w:rPr>
          <w:b/>
        </w:rPr>
        <w:t>d’une distribution normale bivariée</w:t>
      </w:r>
      <w:r>
        <w:t xml:space="preserve"> en utilisant la fonction « mvrnorm() » du package MASS.</w:t>
      </w:r>
    </w:p>
    <w:tbl>
      <w:tblPr>
        <w:tblStyle w:val="afff7"/>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n   &lt;- 1000 # nombre d’échantillons aléatoires</w:t>
            </w:r>
          </w:p>
          <w:p w:rsidR="00651BE1" w:rsidRDefault="000458FD">
            <w:r>
              <w:t>rho &lt;- 0.5  # corrélation entre deux variables au sein de la population</w:t>
            </w:r>
          </w:p>
          <w:p w:rsidR="00651BE1" w:rsidRDefault="00651BE1"/>
          <w:p w:rsidR="00651BE1" w:rsidRDefault="000458FD">
            <w:r>
              <w:t>mu     &lt;- c(10, 20) # les moyennes des populations dont sont extraits les échan</w:t>
            </w:r>
            <w:r>
              <w:t>tillons</w:t>
            </w:r>
          </w:p>
          <w:p w:rsidR="00651BE1" w:rsidRDefault="000458FD">
            <w:r>
              <w:t>stdevs &lt;- c(5, 6)   # les écart-types des populations dont sont extraits les échantillons</w:t>
            </w:r>
          </w:p>
          <w:p w:rsidR="00651BE1" w:rsidRDefault="00651BE1"/>
          <w:p w:rsidR="00651BE1" w:rsidRDefault="000458FD">
            <w:r>
              <w:t># matrice de corrélation</w:t>
            </w:r>
          </w:p>
          <w:p w:rsidR="00651BE1" w:rsidRDefault="000458FD">
            <w:r>
              <w:t xml:space="preserve">cor_mat &lt;- matrix(c(  1, rho, </w:t>
            </w:r>
          </w:p>
          <w:p w:rsidR="00651BE1" w:rsidRDefault="000458FD">
            <w:r>
              <w:t xml:space="preserve">                    rho,   1), 2) </w:t>
            </w:r>
          </w:p>
          <w:p w:rsidR="00651BE1" w:rsidRDefault="00651BE1"/>
          <w:p w:rsidR="00651BE1" w:rsidRDefault="000458FD">
            <w:r>
              <w:t># créer la matrice de covariance</w:t>
            </w:r>
          </w:p>
          <w:p w:rsidR="00651BE1" w:rsidRDefault="000458FD">
            <w:r>
              <w:t>sigma &lt;- (stdevs %*% t(stdevs)) * cor_mat</w:t>
            </w:r>
          </w:p>
          <w:p w:rsidR="00651BE1" w:rsidRDefault="00651BE1"/>
          <w:p w:rsidR="00651BE1" w:rsidRDefault="000458FD">
            <w:r>
              <w:t># échantillons extraits au départ de la distribution normale bivariéen</w:t>
            </w:r>
          </w:p>
          <w:p w:rsidR="00651BE1" w:rsidRDefault="000458FD">
            <w:r>
              <w:t xml:space="preserve">bvn &lt;- MASS::mvrnorm(n, mu, sigma) </w:t>
            </w:r>
          </w:p>
          <w:p w:rsidR="00651BE1" w:rsidRDefault="00651BE1"/>
          <w:p w:rsidR="00651BE1" w:rsidRDefault="000458FD">
            <w:r>
              <w:t>cor(bvn) # vérifier la matrice de corrélation</w:t>
            </w:r>
          </w:p>
        </w:tc>
      </w:tr>
    </w:tbl>
    <w:p w:rsidR="00651BE1" w:rsidRDefault="00651BE1">
      <w:pPr>
        <w:spacing w:before="240" w:after="240"/>
      </w:pPr>
    </w:p>
    <w:tbl>
      <w:tblPr>
        <w:tblStyle w:val="afff8"/>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[,2]</w:t>
            </w:r>
          </w:p>
          <w:p w:rsidR="00651BE1" w:rsidRDefault="000458FD">
            <w:r>
              <w:t>## [1,] 1.0000000 0.5081377</w:t>
            </w:r>
          </w:p>
          <w:p w:rsidR="00651BE1" w:rsidRDefault="000458FD">
            <w:r>
              <w:t>#</w:t>
            </w:r>
            <w:r>
              <w:t># [2,] 0.5081377 1.0000000</w:t>
            </w:r>
          </w:p>
        </w:tc>
      </w:tr>
    </w:tbl>
    <w:p w:rsidR="00651BE1" w:rsidRDefault="00651BE1"/>
    <w:p w:rsidR="00651BE1" w:rsidRDefault="000458FD">
      <w:r>
        <w:t xml:space="preserve">Représentez graphiquement vos variables extraites pour vérifier si tout a fonctionné comme vous le souhaitiez. Le plus simple est de convertir l’output obtenu via la fonction </w:t>
      </w:r>
      <w:r>
        <w:rPr>
          <w:i/>
        </w:rPr>
        <w:t>mvnorm</w:t>
      </w:r>
      <w:r>
        <w:t xml:space="preserve"> en tibble</w:t>
      </w:r>
      <w:r>
        <w:t>, de sorte à pouvoir l’utiliser dans ggplot.</w:t>
      </w:r>
    </w:p>
    <w:p w:rsidR="00651BE1" w:rsidRDefault="00651BE1"/>
    <w:tbl>
      <w:tblPr>
        <w:tblStyle w:val="afff9"/>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lastRenderedPageBreak/>
              <w:t>bvn %&gt;%</w:t>
            </w:r>
          </w:p>
          <w:p w:rsidR="00651BE1" w:rsidRDefault="000458FD">
            <w:r>
              <w:t xml:space="preserve">  as_tib</w:t>
            </w:r>
            <w:r>
              <w:t>ble() %&gt;%</w:t>
            </w:r>
          </w:p>
          <w:p w:rsidR="00651BE1" w:rsidRDefault="000458FD">
            <w:r>
              <w:t xml:space="preserve">  ggplot(aes(V1, V2)) +</w:t>
            </w:r>
          </w:p>
          <w:p w:rsidR="00651BE1" w:rsidRDefault="000458FD">
            <w:r>
              <w:t xml:space="preserve">    geom_point(alpha = 0.5) + </w:t>
            </w:r>
          </w:p>
          <w:p w:rsidR="00651BE1" w:rsidRDefault="000458FD">
            <w:r>
              <w:t xml:space="preserve">    geom_smooth(method = "lm") +</w:t>
            </w:r>
          </w:p>
          <w:p w:rsidR="00651BE1" w:rsidRDefault="000458FD">
            <w:r>
              <w:t xml:space="preserve">    geom_density2d()</w:t>
            </w:r>
          </w:p>
        </w:tc>
      </w:tr>
    </w:tbl>
    <w:p w:rsidR="00651BE1" w:rsidRDefault="00651BE1">
      <w:pPr>
        <w:spacing w:before="240" w:after="240"/>
      </w:pPr>
    </w:p>
    <w:tbl>
      <w:tblPr>
        <w:tblStyle w:val="afffa"/>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Warning: `as_tibble.matrix()` requires a matrix with column names or a `.name_repair` argument. Using compatibility `.name_repair`.</w:t>
            </w:r>
          </w:p>
          <w:p w:rsidR="00651BE1" w:rsidRDefault="000458FD">
            <w:r>
              <w:t>## This warning is displayed once per session.</w:t>
            </w:r>
          </w:p>
        </w:tc>
      </w:tr>
    </w:tbl>
    <w:p w:rsidR="00651BE1" w:rsidRDefault="00651BE1"/>
    <w:p w:rsidR="00651BE1" w:rsidRDefault="00651BE1"/>
    <w:p w:rsidR="00651BE1" w:rsidRDefault="000458FD">
      <w:pPr>
        <w:spacing w:before="240" w:after="240"/>
      </w:pPr>
      <w:r>
        <w:rPr>
          <w:noProof/>
        </w:rPr>
        <w:drawing>
          <wp:inline distT="114300" distB="114300" distL="114300" distR="114300">
            <wp:extent cx="5734050" cy="35814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734050" cy="3581400"/>
                    </a:xfrm>
                    <a:prstGeom prst="rect">
                      <a:avLst/>
                    </a:prstGeom>
                    <a:ln/>
                  </pic:spPr>
                </pic:pic>
              </a:graphicData>
            </a:graphic>
          </wp:inline>
        </w:drawing>
      </w:r>
    </w:p>
    <w:p w:rsidR="00651BE1" w:rsidRDefault="000458FD">
      <w:pPr>
        <w:pStyle w:val="Titolo3"/>
        <w:keepNext w:val="0"/>
        <w:keepLines w:val="0"/>
        <w:spacing w:before="280"/>
        <w:rPr>
          <w:b/>
          <w:color w:val="000000"/>
          <w:sz w:val="26"/>
          <w:szCs w:val="26"/>
        </w:rPr>
      </w:pPr>
      <w:bookmarkStart w:id="22" w:name="_hjhhsbozd3wv" w:colFirst="0" w:colLast="0"/>
      <w:bookmarkEnd w:id="22"/>
      <w:r>
        <w:rPr>
          <w:color w:val="000000"/>
          <w:sz w:val="32"/>
          <w:szCs w:val="32"/>
        </w:rPr>
        <w:t>8.3.5 Normale multivariée</w:t>
      </w:r>
    </w:p>
    <w:p w:rsidR="00651BE1" w:rsidRDefault="000458FD">
      <w:pPr>
        <w:spacing w:before="240" w:after="240"/>
      </w:pPr>
      <w:r>
        <w:t xml:space="preserve">Vous pouvez générer plus de deux variables </w:t>
      </w:r>
      <w:r>
        <w:t>corrélées, mais il devient un peu plus délicat de créer la matrice de corrélation.</w:t>
      </w:r>
    </w:p>
    <w:p w:rsidR="00651BE1" w:rsidRDefault="000458FD">
      <w:pPr>
        <w:pStyle w:val="Titolo4"/>
        <w:keepNext w:val="0"/>
        <w:keepLines w:val="0"/>
        <w:spacing w:before="240" w:after="40"/>
      </w:pPr>
      <w:bookmarkStart w:id="23" w:name="_8nmnsumqgpox" w:colFirst="0" w:colLast="0"/>
      <w:bookmarkEnd w:id="23"/>
      <w:r>
        <w:rPr>
          <w:b/>
          <w:color w:val="000000"/>
          <w:sz w:val="22"/>
          <w:szCs w:val="22"/>
        </w:rPr>
        <w:t>8.3.5.1 Distribution de l’échantillon</w:t>
      </w:r>
    </w:p>
    <w:tbl>
      <w:tblPr>
        <w:tblStyle w:val="afffb"/>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n      &lt;- 200 # nombre d’échantillons aléatoires</w:t>
            </w:r>
          </w:p>
          <w:p w:rsidR="00651BE1" w:rsidRDefault="000458FD">
            <w:r>
              <w:t>rho1_2 &lt;- 0.5 # corrélation entre v1 and v2</w:t>
            </w:r>
          </w:p>
          <w:p w:rsidR="00651BE1" w:rsidRDefault="000458FD">
            <w:r>
              <w:t>rho1_3 &lt;- 0   # corrélation entre v1 and v3</w:t>
            </w:r>
          </w:p>
          <w:p w:rsidR="00651BE1" w:rsidRDefault="000458FD">
            <w:r>
              <w:t>rho2_3 &lt;- 0.7 # corrélation entre v2 and v3</w:t>
            </w:r>
          </w:p>
          <w:p w:rsidR="00651BE1" w:rsidRDefault="00651BE1"/>
          <w:p w:rsidR="00651BE1" w:rsidRDefault="000458FD">
            <w:r>
              <w:t>mu     &lt;- c(10, 20, 30) # les moyennes des échantillons</w:t>
            </w:r>
          </w:p>
          <w:p w:rsidR="00651BE1" w:rsidRDefault="000458FD">
            <w:r>
              <w:t>stdevs &lt;- c(8, 9, 10)   # les écart-types des échantillons</w:t>
            </w:r>
          </w:p>
          <w:p w:rsidR="00651BE1" w:rsidRDefault="00651BE1"/>
          <w:p w:rsidR="00651BE1" w:rsidRDefault="000458FD">
            <w:r>
              <w:t># matrice de corrélation</w:t>
            </w:r>
          </w:p>
          <w:p w:rsidR="00651BE1" w:rsidRDefault="000458FD">
            <w:r>
              <w:t xml:space="preserve">cor_mat &lt;- matrix(c(     1, rho1_2, rho1_3, </w:t>
            </w:r>
          </w:p>
          <w:p w:rsidR="00651BE1" w:rsidRDefault="000458FD">
            <w:r>
              <w:t xml:space="preserve">                    rho1_2,      1, rho2_3,</w:t>
            </w:r>
          </w:p>
          <w:p w:rsidR="00651BE1" w:rsidRDefault="000458FD">
            <w:r>
              <w:t xml:space="preserve">                    rho1_3, rho2_3,      1), 3) </w:t>
            </w:r>
          </w:p>
          <w:p w:rsidR="00651BE1" w:rsidRDefault="00651BE1"/>
          <w:p w:rsidR="00651BE1" w:rsidRDefault="000458FD">
            <w:r>
              <w:t xml:space="preserve">sigma &lt;- (stdevs %*% t(stdevs)) </w:t>
            </w:r>
            <w:r>
              <w:t>* cor_mat</w:t>
            </w:r>
          </w:p>
          <w:p w:rsidR="00651BE1" w:rsidRDefault="000458FD">
            <w:r>
              <w:t>bvn3 &lt;- MASS::mvrnorm(n, mu, sigma)</w:t>
            </w:r>
          </w:p>
          <w:p w:rsidR="00651BE1" w:rsidRDefault="00651BE1"/>
          <w:p w:rsidR="00651BE1" w:rsidRDefault="000458FD">
            <w:r>
              <w:t>cor(bvn3) # vérifiez la matrice de corrélation</w:t>
            </w:r>
          </w:p>
        </w:tc>
      </w:tr>
    </w:tbl>
    <w:p w:rsidR="00651BE1" w:rsidRDefault="00651BE1">
      <w:pPr>
        <w:spacing w:before="240" w:after="240"/>
      </w:pPr>
    </w:p>
    <w:tbl>
      <w:tblPr>
        <w:tblStyle w:val="afffc"/>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[,2]      [,3]</w:t>
            </w:r>
          </w:p>
          <w:p w:rsidR="00651BE1" w:rsidRDefault="000458FD">
            <w:r>
              <w:t>## [1,] 1.0000000 0.5983590 0.1529026</w:t>
            </w:r>
          </w:p>
          <w:p w:rsidR="00651BE1" w:rsidRDefault="000458FD">
            <w:r>
              <w:t>## [2,] 0.5983590 1.0000000 0.6891871</w:t>
            </w:r>
          </w:p>
          <w:p w:rsidR="00651BE1" w:rsidRDefault="000458FD">
            <w:r>
              <w:t>## [3,] 0.1529026 0.6891871 1.0000000</w:t>
            </w:r>
          </w:p>
        </w:tc>
      </w:tr>
    </w:tbl>
    <w:p w:rsidR="00651BE1" w:rsidRDefault="00651BE1"/>
    <w:p w:rsidR="00651BE1" w:rsidRDefault="000458FD">
      <w:pPr>
        <w:spacing w:before="240" w:after="240"/>
      </w:pPr>
      <w:r>
        <w:t>Alternativement, vous pouvez utiliser le package “faux” (en cours de développement), pour générer n’importe quel nombre de variables corrélées. Cela autorise également à facilement nommer les variables et contient une fonction qui permet de vérifier les pa</w:t>
      </w:r>
      <w:r>
        <w:t>ramètres de vos données nouvellement simulées (check_sim_stats()).</w:t>
      </w:r>
    </w:p>
    <w:tbl>
      <w:tblPr>
        <w:tblStyle w:val="afffd"/>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#devtools::install_github("debruine/faux")</w:t>
            </w:r>
          </w:p>
          <w:p w:rsidR="00651BE1" w:rsidRDefault="000458FD">
            <w:r>
              <w:t>library(faux)</w:t>
            </w:r>
          </w:p>
        </w:tc>
      </w:tr>
    </w:tbl>
    <w:p w:rsidR="00651BE1" w:rsidRDefault="00651BE1">
      <w:pPr>
        <w:spacing w:before="240" w:after="240"/>
      </w:pPr>
    </w:p>
    <w:tbl>
      <w:tblPr>
        <w:tblStyle w:val="afffe"/>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xml:space="preserve">## </w:t>
            </w:r>
          </w:p>
          <w:p w:rsidR="00651BE1" w:rsidRDefault="000458FD">
            <w:r>
              <w:t>## ************</w:t>
            </w:r>
          </w:p>
          <w:p w:rsidR="00651BE1" w:rsidRDefault="000458FD">
            <w:r>
              <w:t>## Welcome to faux. For support and examples visit:</w:t>
            </w:r>
          </w:p>
          <w:p w:rsidR="00651BE1" w:rsidRDefault="000458FD">
            <w:r>
              <w:t>## http://debruine.github.io/faux/</w:t>
            </w:r>
          </w:p>
          <w:p w:rsidR="00651BE1" w:rsidRDefault="000458FD">
            <w:r>
              <w:t>## - Get and set global package options with: faux_options()</w:t>
            </w:r>
          </w:p>
          <w:p w:rsidR="00651BE1" w:rsidRDefault="000458FD">
            <w:r>
              <w:t>## ************</w:t>
            </w:r>
          </w:p>
        </w:tc>
      </w:tr>
    </w:tbl>
    <w:p w:rsidR="00651BE1" w:rsidRDefault="00651BE1">
      <w:pPr>
        <w:spacing w:before="240" w:after="240"/>
      </w:pPr>
    </w:p>
    <w:tbl>
      <w:tblPr>
        <w:tblStyle w:val="affff"/>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bvn3 &lt;- faux::rnorm_multi(</w:t>
            </w:r>
          </w:p>
          <w:p w:rsidR="00651BE1" w:rsidRDefault="000458FD">
            <w:r>
              <w:t xml:space="preserve">  n = n,</w:t>
            </w:r>
          </w:p>
          <w:p w:rsidR="00651BE1" w:rsidRDefault="000458FD">
            <w:r>
              <w:t xml:space="preserve">  vars = 3,</w:t>
            </w:r>
          </w:p>
          <w:p w:rsidR="00651BE1" w:rsidRDefault="000458FD">
            <w:r>
              <w:t xml:space="preserve">  mu = mu,</w:t>
            </w:r>
          </w:p>
          <w:p w:rsidR="00651BE1" w:rsidRDefault="000458FD">
            <w:r>
              <w:lastRenderedPageBreak/>
              <w:t xml:space="preserve">  sd = stdevs,</w:t>
            </w:r>
          </w:p>
          <w:p w:rsidR="00651BE1" w:rsidRDefault="000458FD">
            <w:r>
              <w:t xml:space="preserve">  r = c(rho1_2, rho1_3, rho2_3),</w:t>
            </w:r>
          </w:p>
          <w:p w:rsidR="00651BE1" w:rsidRDefault="000458FD">
            <w:r>
              <w:t xml:space="preserve">  varnames = c("A", "B", "C")</w:t>
            </w:r>
          </w:p>
          <w:p w:rsidR="00651BE1" w:rsidRDefault="000458FD">
            <w:r>
              <w:t>)</w:t>
            </w:r>
          </w:p>
          <w:p w:rsidR="00651BE1" w:rsidRDefault="00651BE1"/>
          <w:p w:rsidR="00651BE1" w:rsidRDefault="000458FD">
            <w:r>
              <w:t>fa</w:t>
            </w:r>
            <w:r>
              <w:t>ux::check_sim_stats(bvn3)</w:t>
            </w:r>
          </w:p>
        </w:tc>
      </w:tr>
    </w:tbl>
    <w:p w:rsidR="00651BE1" w:rsidRDefault="00651BE1">
      <w:pPr>
        <w:spacing w:before="240" w:after="240"/>
      </w:pPr>
    </w:p>
    <w:tbl>
      <w:tblPr>
        <w:tblStyle w:val="affff0"/>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 A tibble: 3 x 7</w:t>
            </w:r>
          </w:p>
          <w:p w:rsidR="00651BE1" w:rsidRDefault="000458FD">
            <w:r>
              <w:t>##       n var       A     B     C  mean    sd</w:t>
            </w:r>
          </w:p>
          <w:p w:rsidR="00651BE1" w:rsidRDefault="000458FD">
            <w:r>
              <w:t>##   &lt;dbl&gt; &lt;chr&gt; &lt;dbl&gt; &lt;dbl&gt; &lt;dbl&gt; &lt;dbl&gt; &lt;dbl&gt;</w:t>
            </w:r>
          </w:p>
          <w:p w:rsidR="00651BE1" w:rsidRDefault="000458FD">
            <w:r>
              <w:t>## 1   200 A      1     0.54  0.1   10.5  7.27</w:t>
            </w:r>
          </w:p>
          <w:p w:rsidR="00651BE1" w:rsidRDefault="000458FD">
            <w:r>
              <w:t>## 2   200 B      0.54  1     0.73  20.6  9.46</w:t>
            </w:r>
          </w:p>
          <w:p w:rsidR="00651BE1" w:rsidRDefault="000458FD">
            <w:r>
              <w:t>## 3   200 C      0.1   0.73  1     30.7  9.64</w:t>
            </w:r>
          </w:p>
        </w:tc>
      </w:tr>
    </w:tbl>
    <w:p w:rsidR="00651BE1" w:rsidRDefault="000458FD">
      <w:pPr>
        <w:pStyle w:val="Titolo4"/>
        <w:keepNext w:val="0"/>
        <w:keepLines w:val="0"/>
        <w:spacing w:before="240" w:after="40"/>
        <w:rPr>
          <w:b/>
          <w:color w:val="000000"/>
          <w:sz w:val="22"/>
          <w:szCs w:val="22"/>
        </w:rPr>
      </w:pPr>
      <w:bookmarkStart w:id="24" w:name="_2f2009t866l9" w:colFirst="0" w:colLast="0"/>
      <w:bookmarkEnd w:id="24"/>
      <w:r>
        <w:rPr>
          <w:b/>
          <w:color w:val="000000"/>
          <w:sz w:val="22"/>
          <w:szCs w:val="22"/>
        </w:rPr>
        <w:t>8.3.5.2 3D Graphiques</w:t>
      </w:r>
    </w:p>
    <w:p w:rsidR="00651BE1" w:rsidRDefault="000458FD">
      <w:pPr>
        <w:spacing w:before="240" w:after="240"/>
      </w:pPr>
      <w:r>
        <w:t>Vous pouvez utiliser la librairie “plotly” pour faire un graphique en 3D..</w:t>
      </w:r>
    </w:p>
    <w:tbl>
      <w:tblPr>
        <w:tblStyle w:val="affff1"/>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library(plotly)</w:t>
            </w:r>
          </w:p>
        </w:tc>
      </w:tr>
    </w:tbl>
    <w:p w:rsidR="00651BE1" w:rsidRDefault="00651BE1">
      <w:pPr>
        <w:spacing w:before="240" w:after="240"/>
      </w:pPr>
    </w:p>
    <w:tbl>
      <w:tblPr>
        <w:tblStyle w:val="affff2"/>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xml:space="preserve">## </w:t>
            </w:r>
          </w:p>
          <w:p w:rsidR="00651BE1" w:rsidRDefault="000458FD">
            <w:r>
              <w:t>## Attaching package: 'plotly'</w:t>
            </w:r>
          </w:p>
        </w:tc>
      </w:tr>
    </w:tbl>
    <w:p w:rsidR="00651BE1" w:rsidRDefault="00651BE1">
      <w:pPr>
        <w:spacing w:before="240" w:after="240"/>
      </w:pPr>
    </w:p>
    <w:tbl>
      <w:tblPr>
        <w:tblStyle w:val="affff3"/>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The following object is masked from 'package:MASS':</w:t>
            </w:r>
          </w:p>
          <w:p w:rsidR="00651BE1" w:rsidRDefault="000458FD">
            <w:r>
              <w:t xml:space="preserve">## </w:t>
            </w:r>
          </w:p>
          <w:p w:rsidR="00651BE1" w:rsidRDefault="000458FD">
            <w:r>
              <w:t>##     select</w:t>
            </w:r>
          </w:p>
        </w:tc>
      </w:tr>
    </w:tbl>
    <w:p w:rsidR="00651BE1" w:rsidRDefault="00651BE1">
      <w:pPr>
        <w:spacing w:before="240" w:after="240"/>
      </w:pPr>
    </w:p>
    <w:tbl>
      <w:tblPr>
        <w:tblStyle w:val="affff4"/>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The following object is masked from 'package:ggplot2':</w:t>
            </w:r>
          </w:p>
          <w:p w:rsidR="00651BE1" w:rsidRDefault="000458FD">
            <w:r>
              <w:t xml:space="preserve">## </w:t>
            </w:r>
          </w:p>
          <w:p w:rsidR="00651BE1" w:rsidRDefault="000458FD">
            <w:r>
              <w:t>##     last_plot</w:t>
            </w:r>
          </w:p>
        </w:tc>
      </w:tr>
    </w:tbl>
    <w:p w:rsidR="00651BE1" w:rsidRDefault="00651BE1">
      <w:pPr>
        <w:spacing w:before="240" w:after="240"/>
      </w:pPr>
    </w:p>
    <w:tbl>
      <w:tblPr>
        <w:tblStyle w:val="affff5"/>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The following object is masked from 'package:stats':</w:t>
            </w:r>
          </w:p>
          <w:p w:rsidR="00651BE1" w:rsidRDefault="000458FD">
            <w:r>
              <w:t xml:space="preserve">## </w:t>
            </w:r>
          </w:p>
          <w:p w:rsidR="00651BE1" w:rsidRDefault="000458FD">
            <w:r>
              <w:t>##     filter</w:t>
            </w:r>
          </w:p>
        </w:tc>
      </w:tr>
    </w:tbl>
    <w:p w:rsidR="00651BE1" w:rsidRDefault="00651BE1">
      <w:pPr>
        <w:spacing w:before="240" w:after="240"/>
      </w:pPr>
    </w:p>
    <w:tbl>
      <w:tblPr>
        <w:tblStyle w:val="affff6"/>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The following object is masked from 'package:graphics':</w:t>
            </w:r>
          </w:p>
          <w:p w:rsidR="00651BE1" w:rsidRDefault="000458FD">
            <w:r>
              <w:t xml:space="preserve">## </w:t>
            </w:r>
          </w:p>
          <w:p w:rsidR="00651BE1" w:rsidRDefault="000458FD">
            <w:r>
              <w:t>##     layout</w:t>
            </w:r>
          </w:p>
        </w:tc>
      </w:tr>
    </w:tbl>
    <w:p w:rsidR="00651BE1" w:rsidRDefault="00651BE1">
      <w:pPr>
        <w:spacing w:before="240" w:after="240"/>
      </w:pPr>
    </w:p>
    <w:tbl>
      <w:tblPr>
        <w:tblStyle w:val="affff7"/>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marker_style = list(</w:t>
            </w:r>
          </w:p>
          <w:p w:rsidR="00651BE1" w:rsidRDefault="000458FD">
            <w:r>
              <w:t xml:space="preserve">    color = "#ff0000", </w:t>
            </w:r>
          </w:p>
          <w:p w:rsidR="00651BE1" w:rsidRDefault="000458FD">
            <w:r>
              <w:t xml:space="preserve">    line = list(</w:t>
            </w:r>
          </w:p>
          <w:p w:rsidR="00651BE1" w:rsidRDefault="000458FD">
            <w:r>
              <w:t xml:space="preserve">      color = "#444", </w:t>
            </w:r>
          </w:p>
          <w:p w:rsidR="00651BE1" w:rsidRDefault="000458FD">
            <w:r>
              <w:t xml:space="preserve">      width = 1</w:t>
            </w:r>
          </w:p>
          <w:p w:rsidR="00651BE1" w:rsidRDefault="000458FD">
            <w:r>
              <w:t xml:space="preserve">    ), </w:t>
            </w:r>
          </w:p>
          <w:p w:rsidR="00651BE1" w:rsidRDefault="000458FD">
            <w:r>
              <w:t xml:space="preserve">    opacity = 0.5,</w:t>
            </w:r>
          </w:p>
          <w:p w:rsidR="00651BE1" w:rsidRDefault="000458FD">
            <w:r>
              <w:t xml:space="preserve">    size = 5</w:t>
            </w:r>
          </w:p>
          <w:p w:rsidR="00651BE1" w:rsidRDefault="000458FD">
            <w:r>
              <w:t xml:space="preserve">  )</w:t>
            </w:r>
          </w:p>
          <w:p w:rsidR="00651BE1" w:rsidRDefault="00651BE1"/>
          <w:p w:rsidR="00651BE1" w:rsidRDefault="000458FD">
            <w:r>
              <w:t>bvn3 %&gt;%</w:t>
            </w:r>
          </w:p>
          <w:p w:rsidR="00651BE1" w:rsidRDefault="000458FD">
            <w:r>
              <w:t xml:space="preserve">  as_tibble() %&gt;%</w:t>
            </w:r>
          </w:p>
          <w:p w:rsidR="00651BE1" w:rsidRDefault="000458FD">
            <w:r>
              <w:t xml:space="preserve">  plot_ly(x = ~A, y = ~B, z = ~C, marker = marker_style) %&gt;%</w:t>
            </w:r>
          </w:p>
          <w:p w:rsidR="00651BE1" w:rsidRDefault="000458FD">
            <w:r>
              <w:t xml:space="preserve">  add_markers()</w:t>
            </w:r>
          </w:p>
        </w:tc>
      </w:tr>
    </w:tbl>
    <w:p w:rsidR="00651BE1" w:rsidRDefault="000458FD">
      <w:pPr>
        <w:pStyle w:val="Titolo2"/>
        <w:keepNext w:val="0"/>
        <w:keepLines w:val="0"/>
        <w:spacing w:after="80"/>
        <w:jc w:val="center"/>
        <w:rPr>
          <w:b/>
          <w:color w:val="FF0000"/>
          <w:sz w:val="22"/>
          <w:szCs w:val="22"/>
        </w:rPr>
      </w:pPr>
      <w:bookmarkStart w:id="25" w:name="_p3l1b3p598eh" w:colFirst="0" w:colLast="0"/>
      <w:bookmarkEnd w:id="25"/>
      <w:r>
        <w:rPr>
          <w:b/>
          <w:color w:val="FF0000"/>
          <w:sz w:val="22"/>
          <w:szCs w:val="22"/>
        </w:rPr>
        <w:t>3Dgraph here</w:t>
      </w:r>
    </w:p>
    <w:p w:rsidR="00651BE1" w:rsidRDefault="000458FD">
      <w:pPr>
        <w:pStyle w:val="Titolo2"/>
        <w:keepNext w:val="0"/>
        <w:keepLines w:val="0"/>
        <w:spacing w:after="80"/>
        <w:rPr>
          <w:sz w:val="40"/>
          <w:szCs w:val="40"/>
        </w:rPr>
      </w:pPr>
      <w:bookmarkStart w:id="26" w:name="_ofr68jz0iba2" w:colFirst="0" w:colLast="0"/>
      <w:bookmarkEnd w:id="26"/>
      <w:r>
        <w:rPr>
          <w:sz w:val="40"/>
          <w:szCs w:val="40"/>
        </w:rPr>
        <w:t>8.4 Exemple</w:t>
      </w:r>
    </w:p>
    <w:p w:rsidR="00651BE1" w:rsidRDefault="000458FD">
      <w:pPr>
        <w:spacing w:before="240" w:after="240"/>
      </w:pPr>
      <w:r>
        <w:t xml:space="preserve">Cet exemple utilise la table de la </w:t>
      </w:r>
      <w:hyperlink r:id="rId40">
        <w:r>
          <w:rPr>
            <w:color w:val="1155CC"/>
            <w:u w:val="single"/>
          </w:rPr>
          <w:t>Courbe de croissance</w:t>
        </w:r>
      </w:hyperlink>
      <w:r>
        <w:t xml:space="preserve"> du </w:t>
      </w:r>
      <w:hyperlink r:id="rId41">
        <w:r>
          <w:rPr>
            <w:color w:val="1155CC"/>
            <w:u w:val="single"/>
          </w:rPr>
          <w:t>CDC</w:t>
        </w:r>
      </w:hyperlink>
      <w:hyperlink r:id="rId42">
        <w:r>
          <w:t xml:space="preserve"> </w:t>
        </w:r>
      </w:hyperlink>
      <w:hyperlink r:id="rId43">
        <w:r>
          <w:rPr>
            <w:color w:val="1155CC"/>
            <w:u w:val="single"/>
          </w:rPr>
          <w:t>US</w:t>
        </w:r>
      </w:hyperlink>
      <w:r>
        <w:t>.</w:t>
      </w:r>
    </w:p>
    <w:p w:rsidR="00651BE1" w:rsidRDefault="000458FD">
      <w:pPr>
        <w:pStyle w:val="Titolo3"/>
        <w:keepNext w:val="0"/>
        <w:keepLines w:val="0"/>
        <w:spacing w:before="280"/>
        <w:rPr>
          <w:b/>
          <w:color w:val="000000"/>
          <w:sz w:val="26"/>
          <w:szCs w:val="26"/>
        </w:rPr>
      </w:pPr>
      <w:bookmarkStart w:id="27" w:name="_myr5766qczc3" w:colFirst="0" w:colLast="0"/>
      <w:bookmarkEnd w:id="27"/>
      <w:r>
        <w:rPr>
          <w:b/>
          <w:color w:val="000000"/>
          <w:sz w:val="26"/>
          <w:szCs w:val="26"/>
        </w:rPr>
        <w:t>8.4.1 Chargement et mise en forme</w:t>
      </w:r>
    </w:p>
    <w:p w:rsidR="00651BE1" w:rsidRDefault="000458FD">
      <w:pPr>
        <w:spacing w:before="240" w:after="240"/>
      </w:pPr>
      <w:r>
        <w:t>Avant toute chose, nous devons un peu mettre les données en forme. Jetez un oeil aux données après les avoir importées et renommez les modalités de la variable sexe, en remplaçant 1 et 2 par respectivement “male” et “female”. Convertissez également la vari</w:t>
      </w:r>
      <w:r>
        <w:t xml:space="preserve">able “Agemos” (pour “age in months”: âge exprimé en mois) de sorte à l’exprimer en années. Renommez la colonne 0 en l’appelant “mean” et calculez une nouvelle colonne appelée “sd” dont les scores seront égaux à la différence entre les colonnes 1 et 0. </w:t>
      </w:r>
    </w:p>
    <w:tbl>
      <w:tblPr>
        <w:tblStyle w:val="affff8"/>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hei</w:t>
            </w:r>
            <w:r>
              <w:t>ght_age &lt;- read_csv("https://www.cdc.gov/growthcharts/data/zscore/zstatage.csv") %&gt;%</w:t>
            </w:r>
          </w:p>
          <w:p w:rsidR="00651BE1" w:rsidRDefault="000458FD">
            <w:r>
              <w:t xml:space="preserve">  filter(Sex %in% c(1,2)) %&gt;%</w:t>
            </w:r>
          </w:p>
          <w:p w:rsidR="00651BE1" w:rsidRDefault="000458FD">
            <w:r>
              <w:t xml:space="preserve">  mutate(</w:t>
            </w:r>
          </w:p>
          <w:p w:rsidR="00651BE1" w:rsidRDefault="000458FD">
            <w:r>
              <w:t xml:space="preserve">    sex = recode(Sex, "1" = "male", "2" = "female"),</w:t>
            </w:r>
          </w:p>
          <w:p w:rsidR="00651BE1" w:rsidRDefault="000458FD">
            <w:r>
              <w:t xml:space="preserve">    age = as.numeric(Agemos)/12,</w:t>
            </w:r>
          </w:p>
          <w:p w:rsidR="00651BE1" w:rsidRDefault="000458FD">
            <w:r>
              <w:t xml:space="preserve">    sd = `1` - `0`</w:t>
            </w:r>
          </w:p>
          <w:p w:rsidR="00651BE1" w:rsidRDefault="000458FD">
            <w:r>
              <w:lastRenderedPageBreak/>
              <w:t xml:space="preserve">  ) %&gt;%</w:t>
            </w:r>
          </w:p>
          <w:p w:rsidR="00651BE1" w:rsidRDefault="000458FD">
            <w:r>
              <w:t xml:space="preserve">  dplyr::select(se</w:t>
            </w:r>
            <w:r>
              <w:t>x, age, mean = `0`, sd)</w:t>
            </w:r>
          </w:p>
        </w:tc>
      </w:tr>
    </w:tbl>
    <w:p w:rsidR="00651BE1" w:rsidRDefault="00651BE1">
      <w:pPr>
        <w:spacing w:before="240" w:after="240"/>
      </w:pPr>
    </w:p>
    <w:tbl>
      <w:tblPr>
        <w:tblStyle w:val="affff9"/>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Parsed with column specification:</w:t>
            </w:r>
          </w:p>
          <w:p w:rsidR="00651BE1" w:rsidRDefault="000458FD">
            <w:r>
              <w:t>## cols(</w:t>
            </w:r>
          </w:p>
          <w:p w:rsidR="00651BE1" w:rsidRDefault="000458FD">
            <w:r>
              <w:t>##   Sex = col_character(),</w:t>
            </w:r>
          </w:p>
          <w:p w:rsidR="00651BE1" w:rsidRDefault="000458FD">
            <w:r>
              <w:t>##   Agemos = col_character(),</w:t>
            </w:r>
          </w:p>
          <w:p w:rsidR="00651BE1" w:rsidRDefault="000458FD">
            <w:r>
              <w:t>##   `-2` = col_double(),</w:t>
            </w:r>
          </w:p>
          <w:p w:rsidR="00651BE1" w:rsidRDefault="000458FD">
            <w:r>
              <w:t>##   `-1.5` = col_double(),</w:t>
            </w:r>
          </w:p>
          <w:p w:rsidR="00651BE1" w:rsidRDefault="000458FD">
            <w:r>
              <w:t>##   `-1` = col_double(),</w:t>
            </w:r>
          </w:p>
          <w:p w:rsidR="00651BE1" w:rsidRDefault="000458FD">
            <w:r>
              <w:t>##   `-0.5` = col_double(),</w:t>
            </w:r>
          </w:p>
          <w:p w:rsidR="00651BE1" w:rsidRDefault="000458FD">
            <w:r>
              <w:t>##   `0` = col_double(),</w:t>
            </w:r>
          </w:p>
          <w:p w:rsidR="00651BE1" w:rsidRDefault="000458FD">
            <w:r>
              <w:t>##   `0.5` = col_double(),</w:t>
            </w:r>
          </w:p>
          <w:p w:rsidR="00651BE1" w:rsidRDefault="000458FD">
            <w:r>
              <w:t>##   `1` = col_double(),</w:t>
            </w:r>
          </w:p>
          <w:p w:rsidR="00651BE1" w:rsidRDefault="000458FD">
            <w:r>
              <w:t>##   `1.5` = col_double(),</w:t>
            </w:r>
          </w:p>
          <w:p w:rsidR="00651BE1" w:rsidRDefault="000458FD">
            <w:r>
              <w:t>##   `2` = col_double()</w:t>
            </w:r>
          </w:p>
          <w:p w:rsidR="00651BE1" w:rsidRDefault="000458FD">
            <w:r>
              <w:t>## )</w:t>
            </w:r>
          </w:p>
        </w:tc>
      </w:tr>
    </w:tbl>
    <w:p w:rsidR="00651BE1" w:rsidRDefault="000458FD">
      <w:r>
        <w:rPr>
          <w:noProof/>
        </w:rPr>
        <w:drawing>
          <wp:anchor distT="114300" distB="114300" distL="114300" distR="114300" simplePos="0" relativeHeight="251673600" behindDoc="0" locked="0" layoutInCell="1" hidden="0" allowOverlap="1">
            <wp:simplePos x="0" y="0"/>
            <wp:positionH relativeFrom="column">
              <wp:posOffset>85726</wp:posOffset>
            </wp:positionH>
            <wp:positionV relativeFrom="paragraph">
              <wp:posOffset>285750</wp:posOffset>
            </wp:positionV>
            <wp:extent cx="262170" cy="290513"/>
            <wp:effectExtent l="0" t="0" r="0" b="0"/>
            <wp:wrapSquare wrapText="bothSides" distT="114300" distB="114300" distL="114300" distR="11430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262170" cy="290513"/>
                    </a:xfrm>
                    <a:prstGeom prst="rect">
                      <a:avLst/>
                    </a:prstGeom>
                    <a:ln/>
                  </pic:spPr>
                </pic:pic>
              </a:graphicData>
            </a:graphic>
          </wp:anchor>
        </w:drawing>
      </w:r>
    </w:p>
    <w:tbl>
      <w:tblPr>
        <w:tblStyle w:val="affffa"/>
        <w:tblW w:w="9000"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9000"/>
      </w:tblGrid>
      <w:tr w:rsidR="00651BE1">
        <w:trPr>
          <w:trHeight w:val="700"/>
        </w:trPr>
        <w:tc>
          <w:tcPr>
            <w:tcW w:w="9000" w:type="dxa"/>
            <w:tcBorders>
              <w:top w:val="single" w:sz="8" w:space="0" w:color="FFC000"/>
              <w:left w:val="single" w:sz="8" w:space="0" w:color="FFC000"/>
              <w:bottom w:val="single" w:sz="8" w:space="0" w:color="FFC000"/>
              <w:right w:val="single" w:sz="8" w:space="0" w:color="FFC000"/>
            </w:tcBorders>
            <w:tcMar>
              <w:top w:w="100" w:type="dxa"/>
              <w:left w:w="100" w:type="dxa"/>
              <w:bottom w:w="100" w:type="dxa"/>
              <w:right w:w="100" w:type="dxa"/>
            </w:tcMar>
          </w:tcPr>
          <w:p w:rsidR="00651BE1" w:rsidRDefault="000458FD">
            <w:pPr>
              <w:ind w:left="708"/>
            </w:pPr>
            <w:r>
              <w:t xml:space="preserve">Si vous exécutez le code ci-dessus, sans écrire “dplyr::” avant </w:t>
            </w:r>
            <w:r>
              <w:rPr>
                <w:i/>
              </w:rPr>
              <w:t>select()</w:t>
            </w:r>
            <w:r>
              <w:t>, vous risquez de vo</w:t>
            </w:r>
            <w:r>
              <w:t>ir apparaître un message d’erreur. Cela est dû au fait que le package MASS contient également une fonction appelée “select()” et comme nous avons chargé le package MASS après le package tidyverse, la fonction du package MASS devient la fonction par défaut.</w:t>
            </w:r>
            <w:r>
              <w:t xml:space="preserve"> Lorsque vous avez chargé le package MASS, vous avez dû voir apparaître un message d’avertissement tel que “The following object is masked from ‘package:dplyr’: select”. Vous pouvez utiliser les fonctions portant le même nom dans différents packages en spé</w:t>
            </w:r>
            <w:r>
              <w:t>cifiant le nom du package avant le nom de la fonction, séparés par “::”.</w:t>
            </w:r>
          </w:p>
        </w:tc>
      </w:tr>
    </w:tbl>
    <w:p w:rsidR="00651BE1" w:rsidRDefault="000458FD">
      <w:pPr>
        <w:pStyle w:val="Titolo3"/>
        <w:keepNext w:val="0"/>
        <w:keepLines w:val="0"/>
        <w:spacing w:before="280"/>
        <w:rPr>
          <w:b/>
          <w:color w:val="000000"/>
          <w:sz w:val="26"/>
          <w:szCs w:val="26"/>
        </w:rPr>
      </w:pPr>
      <w:bookmarkStart w:id="28" w:name="_jlhp9sm92eev" w:colFirst="0" w:colLast="0"/>
      <w:bookmarkEnd w:id="28"/>
      <w:r>
        <w:rPr>
          <w:b/>
          <w:color w:val="000000"/>
          <w:sz w:val="26"/>
          <w:szCs w:val="26"/>
        </w:rPr>
        <w:t>8.4.2 Graphique</w:t>
      </w:r>
    </w:p>
    <w:p w:rsidR="00651BE1" w:rsidRDefault="000458FD">
      <w:pPr>
        <w:spacing w:before="240" w:after="240"/>
        <w:jc w:val="both"/>
      </w:pPr>
      <w:r>
        <w:t xml:space="preserve">Représentez graphiquement votre nouvelle base de données, de sorte à voir de quelle manière la taille moyenne varie en fonction de l’âge, séparément pour les garçons et pour les filles. </w:t>
      </w:r>
    </w:p>
    <w:tbl>
      <w:tblPr>
        <w:tblStyle w:val="affffb"/>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ggplot(height_age, aes(age, mean, color = sex)) +</w:t>
            </w:r>
          </w:p>
          <w:p w:rsidR="00651BE1" w:rsidRDefault="000458FD">
            <w:r>
              <w:t xml:space="preserve">  geom_smooth(aes(y</w:t>
            </w:r>
            <w:r>
              <w:t>min = mean - sd, ymax = mean + sd), stat="identity")</w:t>
            </w:r>
          </w:p>
        </w:tc>
      </w:tr>
    </w:tbl>
    <w:p w:rsidR="00651BE1" w:rsidRDefault="00651BE1"/>
    <w:p w:rsidR="00651BE1" w:rsidRDefault="000458FD">
      <w:pPr>
        <w:spacing w:before="240" w:after="240"/>
      </w:pPr>
      <w:r>
        <w:rPr>
          <w:noProof/>
        </w:rPr>
        <w:lastRenderedPageBreak/>
        <w:drawing>
          <wp:inline distT="114300" distB="114300" distL="114300" distR="114300">
            <wp:extent cx="5734050" cy="35814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4"/>
                    <a:srcRect/>
                    <a:stretch>
                      <a:fillRect/>
                    </a:stretch>
                  </pic:blipFill>
                  <pic:spPr>
                    <a:xfrm>
                      <a:off x="0" y="0"/>
                      <a:ext cx="5734050" cy="3581400"/>
                    </a:xfrm>
                    <a:prstGeom prst="rect">
                      <a:avLst/>
                    </a:prstGeom>
                    <a:ln/>
                  </pic:spPr>
                </pic:pic>
              </a:graphicData>
            </a:graphic>
          </wp:inline>
        </w:drawing>
      </w:r>
    </w:p>
    <w:p w:rsidR="00651BE1" w:rsidRDefault="000458FD">
      <w:pPr>
        <w:pStyle w:val="Titolo3"/>
        <w:keepNext w:val="0"/>
        <w:keepLines w:val="0"/>
        <w:spacing w:before="280"/>
        <w:rPr>
          <w:b/>
          <w:color w:val="000000"/>
          <w:sz w:val="26"/>
          <w:szCs w:val="26"/>
        </w:rPr>
      </w:pPr>
      <w:bookmarkStart w:id="29" w:name="_l38xmb6b75xa" w:colFirst="0" w:colLast="0"/>
      <w:bookmarkEnd w:id="29"/>
      <w:r>
        <w:rPr>
          <w:b/>
          <w:color w:val="000000"/>
          <w:sz w:val="26"/>
          <w:szCs w:val="26"/>
        </w:rPr>
        <w:t>8.4.3 Obtenir les moyennes et écart-types</w:t>
      </w:r>
    </w:p>
    <w:p w:rsidR="00651BE1" w:rsidRDefault="000458FD">
      <w:pPr>
        <w:spacing w:before="240" w:after="240"/>
      </w:pPr>
      <w:r>
        <w:t>Créez des nouvelles variables pour les moyennes et les écart-types des hommes et femmes de 20 ans.</w:t>
      </w:r>
    </w:p>
    <w:tbl>
      <w:tblPr>
        <w:tblStyle w:val="affffc"/>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height_sub &lt;- height_age %&gt;% filter(age == 20)</w:t>
            </w:r>
          </w:p>
          <w:p w:rsidR="00651BE1" w:rsidRDefault="00651BE1"/>
          <w:p w:rsidR="00651BE1" w:rsidRDefault="000458FD">
            <w:r>
              <w:t>m_mean &lt;- height_sub %&gt;% filter(sex == "male") %&gt;% pull(mean)</w:t>
            </w:r>
          </w:p>
          <w:p w:rsidR="00651BE1" w:rsidRDefault="000458FD">
            <w:r>
              <w:t xml:space="preserve">m_sd   &lt;- height_sub %&gt;% filter(sex == "male") </w:t>
            </w:r>
            <w:r>
              <w:t>%&gt;% pull(sd)</w:t>
            </w:r>
          </w:p>
          <w:p w:rsidR="00651BE1" w:rsidRDefault="000458FD">
            <w:r>
              <w:t>f_mean &lt;- height_sub %&gt;% filter(sex == "female") %&gt;% pull(mean)</w:t>
            </w:r>
          </w:p>
          <w:p w:rsidR="00651BE1" w:rsidRDefault="000458FD">
            <w:r>
              <w:t>f_sd   &lt;- height_sub %&gt;% filter(sex == "female") %&gt;% pull(sd)</w:t>
            </w:r>
          </w:p>
          <w:p w:rsidR="00651BE1" w:rsidRDefault="00651BE1"/>
          <w:p w:rsidR="00651BE1" w:rsidRDefault="000458FD">
            <w:r>
              <w:t>height_sub</w:t>
            </w:r>
          </w:p>
        </w:tc>
      </w:tr>
    </w:tbl>
    <w:p w:rsidR="00651BE1" w:rsidRDefault="00651BE1">
      <w:pPr>
        <w:spacing w:before="240" w:after="240"/>
      </w:pPr>
    </w:p>
    <w:tbl>
      <w:tblPr>
        <w:tblStyle w:val="affffd"/>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 A tibble: 2 x 4</w:t>
            </w:r>
          </w:p>
          <w:p w:rsidR="00651BE1" w:rsidRDefault="000458FD">
            <w:r>
              <w:t>##   sex      age  mean    sd</w:t>
            </w:r>
          </w:p>
          <w:p w:rsidR="00651BE1" w:rsidRDefault="000458FD">
            <w:r>
              <w:t>##   &lt;chr&gt;  &lt;dbl&gt; &lt;dbl&gt; &lt;dbl&gt;</w:t>
            </w:r>
          </w:p>
          <w:p w:rsidR="00651BE1" w:rsidRDefault="000458FD">
            <w:r>
              <w:t>## 1 male      20  177.  7.12</w:t>
            </w:r>
          </w:p>
          <w:p w:rsidR="00651BE1" w:rsidRDefault="000458FD">
            <w:r>
              <w:t>## 2 female    20  163.  6.46</w:t>
            </w:r>
          </w:p>
        </w:tc>
      </w:tr>
    </w:tbl>
    <w:p w:rsidR="00651BE1" w:rsidRDefault="00651BE1">
      <w:pPr>
        <w:pStyle w:val="Titolo3"/>
        <w:keepNext w:val="0"/>
        <w:keepLines w:val="0"/>
        <w:spacing w:before="280"/>
        <w:rPr>
          <w:b/>
          <w:color w:val="000000"/>
          <w:sz w:val="26"/>
          <w:szCs w:val="26"/>
        </w:rPr>
      </w:pPr>
      <w:bookmarkStart w:id="30" w:name="_cxbw5s4cvbz5" w:colFirst="0" w:colLast="0"/>
      <w:bookmarkEnd w:id="30"/>
    </w:p>
    <w:p w:rsidR="00651BE1" w:rsidRDefault="00651BE1">
      <w:pPr>
        <w:pStyle w:val="Titolo3"/>
        <w:keepNext w:val="0"/>
        <w:keepLines w:val="0"/>
        <w:spacing w:before="280"/>
        <w:rPr>
          <w:b/>
          <w:color w:val="000000"/>
          <w:sz w:val="26"/>
          <w:szCs w:val="26"/>
        </w:rPr>
      </w:pPr>
      <w:bookmarkStart w:id="31" w:name="_gdnjpcf1ji3r" w:colFirst="0" w:colLast="0"/>
      <w:bookmarkEnd w:id="31"/>
    </w:p>
    <w:p w:rsidR="00651BE1" w:rsidRDefault="000458FD">
      <w:pPr>
        <w:pStyle w:val="Titolo3"/>
        <w:keepNext w:val="0"/>
        <w:keepLines w:val="0"/>
        <w:spacing w:before="280"/>
        <w:rPr>
          <w:b/>
          <w:color w:val="000000"/>
          <w:sz w:val="26"/>
          <w:szCs w:val="26"/>
        </w:rPr>
      </w:pPr>
      <w:bookmarkStart w:id="32" w:name="_psomi174x719" w:colFirst="0" w:colLast="0"/>
      <w:bookmarkEnd w:id="32"/>
      <w:r>
        <w:rPr>
          <w:b/>
          <w:color w:val="000000"/>
          <w:sz w:val="26"/>
          <w:szCs w:val="26"/>
        </w:rPr>
        <w:lastRenderedPageBreak/>
        <w:t>8.4.4 simuler une population</w:t>
      </w:r>
    </w:p>
    <w:p w:rsidR="00651BE1" w:rsidRDefault="000458FD">
      <w:pPr>
        <w:spacing w:before="240" w:after="240"/>
      </w:pPr>
      <w:r>
        <w:t>Simulez les tailles d’un échantillon aléatoire de 50 hommes et de 50 femmes, en utilisant la fonction “rnorm” et les moyennes et écart-type ci-dessus. Représentez graphiquement les données.</w:t>
      </w:r>
    </w:p>
    <w:tbl>
      <w:tblPr>
        <w:tblStyle w:val="affffe"/>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sim_height &lt;- tibble(</w:t>
            </w:r>
          </w:p>
          <w:p w:rsidR="00651BE1" w:rsidRDefault="000458FD">
            <w:r>
              <w:t xml:space="preserve">  male = rnorm(50, m_mean, m_sd),</w:t>
            </w:r>
          </w:p>
          <w:p w:rsidR="00651BE1" w:rsidRDefault="000458FD">
            <w:r>
              <w:t xml:space="preserve">  female =</w:t>
            </w:r>
            <w:r>
              <w:t xml:space="preserve"> rnorm(50, f_mean, f_sd)</w:t>
            </w:r>
          </w:p>
          <w:p w:rsidR="00651BE1" w:rsidRDefault="000458FD">
            <w:r>
              <w:t>) %&gt;%</w:t>
            </w:r>
          </w:p>
          <w:p w:rsidR="00651BE1" w:rsidRDefault="000458FD">
            <w:r>
              <w:t xml:space="preserve">  gather("sex", "height", male:female)</w:t>
            </w:r>
          </w:p>
          <w:p w:rsidR="00651BE1" w:rsidRDefault="00651BE1"/>
          <w:p w:rsidR="00651BE1" w:rsidRDefault="000458FD">
            <w:r>
              <w:t>ggplot(sim_height) +</w:t>
            </w:r>
          </w:p>
          <w:p w:rsidR="00651BE1" w:rsidRDefault="000458FD">
            <w:r>
              <w:t xml:space="preserve">  geom_density(aes(height, fill = sex), alpha = 0.5) +</w:t>
            </w:r>
          </w:p>
          <w:p w:rsidR="00651BE1" w:rsidRDefault="000458FD">
            <w:r>
              <w:t xml:space="preserve">  xlim(125, 225)</w:t>
            </w:r>
          </w:p>
        </w:tc>
      </w:tr>
    </w:tbl>
    <w:p w:rsidR="00651BE1" w:rsidRDefault="000458FD">
      <w:pPr>
        <w:spacing w:before="240" w:after="240"/>
      </w:pPr>
      <w:r>
        <w:rPr>
          <w:noProof/>
        </w:rPr>
        <w:drawing>
          <wp:inline distT="114300" distB="114300" distL="114300" distR="114300">
            <wp:extent cx="4786313" cy="2989458"/>
            <wp:effectExtent l="0" t="0" r="0" b="0"/>
            <wp:docPr id="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5"/>
                    <a:srcRect/>
                    <a:stretch>
                      <a:fillRect/>
                    </a:stretch>
                  </pic:blipFill>
                  <pic:spPr>
                    <a:xfrm>
                      <a:off x="0" y="0"/>
                      <a:ext cx="4786313" cy="2989458"/>
                    </a:xfrm>
                    <a:prstGeom prst="rect">
                      <a:avLst/>
                    </a:prstGeom>
                    <a:ln/>
                  </pic:spPr>
                </pic:pic>
              </a:graphicData>
            </a:graphic>
          </wp:inline>
        </w:drawing>
      </w:r>
    </w:p>
    <w:p w:rsidR="00651BE1" w:rsidRDefault="000458FD">
      <w:r>
        <w:rPr>
          <w:noProof/>
        </w:rPr>
        <w:drawing>
          <wp:anchor distT="114300" distB="114300" distL="114300" distR="114300" simplePos="0" relativeHeight="251674624" behindDoc="0" locked="0" layoutInCell="1" hidden="0" allowOverlap="1">
            <wp:simplePos x="0" y="0"/>
            <wp:positionH relativeFrom="column">
              <wp:posOffset>76201</wp:posOffset>
            </wp:positionH>
            <wp:positionV relativeFrom="paragraph">
              <wp:posOffset>238125</wp:posOffset>
            </wp:positionV>
            <wp:extent cx="390525" cy="219075"/>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390525" cy="219075"/>
                    </a:xfrm>
                    <a:prstGeom prst="rect">
                      <a:avLst/>
                    </a:prstGeom>
                    <a:ln/>
                  </pic:spPr>
                </pic:pic>
              </a:graphicData>
            </a:graphic>
          </wp:anchor>
        </w:drawing>
      </w:r>
    </w:p>
    <w:tbl>
      <w:tblPr>
        <w:tblStyle w:val="afffff"/>
        <w:tblW w:w="9029" w:type="dxa"/>
        <w:tblInd w:w="0" w:type="dxa"/>
        <w:tblBorders>
          <w:top w:val="single" w:sz="4" w:space="0" w:color="351C75"/>
          <w:left w:val="single" w:sz="4" w:space="0" w:color="351C75"/>
          <w:bottom w:val="single" w:sz="4" w:space="0" w:color="351C75"/>
          <w:right w:val="single" w:sz="4" w:space="0" w:color="351C75"/>
          <w:insideH w:val="single" w:sz="4" w:space="0" w:color="351C75"/>
          <w:insideV w:val="single" w:sz="4" w:space="0" w:color="351C75"/>
        </w:tblBorders>
        <w:tblLayout w:type="fixed"/>
        <w:tblLook w:val="0600" w:firstRow="0" w:lastRow="0" w:firstColumn="0" w:lastColumn="0" w:noHBand="1" w:noVBand="1"/>
      </w:tblPr>
      <w:tblGrid>
        <w:gridCol w:w="9029"/>
      </w:tblGrid>
      <w:tr w:rsidR="00651BE1">
        <w:trPr>
          <w:trHeight w:val="480"/>
        </w:trPr>
        <w:tc>
          <w:tcPr>
            <w:tcW w:w="9029" w:type="dxa"/>
            <w:shd w:val="clear" w:color="auto" w:fill="EFEEF5"/>
            <w:tcMar>
              <w:top w:w="100" w:type="dxa"/>
              <w:left w:w="100" w:type="dxa"/>
              <w:bottom w:w="100" w:type="dxa"/>
              <w:right w:w="100" w:type="dxa"/>
            </w:tcMar>
          </w:tcPr>
          <w:p w:rsidR="00651BE1" w:rsidRDefault="000458FD">
            <w:r>
              <w:t>Exécutez la simulation ci-dessus à plusieurs reprises, en notant la manière dont la courbe de densité change. Essayez de changer l’âge que vous avez simulé.</w:t>
            </w:r>
          </w:p>
        </w:tc>
      </w:tr>
    </w:tbl>
    <w:p w:rsidR="00651BE1" w:rsidRDefault="000458FD">
      <w:pPr>
        <w:pStyle w:val="Titolo3"/>
        <w:keepNext w:val="0"/>
        <w:keepLines w:val="0"/>
        <w:spacing w:before="280"/>
        <w:rPr>
          <w:b/>
          <w:color w:val="000000"/>
          <w:sz w:val="26"/>
          <w:szCs w:val="26"/>
        </w:rPr>
      </w:pPr>
      <w:bookmarkStart w:id="33" w:name="_wkmel5nrh23t" w:colFirst="0" w:colLast="0"/>
      <w:bookmarkEnd w:id="33"/>
      <w:r>
        <w:rPr>
          <w:b/>
          <w:color w:val="000000"/>
          <w:sz w:val="26"/>
          <w:szCs w:val="26"/>
        </w:rPr>
        <w:t>8.4.5 Analyser les données simulées</w:t>
      </w:r>
    </w:p>
    <w:p w:rsidR="00651BE1" w:rsidRDefault="000458FD">
      <w:pPr>
        <w:spacing w:before="240" w:after="240"/>
      </w:pPr>
      <w:r>
        <w:t xml:space="preserve">Utilisez la fonction </w:t>
      </w:r>
      <w:r>
        <w:rPr>
          <w:i/>
        </w:rPr>
        <w:t>sim_t_ind(n, m1, sd1, m2, sd2)</w:t>
      </w:r>
      <w:r>
        <w:t xml:space="preserve"> que nous a</w:t>
      </w:r>
      <w:r>
        <w:t>vons créé précédemment, pour générer une simulation avec un échantillon de 50 observations dans chaque groupe, en utilisant les moyennes et écart-types des filles et garçons de 14 ans.</w:t>
      </w:r>
    </w:p>
    <w:tbl>
      <w:tblPr>
        <w:tblStyle w:val="afffff0"/>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height_sub &lt;- height_age %&gt;% filter(age == 14)</w:t>
            </w:r>
          </w:p>
          <w:p w:rsidR="00651BE1" w:rsidRDefault="000458FD">
            <w:r>
              <w:lastRenderedPageBreak/>
              <w:t>m_mean &lt;- height_sub %&gt;%</w:t>
            </w:r>
            <w:r>
              <w:t xml:space="preserve"> filter(sex == "male") %&gt;% pull(mean)</w:t>
            </w:r>
          </w:p>
          <w:p w:rsidR="00651BE1" w:rsidRDefault="000458FD">
            <w:r>
              <w:t>m_sd   &lt;- height_sub %&gt;% filter(sex == "male") %&gt;% pull(sd)</w:t>
            </w:r>
          </w:p>
          <w:p w:rsidR="00651BE1" w:rsidRDefault="000458FD">
            <w:r>
              <w:t>f_mean &lt;- height_sub %&gt;% filter(sex == "female") %&gt;% pull(mean)</w:t>
            </w:r>
          </w:p>
          <w:p w:rsidR="00651BE1" w:rsidRDefault="000458FD">
            <w:r>
              <w:t>f_sd   &lt;- height_sub %&gt;% filter(sex == "female") %&gt;% pull(sd)</w:t>
            </w:r>
          </w:p>
          <w:p w:rsidR="00651BE1" w:rsidRDefault="00651BE1"/>
          <w:p w:rsidR="00651BE1" w:rsidRDefault="000458FD">
            <w:r>
              <w:t>sim_t_ind(50, m_mean, m_sd, f_mean, f_sd)</w:t>
            </w:r>
          </w:p>
        </w:tc>
      </w:tr>
    </w:tbl>
    <w:p w:rsidR="00651BE1" w:rsidRDefault="00651BE1">
      <w:pPr>
        <w:spacing w:before="240" w:after="240"/>
      </w:pPr>
    </w:p>
    <w:tbl>
      <w:tblPr>
        <w:tblStyle w:val="afffff1"/>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0.002962042</w:t>
            </w:r>
          </w:p>
        </w:tc>
      </w:tr>
    </w:tbl>
    <w:p w:rsidR="00651BE1" w:rsidRDefault="000458FD">
      <w:pPr>
        <w:pStyle w:val="Titolo3"/>
        <w:keepNext w:val="0"/>
        <w:keepLines w:val="0"/>
        <w:spacing w:before="280"/>
        <w:rPr>
          <w:b/>
          <w:color w:val="000000"/>
          <w:sz w:val="26"/>
          <w:szCs w:val="26"/>
        </w:rPr>
      </w:pPr>
      <w:bookmarkStart w:id="34" w:name="_ifqwi8s7ydn1" w:colFirst="0" w:colLast="0"/>
      <w:bookmarkEnd w:id="34"/>
      <w:r>
        <w:rPr>
          <w:b/>
          <w:color w:val="000000"/>
          <w:sz w:val="26"/>
          <w:szCs w:val="26"/>
        </w:rPr>
        <w:t>8.4.6 Répliquez la simulation</w:t>
      </w:r>
    </w:p>
    <w:p w:rsidR="00651BE1" w:rsidRDefault="00651BE1">
      <w:pPr>
        <w:pStyle w:val="Titolo1"/>
        <w:keepNext w:val="0"/>
        <w:keepLines w:val="0"/>
        <w:spacing w:before="0" w:after="0"/>
        <w:jc w:val="both"/>
        <w:rPr>
          <w:sz w:val="22"/>
          <w:szCs w:val="22"/>
        </w:rPr>
      </w:pPr>
      <w:bookmarkStart w:id="35" w:name="_t1oybmcbky01" w:colFirst="0" w:colLast="0"/>
      <w:bookmarkEnd w:id="35"/>
    </w:p>
    <w:p w:rsidR="00651BE1" w:rsidRDefault="000458FD">
      <w:pPr>
        <w:pStyle w:val="Titolo1"/>
        <w:keepNext w:val="0"/>
        <w:keepLines w:val="0"/>
        <w:spacing w:before="0" w:after="0" w:line="240" w:lineRule="auto"/>
        <w:jc w:val="both"/>
        <w:rPr>
          <w:sz w:val="22"/>
          <w:szCs w:val="22"/>
        </w:rPr>
      </w:pPr>
      <w:bookmarkStart w:id="36" w:name="_8nx5t9tq52ny" w:colFirst="0" w:colLast="0"/>
      <w:bookmarkEnd w:id="36"/>
      <w:r>
        <w:rPr>
          <w:sz w:val="22"/>
          <w:szCs w:val="22"/>
        </w:rPr>
        <w:t>À présent, répliquez 1e4 fois la simulation, en utilisant la fonction “replicate()”. Cette fonction enregistrera les p-valeurs obtenues dans une liste (my_reps). Nous pouvons alors vérifier la proportion de p-valeurs qui sont inférieures à la valeur alpha.</w:t>
      </w:r>
      <w:r>
        <w:rPr>
          <w:sz w:val="22"/>
          <w:szCs w:val="22"/>
        </w:rPr>
        <w:t xml:space="preserve"> Ceci constitue la puissance de notre test.</w:t>
      </w:r>
    </w:p>
    <w:p w:rsidR="00651BE1" w:rsidRDefault="00651BE1"/>
    <w:tbl>
      <w:tblPr>
        <w:tblStyle w:val="afffff2"/>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my_reps &lt;- replicate(1e4, sim_t_ind(50, m_mean, m_sd, f_mean, f_sd))</w:t>
            </w:r>
          </w:p>
          <w:p w:rsidR="00651BE1" w:rsidRDefault="00651BE1"/>
          <w:p w:rsidR="00651BE1" w:rsidRDefault="000458FD">
            <w:r>
              <w:t>alpha &lt;- 0.05</w:t>
            </w:r>
          </w:p>
          <w:p w:rsidR="00651BE1" w:rsidRDefault="000458FD">
            <w:r>
              <w:t>power &lt;- mean(my_reps &lt; alpha)</w:t>
            </w:r>
          </w:p>
          <w:p w:rsidR="00651BE1" w:rsidRDefault="000458FD">
            <w:r>
              <w:t>power</w:t>
            </w:r>
          </w:p>
        </w:tc>
      </w:tr>
    </w:tbl>
    <w:p w:rsidR="00651BE1" w:rsidRDefault="00651BE1">
      <w:pPr>
        <w:spacing w:before="240" w:after="240"/>
      </w:pPr>
    </w:p>
    <w:tbl>
      <w:tblPr>
        <w:tblStyle w:val="afffff3"/>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0.6428</w:t>
            </w:r>
          </w:p>
        </w:tc>
      </w:tr>
    </w:tbl>
    <w:p w:rsidR="00651BE1" w:rsidRDefault="000458FD">
      <w:pPr>
        <w:pStyle w:val="Titolo3"/>
        <w:keepNext w:val="0"/>
        <w:keepLines w:val="0"/>
        <w:spacing w:before="280"/>
        <w:rPr>
          <w:b/>
          <w:color w:val="000000"/>
          <w:sz w:val="26"/>
          <w:szCs w:val="26"/>
        </w:rPr>
      </w:pPr>
      <w:bookmarkStart w:id="37" w:name="_ssbde21d0u59" w:colFirst="0" w:colLast="0"/>
      <w:bookmarkEnd w:id="37"/>
      <w:r>
        <w:rPr>
          <w:b/>
          <w:color w:val="000000"/>
          <w:sz w:val="26"/>
          <w:szCs w:val="26"/>
        </w:rPr>
        <w:t>8.4.7 Hypothèse unilatérale</w:t>
      </w:r>
    </w:p>
    <w:p w:rsidR="00651BE1" w:rsidRDefault="000458FD">
      <w:pPr>
        <w:spacing w:before="240" w:after="240"/>
        <w:jc w:val="both"/>
      </w:pPr>
      <w:r>
        <w:t>Ce design a une puissance d’environ 65% pour détecter la différence de taille entre les deux sexes, si l’on pose des hypothèses de type bilatéral. Modifiez la fonction sim_t_ind de sorte à définir une hypothèse de type unilatéral.</w:t>
      </w:r>
    </w:p>
    <w:p w:rsidR="00651BE1" w:rsidRDefault="000458FD">
      <w:pPr>
        <w:spacing w:before="240" w:after="240"/>
        <w:jc w:val="both"/>
      </w:pPr>
      <w:r>
        <w:t xml:space="preserve">Vous pouvez simplement choisir l’alternative “greater” dans la fonction </w:t>
      </w:r>
      <w:r>
        <w:rPr>
          <w:i/>
        </w:rPr>
        <w:t>t.test</w:t>
      </w:r>
      <w:r>
        <w:t xml:space="preserve">, mais il serait préférable d’ajouter l’argument “alternative” dans votre fonction </w:t>
      </w:r>
      <w:r>
        <w:rPr>
          <w:i/>
        </w:rPr>
        <w:t xml:space="preserve">sim_t_ind </w:t>
      </w:r>
      <w:r>
        <w:t>(en donnant à l’argument la même valeur par défaut que celle données dans la fonction</w:t>
      </w:r>
      <w:r>
        <w:t xml:space="preserve"> “t.test”) et de remplacer la valeur de l’alternative dans la fonction par “alternative”.</w:t>
      </w:r>
    </w:p>
    <w:tbl>
      <w:tblPr>
        <w:tblStyle w:val="afffff4"/>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sim_t_ind &lt;- function(n, m1, sd1, m2, sd2, alternative = "two.sided") {</w:t>
            </w:r>
          </w:p>
          <w:p w:rsidR="00651BE1" w:rsidRDefault="000458FD">
            <w:r>
              <w:t xml:space="preserve">  v1 &lt;- rnorm(n, m1, sd1)</w:t>
            </w:r>
          </w:p>
          <w:p w:rsidR="00651BE1" w:rsidRDefault="000458FD">
            <w:r>
              <w:t xml:space="preserve">  v2 &lt;- rnorm(n, m2, sd2)</w:t>
            </w:r>
          </w:p>
          <w:p w:rsidR="00651BE1" w:rsidRDefault="000458FD">
            <w:r>
              <w:t xml:space="preserve">  t_ind &lt;- t.test(v1, v2, paired = FALSE, </w:t>
            </w:r>
            <w:r>
              <w:t>alternative = alternative)</w:t>
            </w:r>
          </w:p>
          <w:p w:rsidR="00651BE1" w:rsidRDefault="000458FD">
            <w:r>
              <w:t xml:space="preserve">  </w:t>
            </w:r>
          </w:p>
          <w:p w:rsidR="00651BE1" w:rsidRDefault="000458FD">
            <w:r>
              <w:t xml:space="preserve">  return(t_ind$p.value)</w:t>
            </w:r>
          </w:p>
          <w:p w:rsidR="00651BE1" w:rsidRDefault="000458FD">
            <w:r>
              <w:lastRenderedPageBreak/>
              <w:t>}</w:t>
            </w:r>
          </w:p>
          <w:p w:rsidR="00651BE1" w:rsidRDefault="00651BE1"/>
          <w:p w:rsidR="00651BE1" w:rsidRDefault="000458FD">
            <w:r>
              <w:t>my_reps &lt;- replicate(1e4, sim_t_ind(50, m_mean, m_sd, f_mean, f_sd, "greater"))</w:t>
            </w:r>
          </w:p>
          <w:p w:rsidR="00651BE1" w:rsidRDefault="000458FD">
            <w:r>
              <w:t>mean(my_reps &lt; alpha)</w:t>
            </w:r>
          </w:p>
        </w:tc>
      </w:tr>
    </w:tbl>
    <w:p w:rsidR="00651BE1" w:rsidRDefault="00651BE1">
      <w:pPr>
        <w:spacing w:before="240" w:after="240"/>
      </w:pPr>
    </w:p>
    <w:tbl>
      <w:tblPr>
        <w:tblStyle w:val="afffff5"/>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 [1] 0.761</w:t>
            </w:r>
          </w:p>
        </w:tc>
      </w:tr>
    </w:tbl>
    <w:p w:rsidR="00651BE1" w:rsidRDefault="000458FD">
      <w:pPr>
        <w:pStyle w:val="Titolo3"/>
        <w:keepNext w:val="0"/>
        <w:keepLines w:val="0"/>
        <w:spacing w:before="280"/>
        <w:rPr>
          <w:b/>
          <w:color w:val="000000"/>
          <w:sz w:val="26"/>
          <w:szCs w:val="26"/>
        </w:rPr>
      </w:pPr>
      <w:bookmarkStart w:id="38" w:name="_o0mxt5fxmqzj" w:colFirst="0" w:colLast="0"/>
      <w:bookmarkEnd w:id="38"/>
      <w:r>
        <w:rPr>
          <w:b/>
          <w:color w:val="000000"/>
          <w:sz w:val="26"/>
          <w:szCs w:val="26"/>
        </w:rPr>
        <w:t>8.4.8 Gamme de tailles d’échantillons</w:t>
      </w:r>
    </w:p>
    <w:p w:rsidR="00651BE1" w:rsidRDefault="000458FD">
      <w:pPr>
        <w:spacing w:before="240"/>
        <w:jc w:val="both"/>
      </w:pPr>
      <w:r>
        <w:t>Que faire si nous souhaitons découvrir quelle taille d’échantillon nous donnera une puissance de 80%? Nous pouvons procéder par essais erreur. Nous savons que le nombre devrait être légèrement plus grand que 50. Mais vous pouvez aussi procéder à des recher</w:t>
      </w:r>
      <w:r>
        <w:t xml:space="preserve">ches plus systématiques en répétant votre calcul de puissance pour une gamme de tailles d’échantillons. </w:t>
      </w:r>
    </w:p>
    <w:p w:rsidR="00651BE1" w:rsidRDefault="000458FD">
      <w:r>
        <w:rPr>
          <w:noProof/>
        </w:rPr>
        <w:drawing>
          <wp:anchor distT="114300" distB="114300" distL="114300" distR="114300" simplePos="0" relativeHeight="251675648" behindDoc="0" locked="0" layoutInCell="1" hidden="0" allowOverlap="1">
            <wp:simplePos x="0" y="0"/>
            <wp:positionH relativeFrom="column">
              <wp:posOffset>133350</wp:posOffset>
            </wp:positionH>
            <wp:positionV relativeFrom="paragraph">
              <wp:posOffset>257175</wp:posOffset>
            </wp:positionV>
            <wp:extent cx="342900" cy="352425"/>
            <wp:effectExtent l="0" t="0" r="0" b="0"/>
            <wp:wrapSquare wrapText="bothSides" distT="114300" distB="114300" distL="114300" distR="11430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342900" cy="352425"/>
                    </a:xfrm>
                    <a:prstGeom prst="rect">
                      <a:avLst/>
                    </a:prstGeom>
                    <a:ln/>
                  </pic:spPr>
                </pic:pic>
              </a:graphicData>
            </a:graphic>
          </wp:anchor>
        </w:drawing>
      </w:r>
    </w:p>
    <w:tbl>
      <w:tblPr>
        <w:tblStyle w:val="afffff6"/>
        <w:tblW w:w="9029" w:type="dxa"/>
        <w:tblInd w:w="0" w:type="dxa"/>
        <w:tblBorders>
          <w:top w:val="single" w:sz="4" w:space="0" w:color="0B5394"/>
          <w:left w:val="single" w:sz="4" w:space="0" w:color="0B5394"/>
          <w:bottom w:val="single" w:sz="4" w:space="0" w:color="0B5394"/>
          <w:right w:val="single" w:sz="4" w:space="0" w:color="0B5394"/>
          <w:insideH w:val="single" w:sz="4" w:space="0" w:color="0B5394"/>
          <w:insideV w:val="single" w:sz="4" w:space="0" w:color="0B5394"/>
        </w:tblBorders>
        <w:tblLayout w:type="fixed"/>
        <w:tblLook w:val="0600" w:firstRow="0" w:lastRow="0" w:firstColumn="0" w:lastColumn="0" w:noHBand="1" w:noVBand="1"/>
      </w:tblPr>
      <w:tblGrid>
        <w:gridCol w:w="9029"/>
      </w:tblGrid>
      <w:tr w:rsidR="00651BE1">
        <w:tc>
          <w:tcPr>
            <w:tcW w:w="9029" w:type="dxa"/>
            <w:shd w:val="clear" w:color="auto" w:fill="ECF1F6"/>
            <w:tcMar>
              <w:top w:w="100" w:type="dxa"/>
              <w:left w:w="100" w:type="dxa"/>
              <w:bottom w:w="100" w:type="dxa"/>
              <w:right w:w="100" w:type="dxa"/>
            </w:tcMar>
          </w:tcPr>
          <w:p w:rsidR="00651BE1" w:rsidRDefault="000458FD">
            <w:r>
              <w:t>Cela peut sembler excessif de faire ceci pour un test-</w:t>
            </w:r>
            <w:r>
              <w:rPr>
                <w:i/>
              </w:rPr>
              <w:t>t</w:t>
            </w:r>
            <w:r>
              <w:t>, pour lequel vous pouvez facilement consulter des calculateurs en ligne, mais c’est une compé</w:t>
            </w:r>
            <w:r>
              <w:t>tence précieuse à acquérir quand vos analyses deviennent plus compliquées.</w:t>
            </w:r>
          </w:p>
        </w:tc>
      </w:tr>
    </w:tbl>
    <w:p w:rsidR="00651BE1" w:rsidRDefault="00651BE1">
      <w:pPr>
        <w:spacing w:before="240" w:after="240"/>
      </w:pPr>
    </w:p>
    <w:p w:rsidR="00651BE1" w:rsidRDefault="000458FD">
      <w:pPr>
        <w:spacing w:before="240" w:after="240"/>
      </w:pPr>
      <w:r>
        <w:t>Commencez avec un nombre relativement faible de réplications et / ou une grande plage de tailles d'échantillons pour vous faire une idée d’où vous devriez chercher plus précisément. Ensuite, vous pouvez répéter le calcul avec une plage plus étroite/plus de</w:t>
      </w:r>
      <w:r>
        <w:t>nse de tailles d'échantillons et avec un nombre d’itérations plus important.</w:t>
      </w:r>
    </w:p>
    <w:tbl>
      <w:tblPr>
        <w:tblStyle w:val="afffff7"/>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alpha &lt;- 0.05</w:t>
            </w:r>
          </w:p>
          <w:p w:rsidR="00651BE1" w:rsidRDefault="000458FD">
            <w:r>
              <w:t>power_table &lt;- tibble(</w:t>
            </w:r>
          </w:p>
          <w:p w:rsidR="00651BE1" w:rsidRDefault="000458FD">
            <w:r>
              <w:t xml:space="preserve">  n = seq(20, 100, by = 5)</w:t>
            </w:r>
          </w:p>
          <w:p w:rsidR="00651BE1" w:rsidRDefault="000458FD">
            <w:r>
              <w:t>) %&gt;%</w:t>
            </w:r>
          </w:p>
          <w:p w:rsidR="00651BE1" w:rsidRDefault="000458FD">
            <w:r>
              <w:t xml:space="preserve">  mutate(power = map_dbl(n, function(n) {</w:t>
            </w:r>
          </w:p>
          <w:p w:rsidR="00651BE1" w:rsidRDefault="000458FD">
            <w:r>
              <w:t xml:space="preserve">    ps &lt;- replicate(1e3, sim_t_ind(n, m_mean, m_sd, f_mean, f_sd, "</w:t>
            </w:r>
            <w:r>
              <w:t>greater"))</w:t>
            </w:r>
          </w:p>
          <w:p w:rsidR="00651BE1" w:rsidRDefault="000458FD">
            <w:r>
              <w:t xml:space="preserve">    mean(ps &lt; alpha)</w:t>
            </w:r>
          </w:p>
          <w:p w:rsidR="00651BE1" w:rsidRDefault="000458FD">
            <w:r>
              <w:t xml:space="preserve">  }))</w:t>
            </w:r>
          </w:p>
          <w:p w:rsidR="00651BE1" w:rsidRDefault="00651BE1"/>
          <w:p w:rsidR="00651BE1" w:rsidRDefault="000458FD">
            <w:r>
              <w:t>ggplot(power_table, aes(n, power)) +</w:t>
            </w:r>
          </w:p>
          <w:p w:rsidR="00651BE1" w:rsidRDefault="000458FD">
            <w:r>
              <w:t xml:space="preserve">  geom_smooth() +</w:t>
            </w:r>
          </w:p>
          <w:p w:rsidR="00651BE1" w:rsidRDefault="000458FD">
            <w:r>
              <w:t xml:space="preserve">  geom_point() +</w:t>
            </w:r>
          </w:p>
          <w:p w:rsidR="00651BE1" w:rsidRDefault="000458FD">
            <w:r>
              <w:t xml:space="preserve">  geom_hline(yintercept = 0.8)</w:t>
            </w:r>
          </w:p>
        </w:tc>
      </w:tr>
    </w:tbl>
    <w:p w:rsidR="00651BE1" w:rsidRDefault="00651BE1">
      <w:pPr>
        <w:spacing w:before="240" w:after="240"/>
      </w:pPr>
    </w:p>
    <w:tbl>
      <w:tblPr>
        <w:tblStyle w:val="afffff8"/>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lastRenderedPageBreak/>
              <w:t>## `geom_smooth()` using method = 'loess' and formula 'y ~ x'</w:t>
            </w:r>
          </w:p>
        </w:tc>
      </w:tr>
    </w:tbl>
    <w:p w:rsidR="00651BE1" w:rsidRDefault="00651BE1"/>
    <w:p w:rsidR="00651BE1" w:rsidRDefault="000458FD">
      <w:pPr>
        <w:spacing w:before="240" w:after="240"/>
      </w:pPr>
      <w:r>
        <w:rPr>
          <w:noProof/>
        </w:rPr>
        <w:drawing>
          <wp:inline distT="114300" distB="114300" distL="114300" distR="114300">
            <wp:extent cx="5734050" cy="35814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6"/>
                    <a:srcRect/>
                    <a:stretch>
                      <a:fillRect/>
                    </a:stretch>
                  </pic:blipFill>
                  <pic:spPr>
                    <a:xfrm>
                      <a:off x="0" y="0"/>
                      <a:ext cx="5734050" cy="3581400"/>
                    </a:xfrm>
                    <a:prstGeom prst="rect">
                      <a:avLst/>
                    </a:prstGeom>
                    <a:ln/>
                  </pic:spPr>
                </pic:pic>
              </a:graphicData>
            </a:graphic>
          </wp:inline>
        </w:drawing>
      </w:r>
    </w:p>
    <w:p w:rsidR="00651BE1" w:rsidRDefault="000458FD">
      <w:pPr>
        <w:spacing w:before="240" w:after="240"/>
      </w:pPr>
      <w:r>
        <w:t>À présent, nous pouvons limiter notre recherche à environ 55 (plus ou moins 5) et augmenter le nombre de réplications de 1e3 à 1e4.</w:t>
      </w:r>
    </w:p>
    <w:tbl>
      <w:tblPr>
        <w:tblStyle w:val="afffff9"/>
        <w:tblW w:w="9029" w:type="dxa"/>
        <w:tblInd w:w="0" w:type="dxa"/>
        <w:tblBorders>
          <w:top w:val="single" w:sz="4" w:space="0" w:color="B7B7B7"/>
          <w:left w:val="single" w:sz="4" w:space="0" w:color="B7B7B7"/>
          <w:bottom w:val="single" w:sz="4" w:space="0" w:color="B7B7B7"/>
          <w:right w:val="single" w:sz="4" w:space="0" w:color="B7B7B7"/>
          <w:insideH w:val="single" w:sz="4" w:space="0" w:color="B7B7B7"/>
          <w:insideV w:val="single" w:sz="4" w:space="0" w:color="B7B7B7"/>
        </w:tblBorders>
        <w:tblLayout w:type="fixed"/>
        <w:tblLook w:val="0600" w:firstRow="0" w:lastRow="0" w:firstColumn="0" w:lastColumn="0" w:noHBand="1" w:noVBand="1"/>
      </w:tblPr>
      <w:tblGrid>
        <w:gridCol w:w="9029"/>
      </w:tblGrid>
      <w:tr w:rsidR="00651BE1">
        <w:tc>
          <w:tcPr>
            <w:tcW w:w="9029" w:type="dxa"/>
            <w:shd w:val="clear" w:color="auto" w:fill="F7F7F7"/>
            <w:tcMar>
              <w:top w:w="100" w:type="dxa"/>
              <w:left w:w="100" w:type="dxa"/>
              <w:bottom w:w="100" w:type="dxa"/>
              <w:right w:w="100" w:type="dxa"/>
            </w:tcMar>
          </w:tcPr>
          <w:p w:rsidR="00651BE1" w:rsidRDefault="000458FD">
            <w:r>
              <w:t>power_table &lt;- tibble(</w:t>
            </w:r>
          </w:p>
          <w:p w:rsidR="00651BE1" w:rsidRDefault="000458FD">
            <w:r>
              <w:t xml:space="preserve">  n = seq(50, 60)</w:t>
            </w:r>
          </w:p>
          <w:p w:rsidR="00651BE1" w:rsidRDefault="000458FD">
            <w:r>
              <w:t>) %&gt;%</w:t>
            </w:r>
          </w:p>
          <w:p w:rsidR="00651BE1" w:rsidRDefault="000458FD">
            <w:r>
              <w:t xml:space="preserve">  mutate(power = map_dbl(n, function(n) {</w:t>
            </w:r>
          </w:p>
          <w:p w:rsidR="00651BE1" w:rsidRDefault="000458FD">
            <w:r>
              <w:t xml:space="preserve">    ps &lt;- replicate(1e3, sim_t_ind(n, m_mean, m_sd, f_mean, f_sd, "greater"))</w:t>
            </w:r>
          </w:p>
          <w:p w:rsidR="00651BE1" w:rsidRDefault="000458FD">
            <w:r>
              <w:t xml:space="preserve">    mean(ps &lt; alpha)</w:t>
            </w:r>
          </w:p>
          <w:p w:rsidR="00651BE1" w:rsidRDefault="000458FD">
            <w:r>
              <w:t xml:space="preserve">  }))</w:t>
            </w:r>
          </w:p>
          <w:p w:rsidR="00651BE1" w:rsidRDefault="00651BE1"/>
          <w:p w:rsidR="00651BE1" w:rsidRDefault="000458FD">
            <w:r>
              <w:t>##ggplot(power_table, aes(n, power)) +</w:t>
            </w:r>
          </w:p>
          <w:p w:rsidR="00651BE1" w:rsidRDefault="000458FD">
            <w:r>
              <w:t>##  geom_smooth() +</w:t>
            </w:r>
          </w:p>
          <w:p w:rsidR="00651BE1" w:rsidRDefault="000458FD">
            <w:r>
              <w:t>##  geom_point() +</w:t>
            </w:r>
          </w:p>
          <w:p w:rsidR="00651BE1" w:rsidRDefault="000458FD">
            <w:r>
              <w:t>##  geom_hline(yintercept = 0.8) +</w:t>
            </w:r>
          </w:p>
          <w:p w:rsidR="00651BE1" w:rsidRDefault="000458FD">
            <w:r>
              <w:t>##  scale_x_continuous(breaks = sample_size)</w:t>
            </w:r>
          </w:p>
        </w:tc>
      </w:tr>
    </w:tbl>
    <w:p w:rsidR="00651BE1" w:rsidRDefault="000458FD">
      <w:pPr>
        <w:pStyle w:val="Titolo2"/>
        <w:keepNext w:val="0"/>
        <w:keepLines w:val="0"/>
        <w:spacing w:after="80"/>
        <w:rPr>
          <w:sz w:val="40"/>
          <w:szCs w:val="40"/>
        </w:rPr>
      </w:pPr>
      <w:bookmarkStart w:id="39" w:name="_1dls34cp0vie" w:colFirst="0" w:colLast="0"/>
      <w:bookmarkEnd w:id="39"/>
      <w:r>
        <w:rPr>
          <w:sz w:val="40"/>
          <w:szCs w:val="40"/>
        </w:rPr>
        <w:t>8.5 Exercices</w:t>
      </w:r>
    </w:p>
    <w:p w:rsidR="00651BE1" w:rsidRDefault="000458FD">
      <w:pPr>
        <w:spacing w:before="240" w:after="240"/>
      </w:pPr>
      <w:r>
        <w:t xml:space="preserve">Téléchargez les </w:t>
      </w:r>
      <w:hyperlink r:id="rId47">
        <w:r>
          <w:rPr>
            <w:color w:val="1155CC"/>
            <w:u w:val="single"/>
          </w:rPr>
          <w:t>exercices</w:t>
        </w:r>
      </w:hyperlink>
      <w:r>
        <w:t xml:space="preserve"> (en anglais). Ne regardez les </w:t>
      </w:r>
      <w:hyperlink r:id="rId48">
        <w:r>
          <w:rPr>
            <w:color w:val="1155CC"/>
            <w:u w:val="single"/>
          </w:rPr>
          <w:t>réponses</w:t>
        </w:r>
      </w:hyperlink>
      <w:r>
        <w:t xml:space="preserve"> qu’après avoir tenté de répondre à toutes les questions.</w:t>
      </w:r>
    </w:p>
    <w:p w:rsidR="00651BE1" w:rsidRDefault="00651BE1">
      <w:pPr>
        <w:pStyle w:val="Titolo3"/>
        <w:keepNext w:val="0"/>
        <w:keepLines w:val="0"/>
        <w:spacing w:before="280"/>
        <w:rPr>
          <w:b/>
          <w:color w:val="000000"/>
          <w:sz w:val="26"/>
          <w:szCs w:val="26"/>
        </w:rPr>
      </w:pPr>
      <w:bookmarkStart w:id="40" w:name="_83dg1i9asuid" w:colFirst="0" w:colLast="0"/>
      <w:bookmarkEnd w:id="40"/>
    </w:p>
    <w:p w:rsidR="00651BE1" w:rsidRDefault="000458FD">
      <w:pPr>
        <w:pStyle w:val="Titolo3"/>
        <w:keepNext w:val="0"/>
        <w:keepLines w:val="0"/>
        <w:spacing w:before="280"/>
        <w:rPr>
          <w:b/>
          <w:color w:val="000000"/>
          <w:sz w:val="26"/>
          <w:szCs w:val="26"/>
        </w:rPr>
      </w:pPr>
      <w:bookmarkStart w:id="41" w:name="_81w0ihbzyfhl" w:colFirst="0" w:colLast="0"/>
      <w:bookmarkEnd w:id="41"/>
      <w:r>
        <w:rPr>
          <w:b/>
          <w:color w:val="000000"/>
          <w:sz w:val="26"/>
          <w:szCs w:val="26"/>
        </w:rPr>
        <w:t>D References</w:t>
      </w:r>
    </w:p>
    <w:p w:rsidR="00651BE1" w:rsidRDefault="000458FD">
      <w:pPr>
        <w:spacing w:before="240" w:after="240"/>
      </w:pPr>
      <w:r>
        <w:t>DeBruine, Lisa M, and Dale J Barr. 2019. “Understanding Mixed Effects Models Through Data Simula</w:t>
      </w:r>
      <w:r>
        <w:t>tion,” June. PsyArXiv.</w:t>
      </w:r>
      <w:hyperlink r:id="rId49">
        <w:r>
          <w:t xml:space="preserve"> </w:t>
        </w:r>
      </w:hyperlink>
      <w:hyperlink r:id="rId50">
        <w:r>
          <w:rPr>
            <w:color w:val="1155CC"/>
            <w:u w:val="single"/>
          </w:rPr>
          <w:t>https://doi.org/10.31234/osf.io/xp5cy</w:t>
        </w:r>
      </w:hyperlink>
      <w:r>
        <w:t>.</w:t>
      </w:r>
    </w:p>
    <w:p w:rsidR="00651BE1" w:rsidRDefault="000458FD">
      <w:pPr>
        <w:spacing w:before="240" w:after="240"/>
      </w:pPr>
      <w:r>
        <w:t>Lakens, Daniël, and Aaron R Caldwell. 2019. “Simulation-Based Power-Analysis for</w:t>
      </w:r>
      <w:r>
        <w:t xml:space="preserve"> Factorial Anova Designs,” May. PsyArXiv.</w:t>
      </w:r>
      <w:hyperlink r:id="rId51">
        <w:r>
          <w:t xml:space="preserve"> </w:t>
        </w:r>
      </w:hyperlink>
      <w:hyperlink r:id="rId52">
        <w:r>
          <w:rPr>
            <w:color w:val="1155CC"/>
            <w:u w:val="single"/>
          </w:rPr>
          <w:t>https://doi.org/10.31234/osf.io/baxsf</w:t>
        </w:r>
      </w:hyperlink>
      <w:r>
        <w:t>.</w:t>
      </w:r>
    </w:p>
    <w:p w:rsidR="00651BE1" w:rsidRDefault="000458FD">
      <w:pPr>
        <w:spacing w:before="240" w:after="240"/>
      </w:pPr>
      <w:r>
        <w:t>Lakens, Daniël, Anne M. Scheel, and Peder M. Isager. 2018. “E</w:t>
      </w:r>
      <w:r>
        <w:t xml:space="preserve">quivalence Testing for Psychological Research: A Tutorial.” </w:t>
      </w:r>
      <w:r>
        <w:rPr>
          <w:i/>
        </w:rPr>
        <w:t>Advances in Methods and Practices in Psychological Science</w:t>
      </w:r>
      <w:r>
        <w:t xml:space="preserve"> 1 (2): 259–69.</w:t>
      </w:r>
      <w:hyperlink r:id="rId53">
        <w:r>
          <w:t xml:space="preserve"> </w:t>
        </w:r>
      </w:hyperlink>
      <w:hyperlink r:id="rId54">
        <w:r>
          <w:rPr>
            <w:color w:val="1155CC"/>
            <w:u w:val="single"/>
          </w:rPr>
          <w:t>ht</w:t>
        </w:r>
        <w:r>
          <w:rPr>
            <w:color w:val="1155CC"/>
            <w:u w:val="single"/>
          </w:rPr>
          <w:t>tps://doi.org/10.1177/2515245918770963</w:t>
        </w:r>
      </w:hyperlink>
      <w:r>
        <w:t>.</w:t>
      </w:r>
    </w:p>
    <w:p w:rsidR="00651BE1" w:rsidRDefault="000458FD">
      <w:pPr>
        <w:spacing w:before="240" w:after="240"/>
      </w:pPr>
      <w:r>
        <w:t xml:space="preserve">Morey, Richard D., Rink Hoekstra, Jeffrey N. Rouder, Michael D. Lee, and Eric-Jan Wagenmakers. 2016. “The Fallacy of Placing Confidence in Confidence Intervals.” </w:t>
      </w:r>
      <w:r>
        <w:rPr>
          <w:i/>
        </w:rPr>
        <w:t>Psychonomic Bulletin &amp; Review</w:t>
      </w:r>
      <w:r>
        <w:t xml:space="preserve"> 23 (1): 103–23.</w:t>
      </w:r>
      <w:hyperlink r:id="rId55">
        <w:r>
          <w:t xml:space="preserve"> </w:t>
        </w:r>
      </w:hyperlink>
      <w:hyperlink r:id="rId56">
        <w:r>
          <w:rPr>
            <w:color w:val="1155CC"/>
            <w:u w:val="single"/>
          </w:rPr>
          <w:t>https://doi.org/10.3758/s13423-015-0947-8</w:t>
        </w:r>
      </w:hyperlink>
      <w:r>
        <w:t>.</w:t>
      </w:r>
    </w:p>
    <w:p w:rsidR="00651BE1" w:rsidRDefault="00651BE1"/>
    <w:sectPr w:rsidR="00651BE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1790A"/>
    <w:multiLevelType w:val="multilevel"/>
    <w:tmpl w:val="6E8ED6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D37FCA"/>
    <w:multiLevelType w:val="multilevel"/>
    <w:tmpl w:val="7D106B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6E661C"/>
    <w:multiLevelType w:val="multilevel"/>
    <w:tmpl w:val="128AB7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5820EA"/>
    <w:multiLevelType w:val="multilevel"/>
    <w:tmpl w:val="DA9063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44332A96"/>
    <w:multiLevelType w:val="multilevel"/>
    <w:tmpl w:val="D8DC02A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633D57F9"/>
    <w:multiLevelType w:val="multilevel"/>
    <w:tmpl w:val="8800F9AC"/>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663B28DA"/>
    <w:multiLevelType w:val="multilevel"/>
    <w:tmpl w:val="EAB22B30"/>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78C26C44"/>
    <w:multiLevelType w:val="multilevel"/>
    <w:tmpl w:val="99B4F8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EFF58BD"/>
    <w:multiLevelType w:val="multilevel"/>
    <w:tmpl w:val="2506B4F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7"/>
  </w:num>
  <w:num w:numId="2">
    <w:abstractNumId w:val="0"/>
  </w:num>
  <w:num w:numId="3">
    <w:abstractNumId w:val="4"/>
  </w:num>
  <w:num w:numId="4">
    <w:abstractNumId w:val="8"/>
  </w:num>
  <w:num w:numId="5">
    <w:abstractNumId w:val="5"/>
  </w:num>
  <w:num w:numId="6">
    <w:abstractNumId w:val="6"/>
  </w:num>
  <w:num w:numId="7">
    <w:abstractNumId w:val="3"/>
  </w:num>
  <w:num w:numId="8">
    <w:abstractNumId w:val="2"/>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1BE1"/>
    <w:rsid w:val="000458FD"/>
    <w:rsid w:val="00651BE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docId w15:val="{048B9E7A-DC92-8345-8B3E-34F2A5CA0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it-I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unhideWhenUsed/>
    <w:qFormat/>
    <w:pPr>
      <w:keepNext/>
      <w:keepLines/>
      <w:spacing w:before="320" w:after="80"/>
      <w:outlineLvl w:val="2"/>
    </w:pPr>
    <w:rPr>
      <w:color w:val="434343"/>
      <w:sz w:val="28"/>
      <w:szCs w:val="28"/>
    </w:rPr>
  </w:style>
  <w:style w:type="paragraph" w:styleId="Titolo4">
    <w:name w:val="heading 4"/>
    <w:basedOn w:val="Normale"/>
    <w:next w:val="Normale"/>
    <w:uiPriority w:val="9"/>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 w:type="table" w:customStyle="1" w:styleId="af9">
    <w:basedOn w:val="TableNormal"/>
    <w:tblPr>
      <w:tblStyleRowBandSize w:val="1"/>
      <w:tblStyleColBandSize w:val="1"/>
      <w:tblCellMar>
        <w:top w:w="100" w:type="dxa"/>
        <w:left w:w="100" w:type="dxa"/>
        <w:bottom w:w="100" w:type="dxa"/>
        <w:right w:w="100" w:type="dxa"/>
      </w:tblCellMar>
    </w:tblPr>
  </w:style>
  <w:style w:type="table" w:customStyle="1" w:styleId="afa">
    <w:basedOn w:val="TableNormal"/>
    <w:tblPr>
      <w:tblStyleRowBandSize w:val="1"/>
      <w:tblStyleColBandSize w:val="1"/>
      <w:tblCellMar>
        <w:top w:w="100" w:type="dxa"/>
        <w:left w:w="100" w:type="dxa"/>
        <w:bottom w:w="100" w:type="dxa"/>
        <w:right w:w="100" w:type="dxa"/>
      </w:tblCellMar>
    </w:tblPr>
  </w:style>
  <w:style w:type="table" w:customStyle="1" w:styleId="afb">
    <w:basedOn w:val="TableNormal"/>
    <w:tblPr>
      <w:tblStyleRowBandSize w:val="1"/>
      <w:tblStyleColBandSize w:val="1"/>
      <w:tblCellMar>
        <w:top w:w="100" w:type="dxa"/>
        <w:left w:w="100" w:type="dxa"/>
        <w:bottom w:w="100" w:type="dxa"/>
        <w:right w:w="100" w:type="dxa"/>
      </w:tblCellMar>
    </w:tblPr>
  </w:style>
  <w:style w:type="table" w:customStyle="1" w:styleId="afc">
    <w:basedOn w:val="TableNormal"/>
    <w:tblPr>
      <w:tblStyleRowBandSize w:val="1"/>
      <w:tblStyleColBandSize w:val="1"/>
      <w:tblCellMar>
        <w:top w:w="100" w:type="dxa"/>
        <w:left w:w="100" w:type="dxa"/>
        <w:bottom w:w="100" w:type="dxa"/>
        <w:right w:w="100" w:type="dxa"/>
      </w:tblCellMar>
    </w:tblPr>
  </w:style>
  <w:style w:type="table" w:customStyle="1" w:styleId="afd">
    <w:basedOn w:val="TableNormal"/>
    <w:tblPr>
      <w:tblStyleRowBandSize w:val="1"/>
      <w:tblStyleColBandSize w:val="1"/>
      <w:tblCellMar>
        <w:top w:w="100" w:type="dxa"/>
        <w:left w:w="100" w:type="dxa"/>
        <w:bottom w:w="100" w:type="dxa"/>
        <w:right w:w="100" w:type="dxa"/>
      </w:tblCellMar>
    </w:tblPr>
  </w:style>
  <w:style w:type="table" w:customStyle="1" w:styleId="afe">
    <w:basedOn w:val="TableNormal"/>
    <w:tblPr>
      <w:tblStyleRowBandSize w:val="1"/>
      <w:tblStyleColBandSize w:val="1"/>
      <w:tblCellMar>
        <w:top w:w="100" w:type="dxa"/>
        <w:left w:w="100" w:type="dxa"/>
        <w:bottom w:w="100" w:type="dxa"/>
        <w:right w:w="100" w:type="dxa"/>
      </w:tblCellMar>
    </w:tblPr>
  </w:style>
  <w:style w:type="table" w:customStyle="1" w:styleId="aff">
    <w:basedOn w:val="TableNormal"/>
    <w:tblPr>
      <w:tblStyleRowBandSize w:val="1"/>
      <w:tblStyleColBandSize w:val="1"/>
      <w:tblCellMar>
        <w:top w:w="100" w:type="dxa"/>
        <w:left w:w="100" w:type="dxa"/>
        <w:bottom w:w="100" w:type="dxa"/>
        <w:right w:w="100" w:type="dxa"/>
      </w:tblCellMar>
    </w:tblPr>
  </w:style>
  <w:style w:type="table" w:customStyle="1" w:styleId="aff0">
    <w:basedOn w:val="TableNormal"/>
    <w:tblPr>
      <w:tblStyleRowBandSize w:val="1"/>
      <w:tblStyleColBandSize w:val="1"/>
      <w:tblCellMar>
        <w:top w:w="100" w:type="dxa"/>
        <w:left w:w="100" w:type="dxa"/>
        <w:bottom w:w="100" w:type="dxa"/>
        <w:right w:w="100" w:type="dxa"/>
      </w:tblCellMar>
    </w:tblPr>
  </w:style>
  <w:style w:type="table" w:customStyle="1" w:styleId="aff1">
    <w:basedOn w:val="TableNormal"/>
    <w:tblPr>
      <w:tblStyleRowBandSize w:val="1"/>
      <w:tblStyleColBandSize w:val="1"/>
      <w:tblCellMar>
        <w:top w:w="100" w:type="dxa"/>
        <w:left w:w="100" w:type="dxa"/>
        <w:bottom w:w="100" w:type="dxa"/>
        <w:right w:w="100" w:type="dxa"/>
      </w:tblCellMar>
    </w:tblPr>
  </w:style>
  <w:style w:type="table" w:customStyle="1" w:styleId="aff2">
    <w:basedOn w:val="TableNormal"/>
    <w:tblPr>
      <w:tblStyleRowBandSize w:val="1"/>
      <w:tblStyleColBandSize w:val="1"/>
      <w:tblCellMar>
        <w:top w:w="100" w:type="dxa"/>
        <w:left w:w="100" w:type="dxa"/>
        <w:bottom w:w="100" w:type="dxa"/>
        <w:right w:w="100" w:type="dxa"/>
      </w:tblCellMar>
    </w:tblPr>
    <w:tcPr>
      <w:shd w:val="clear" w:color="auto" w:fill="FFF2CC"/>
    </w:tcPr>
  </w:style>
  <w:style w:type="table" w:customStyle="1" w:styleId="aff3">
    <w:basedOn w:val="TableNormal"/>
    <w:tblPr>
      <w:tblStyleRowBandSize w:val="1"/>
      <w:tblStyleColBandSize w:val="1"/>
      <w:tblCellMar>
        <w:top w:w="100" w:type="dxa"/>
        <w:left w:w="100" w:type="dxa"/>
        <w:bottom w:w="100" w:type="dxa"/>
        <w:right w:w="100" w:type="dxa"/>
      </w:tblCellMar>
    </w:tblPr>
  </w:style>
  <w:style w:type="table" w:customStyle="1" w:styleId="aff4">
    <w:basedOn w:val="TableNormal"/>
    <w:tblPr>
      <w:tblStyleRowBandSize w:val="1"/>
      <w:tblStyleColBandSize w:val="1"/>
      <w:tblCellMar>
        <w:top w:w="100" w:type="dxa"/>
        <w:left w:w="100" w:type="dxa"/>
        <w:bottom w:w="100" w:type="dxa"/>
        <w:right w:w="100" w:type="dxa"/>
      </w:tblCellMar>
    </w:tblPr>
  </w:style>
  <w:style w:type="table" w:customStyle="1" w:styleId="aff5">
    <w:basedOn w:val="TableNormal"/>
    <w:tblPr>
      <w:tblStyleRowBandSize w:val="1"/>
      <w:tblStyleColBandSize w:val="1"/>
      <w:tblCellMar>
        <w:top w:w="100" w:type="dxa"/>
        <w:left w:w="100" w:type="dxa"/>
        <w:bottom w:w="100" w:type="dxa"/>
        <w:right w:w="100" w:type="dxa"/>
      </w:tblCellMar>
    </w:tblPr>
  </w:style>
  <w:style w:type="table" w:customStyle="1" w:styleId="aff6">
    <w:basedOn w:val="TableNormal"/>
    <w:tblPr>
      <w:tblStyleRowBandSize w:val="1"/>
      <w:tblStyleColBandSize w:val="1"/>
      <w:tblCellMar>
        <w:top w:w="100" w:type="dxa"/>
        <w:left w:w="100" w:type="dxa"/>
        <w:bottom w:w="100" w:type="dxa"/>
        <w:right w:w="100" w:type="dxa"/>
      </w:tblCellMar>
    </w:tblPr>
  </w:style>
  <w:style w:type="table" w:customStyle="1" w:styleId="aff7">
    <w:basedOn w:val="TableNormal"/>
    <w:tblPr>
      <w:tblStyleRowBandSize w:val="1"/>
      <w:tblStyleColBandSize w:val="1"/>
      <w:tblCellMar>
        <w:top w:w="100" w:type="dxa"/>
        <w:left w:w="100" w:type="dxa"/>
        <w:bottom w:w="100" w:type="dxa"/>
        <w:right w:w="100" w:type="dxa"/>
      </w:tblCellMar>
    </w:tblPr>
  </w:style>
  <w:style w:type="table" w:customStyle="1" w:styleId="aff8">
    <w:basedOn w:val="TableNormal"/>
    <w:tblPr>
      <w:tblStyleRowBandSize w:val="1"/>
      <w:tblStyleColBandSize w:val="1"/>
      <w:tblCellMar>
        <w:top w:w="100" w:type="dxa"/>
        <w:left w:w="100" w:type="dxa"/>
        <w:bottom w:w="100" w:type="dxa"/>
        <w:right w:w="100" w:type="dxa"/>
      </w:tblCellMar>
    </w:tblPr>
  </w:style>
  <w:style w:type="table" w:customStyle="1" w:styleId="aff9">
    <w:basedOn w:val="TableNormal"/>
    <w:tblPr>
      <w:tblStyleRowBandSize w:val="1"/>
      <w:tblStyleColBandSize w:val="1"/>
      <w:tblCellMar>
        <w:top w:w="100" w:type="dxa"/>
        <w:left w:w="100" w:type="dxa"/>
        <w:bottom w:w="100" w:type="dxa"/>
        <w:right w:w="100" w:type="dxa"/>
      </w:tblCellMar>
    </w:tblPr>
  </w:style>
  <w:style w:type="table" w:customStyle="1" w:styleId="affa">
    <w:basedOn w:val="TableNormal"/>
    <w:tblPr>
      <w:tblStyleRowBandSize w:val="1"/>
      <w:tblStyleColBandSize w:val="1"/>
      <w:tblCellMar>
        <w:top w:w="100" w:type="dxa"/>
        <w:left w:w="100" w:type="dxa"/>
        <w:bottom w:w="100" w:type="dxa"/>
        <w:right w:w="100" w:type="dxa"/>
      </w:tblCellMar>
    </w:tblPr>
  </w:style>
  <w:style w:type="table" w:customStyle="1" w:styleId="affb">
    <w:basedOn w:val="TableNormal"/>
    <w:tblPr>
      <w:tblStyleRowBandSize w:val="1"/>
      <w:tblStyleColBandSize w:val="1"/>
      <w:tblCellMar>
        <w:top w:w="100" w:type="dxa"/>
        <w:left w:w="100" w:type="dxa"/>
        <w:bottom w:w="100" w:type="dxa"/>
        <w:right w:w="100" w:type="dxa"/>
      </w:tblCellMar>
    </w:tblPr>
  </w:style>
  <w:style w:type="table" w:customStyle="1" w:styleId="affc">
    <w:basedOn w:val="TableNormal"/>
    <w:tblPr>
      <w:tblStyleRowBandSize w:val="1"/>
      <w:tblStyleColBandSize w:val="1"/>
      <w:tblCellMar>
        <w:top w:w="100" w:type="dxa"/>
        <w:left w:w="100" w:type="dxa"/>
        <w:bottom w:w="100" w:type="dxa"/>
        <w:right w:w="100" w:type="dxa"/>
      </w:tblCellMar>
    </w:tblPr>
  </w:style>
  <w:style w:type="table" w:customStyle="1" w:styleId="affd">
    <w:basedOn w:val="TableNormal"/>
    <w:tblPr>
      <w:tblStyleRowBandSize w:val="1"/>
      <w:tblStyleColBandSize w:val="1"/>
      <w:tblCellMar>
        <w:top w:w="100" w:type="dxa"/>
        <w:left w:w="100" w:type="dxa"/>
        <w:bottom w:w="100" w:type="dxa"/>
        <w:right w:w="100" w:type="dxa"/>
      </w:tblCellMar>
    </w:tblPr>
  </w:style>
  <w:style w:type="table" w:customStyle="1" w:styleId="affe">
    <w:basedOn w:val="TableNormal"/>
    <w:tblPr>
      <w:tblStyleRowBandSize w:val="1"/>
      <w:tblStyleColBandSize w:val="1"/>
      <w:tblCellMar>
        <w:top w:w="100" w:type="dxa"/>
        <w:left w:w="100" w:type="dxa"/>
        <w:bottom w:w="100" w:type="dxa"/>
        <w:right w:w="100" w:type="dxa"/>
      </w:tblCellMar>
    </w:tblPr>
  </w:style>
  <w:style w:type="table" w:customStyle="1" w:styleId="afff">
    <w:basedOn w:val="TableNormal"/>
    <w:tblPr>
      <w:tblStyleRowBandSize w:val="1"/>
      <w:tblStyleColBandSize w:val="1"/>
      <w:tblCellMar>
        <w:top w:w="100" w:type="dxa"/>
        <w:left w:w="100" w:type="dxa"/>
        <w:bottom w:w="100" w:type="dxa"/>
        <w:right w:w="100" w:type="dxa"/>
      </w:tblCellMar>
    </w:tblPr>
  </w:style>
  <w:style w:type="table" w:customStyle="1" w:styleId="afff0">
    <w:basedOn w:val="TableNormal"/>
    <w:tblPr>
      <w:tblStyleRowBandSize w:val="1"/>
      <w:tblStyleColBandSize w:val="1"/>
      <w:tblCellMar>
        <w:top w:w="100" w:type="dxa"/>
        <w:left w:w="100" w:type="dxa"/>
        <w:bottom w:w="100" w:type="dxa"/>
        <w:right w:w="100" w:type="dxa"/>
      </w:tblCellMar>
    </w:tblPr>
  </w:style>
  <w:style w:type="table" w:customStyle="1" w:styleId="afff1">
    <w:basedOn w:val="TableNormal"/>
    <w:tblPr>
      <w:tblStyleRowBandSize w:val="1"/>
      <w:tblStyleColBandSize w:val="1"/>
      <w:tblCellMar>
        <w:top w:w="100" w:type="dxa"/>
        <w:left w:w="100" w:type="dxa"/>
        <w:bottom w:w="100" w:type="dxa"/>
        <w:right w:w="100" w:type="dxa"/>
      </w:tblCellMar>
    </w:tblPr>
    <w:tcPr>
      <w:shd w:val="clear" w:color="auto" w:fill="FFF2CC"/>
    </w:tcPr>
  </w:style>
  <w:style w:type="table" w:customStyle="1" w:styleId="afff2">
    <w:basedOn w:val="TableNormal"/>
    <w:tblPr>
      <w:tblStyleRowBandSize w:val="1"/>
      <w:tblStyleColBandSize w:val="1"/>
      <w:tblCellMar>
        <w:top w:w="100" w:type="dxa"/>
        <w:left w:w="100" w:type="dxa"/>
        <w:bottom w:w="100" w:type="dxa"/>
        <w:right w:w="100" w:type="dxa"/>
      </w:tblCellMar>
    </w:tblPr>
  </w:style>
  <w:style w:type="table" w:customStyle="1" w:styleId="afff3">
    <w:basedOn w:val="TableNormal"/>
    <w:tblPr>
      <w:tblStyleRowBandSize w:val="1"/>
      <w:tblStyleColBandSize w:val="1"/>
      <w:tblCellMar>
        <w:top w:w="100" w:type="dxa"/>
        <w:left w:w="100" w:type="dxa"/>
        <w:bottom w:w="100" w:type="dxa"/>
        <w:right w:w="100" w:type="dxa"/>
      </w:tblCellMar>
    </w:tblPr>
  </w:style>
  <w:style w:type="table" w:customStyle="1" w:styleId="afff4">
    <w:basedOn w:val="TableNormal"/>
    <w:tblPr>
      <w:tblStyleRowBandSize w:val="1"/>
      <w:tblStyleColBandSize w:val="1"/>
      <w:tblCellMar>
        <w:top w:w="100" w:type="dxa"/>
        <w:left w:w="100" w:type="dxa"/>
        <w:bottom w:w="100" w:type="dxa"/>
        <w:right w:w="100" w:type="dxa"/>
      </w:tblCellMar>
    </w:tblPr>
  </w:style>
  <w:style w:type="table" w:customStyle="1" w:styleId="afff5">
    <w:basedOn w:val="TableNormal"/>
    <w:tblPr>
      <w:tblStyleRowBandSize w:val="1"/>
      <w:tblStyleColBandSize w:val="1"/>
      <w:tblCellMar>
        <w:top w:w="100" w:type="dxa"/>
        <w:left w:w="100" w:type="dxa"/>
        <w:bottom w:w="100" w:type="dxa"/>
        <w:right w:w="100" w:type="dxa"/>
      </w:tblCellMar>
    </w:tblPr>
  </w:style>
  <w:style w:type="table" w:customStyle="1" w:styleId="afff6">
    <w:basedOn w:val="TableNormal"/>
    <w:tblPr>
      <w:tblStyleRowBandSize w:val="1"/>
      <w:tblStyleColBandSize w:val="1"/>
      <w:tblCellMar>
        <w:top w:w="100" w:type="dxa"/>
        <w:left w:w="100" w:type="dxa"/>
        <w:bottom w:w="100" w:type="dxa"/>
        <w:right w:w="100" w:type="dxa"/>
      </w:tblCellMar>
    </w:tblPr>
  </w:style>
  <w:style w:type="table" w:customStyle="1" w:styleId="afff7">
    <w:basedOn w:val="TableNormal"/>
    <w:tblPr>
      <w:tblStyleRowBandSize w:val="1"/>
      <w:tblStyleColBandSize w:val="1"/>
      <w:tblCellMar>
        <w:top w:w="100" w:type="dxa"/>
        <w:left w:w="100" w:type="dxa"/>
        <w:bottom w:w="100" w:type="dxa"/>
        <w:right w:w="100" w:type="dxa"/>
      </w:tblCellMar>
    </w:tblPr>
  </w:style>
  <w:style w:type="table" w:customStyle="1" w:styleId="afff8">
    <w:basedOn w:val="TableNormal"/>
    <w:tblPr>
      <w:tblStyleRowBandSize w:val="1"/>
      <w:tblStyleColBandSize w:val="1"/>
      <w:tblCellMar>
        <w:top w:w="100" w:type="dxa"/>
        <w:left w:w="100" w:type="dxa"/>
        <w:bottom w:w="100" w:type="dxa"/>
        <w:right w:w="100" w:type="dxa"/>
      </w:tblCellMar>
    </w:tblPr>
  </w:style>
  <w:style w:type="table" w:customStyle="1" w:styleId="afff9">
    <w:basedOn w:val="TableNormal"/>
    <w:tblPr>
      <w:tblStyleRowBandSize w:val="1"/>
      <w:tblStyleColBandSize w:val="1"/>
      <w:tblCellMar>
        <w:top w:w="100" w:type="dxa"/>
        <w:left w:w="100" w:type="dxa"/>
        <w:bottom w:w="100" w:type="dxa"/>
        <w:right w:w="100" w:type="dxa"/>
      </w:tblCellMar>
    </w:tblPr>
  </w:style>
  <w:style w:type="table" w:customStyle="1" w:styleId="afffa">
    <w:basedOn w:val="TableNormal"/>
    <w:tblPr>
      <w:tblStyleRowBandSize w:val="1"/>
      <w:tblStyleColBandSize w:val="1"/>
      <w:tblCellMar>
        <w:top w:w="100" w:type="dxa"/>
        <w:left w:w="100" w:type="dxa"/>
        <w:bottom w:w="100" w:type="dxa"/>
        <w:right w:w="100" w:type="dxa"/>
      </w:tblCellMar>
    </w:tblPr>
  </w:style>
  <w:style w:type="table" w:customStyle="1" w:styleId="afffb">
    <w:basedOn w:val="TableNormal"/>
    <w:tblPr>
      <w:tblStyleRowBandSize w:val="1"/>
      <w:tblStyleColBandSize w:val="1"/>
      <w:tblCellMar>
        <w:top w:w="100" w:type="dxa"/>
        <w:left w:w="100" w:type="dxa"/>
        <w:bottom w:w="100" w:type="dxa"/>
        <w:right w:w="100" w:type="dxa"/>
      </w:tblCellMar>
    </w:tblPr>
  </w:style>
  <w:style w:type="table" w:customStyle="1" w:styleId="afffc">
    <w:basedOn w:val="TableNormal"/>
    <w:tblPr>
      <w:tblStyleRowBandSize w:val="1"/>
      <w:tblStyleColBandSize w:val="1"/>
      <w:tblCellMar>
        <w:top w:w="100" w:type="dxa"/>
        <w:left w:w="100" w:type="dxa"/>
        <w:bottom w:w="100" w:type="dxa"/>
        <w:right w:w="100" w:type="dxa"/>
      </w:tblCellMar>
    </w:tblPr>
  </w:style>
  <w:style w:type="table" w:customStyle="1" w:styleId="afffd">
    <w:basedOn w:val="TableNormal"/>
    <w:tblPr>
      <w:tblStyleRowBandSize w:val="1"/>
      <w:tblStyleColBandSize w:val="1"/>
      <w:tblCellMar>
        <w:top w:w="100" w:type="dxa"/>
        <w:left w:w="100" w:type="dxa"/>
        <w:bottom w:w="100" w:type="dxa"/>
        <w:right w:w="100" w:type="dxa"/>
      </w:tblCellMar>
    </w:tblPr>
  </w:style>
  <w:style w:type="table" w:customStyle="1" w:styleId="afffe">
    <w:basedOn w:val="TableNormal"/>
    <w:tblPr>
      <w:tblStyleRowBandSize w:val="1"/>
      <w:tblStyleColBandSize w:val="1"/>
      <w:tblCellMar>
        <w:top w:w="100" w:type="dxa"/>
        <w:left w:w="100" w:type="dxa"/>
        <w:bottom w:w="100" w:type="dxa"/>
        <w:right w:w="100" w:type="dxa"/>
      </w:tblCellMar>
    </w:tblPr>
  </w:style>
  <w:style w:type="table" w:customStyle="1" w:styleId="affff">
    <w:basedOn w:val="TableNormal"/>
    <w:tblPr>
      <w:tblStyleRowBandSize w:val="1"/>
      <w:tblStyleColBandSize w:val="1"/>
      <w:tblCellMar>
        <w:top w:w="100" w:type="dxa"/>
        <w:left w:w="100" w:type="dxa"/>
        <w:bottom w:w="100" w:type="dxa"/>
        <w:right w:w="100" w:type="dxa"/>
      </w:tblCellMar>
    </w:tblPr>
  </w:style>
  <w:style w:type="table" w:customStyle="1" w:styleId="affff0">
    <w:basedOn w:val="TableNormal"/>
    <w:tblPr>
      <w:tblStyleRowBandSize w:val="1"/>
      <w:tblStyleColBandSize w:val="1"/>
      <w:tblCellMar>
        <w:top w:w="100" w:type="dxa"/>
        <w:left w:w="100" w:type="dxa"/>
        <w:bottom w:w="100" w:type="dxa"/>
        <w:right w:w="100" w:type="dxa"/>
      </w:tblCellMar>
    </w:tblPr>
  </w:style>
  <w:style w:type="table" w:customStyle="1" w:styleId="affff1">
    <w:basedOn w:val="TableNormal"/>
    <w:tblPr>
      <w:tblStyleRowBandSize w:val="1"/>
      <w:tblStyleColBandSize w:val="1"/>
      <w:tblCellMar>
        <w:top w:w="100" w:type="dxa"/>
        <w:left w:w="100" w:type="dxa"/>
        <w:bottom w:w="100" w:type="dxa"/>
        <w:right w:w="100" w:type="dxa"/>
      </w:tblCellMar>
    </w:tblPr>
  </w:style>
  <w:style w:type="table" w:customStyle="1" w:styleId="affff2">
    <w:basedOn w:val="TableNormal"/>
    <w:tblPr>
      <w:tblStyleRowBandSize w:val="1"/>
      <w:tblStyleColBandSize w:val="1"/>
      <w:tblCellMar>
        <w:top w:w="100" w:type="dxa"/>
        <w:left w:w="100" w:type="dxa"/>
        <w:bottom w:w="100" w:type="dxa"/>
        <w:right w:w="100" w:type="dxa"/>
      </w:tblCellMar>
    </w:tblPr>
  </w:style>
  <w:style w:type="table" w:customStyle="1" w:styleId="affff3">
    <w:basedOn w:val="TableNormal"/>
    <w:tblPr>
      <w:tblStyleRowBandSize w:val="1"/>
      <w:tblStyleColBandSize w:val="1"/>
      <w:tblCellMar>
        <w:top w:w="100" w:type="dxa"/>
        <w:left w:w="100" w:type="dxa"/>
        <w:bottom w:w="100" w:type="dxa"/>
        <w:right w:w="100" w:type="dxa"/>
      </w:tblCellMar>
    </w:tblPr>
  </w:style>
  <w:style w:type="table" w:customStyle="1" w:styleId="affff4">
    <w:basedOn w:val="TableNormal"/>
    <w:tblPr>
      <w:tblStyleRowBandSize w:val="1"/>
      <w:tblStyleColBandSize w:val="1"/>
      <w:tblCellMar>
        <w:top w:w="100" w:type="dxa"/>
        <w:left w:w="100" w:type="dxa"/>
        <w:bottom w:w="100" w:type="dxa"/>
        <w:right w:w="100" w:type="dxa"/>
      </w:tblCellMar>
    </w:tblPr>
  </w:style>
  <w:style w:type="table" w:customStyle="1" w:styleId="affff5">
    <w:basedOn w:val="TableNormal"/>
    <w:tblPr>
      <w:tblStyleRowBandSize w:val="1"/>
      <w:tblStyleColBandSize w:val="1"/>
      <w:tblCellMar>
        <w:top w:w="100" w:type="dxa"/>
        <w:left w:w="100" w:type="dxa"/>
        <w:bottom w:w="100" w:type="dxa"/>
        <w:right w:w="100" w:type="dxa"/>
      </w:tblCellMar>
    </w:tblPr>
  </w:style>
  <w:style w:type="table" w:customStyle="1" w:styleId="affff6">
    <w:basedOn w:val="TableNormal"/>
    <w:tblPr>
      <w:tblStyleRowBandSize w:val="1"/>
      <w:tblStyleColBandSize w:val="1"/>
      <w:tblCellMar>
        <w:top w:w="100" w:type="dxa"/>
        <w:left w:w="100" w:type="dxa"/>
        <w:bottom w:w="100" w:type="dxa"/>
        <w:right w:w="100" w:type="dxa"/>
      </w:tblCellMar>
    </w:tblPr>
  </w:style>
  <w:style w:type="table" w:customStyle="1" w:styleId="affff7">
    <w:basedOn w:val="TableNormal"/>
    <w:tblPr>
      <w:tblStyleRowBandSize w:val="1"/>
      <w:tblStyleColBandSize w:val="1"/>
      <w:tblCellMar>
        <w:top w:w="100" w:type="dxa"/>
        <w:left w:w="100" w:type="dxa"/>
        <w:bottom w:w="100" w:type="dxa"/>
        <w:right w:w="100" w:type="dxa"/>
      </w:tblCellMar>
    </w:tblPr>
  </w:style>
  <w:style w:type="table" w:customStyle="1" w:styleId="affff8">
    <w:basedOn w:val="TableNormal"/>
    <w:tblPr>
      <w:tblStyleRowBandSize w:val="1"/>
      <w:tblStyleColBandSize w:val="1"/>
      <w:tblCellMar>
        <w:top w:w="100" w:type="dxa"/>
        <w:left w:w="100" w:type="dxa"/>
        <w:bottom w:w="100" w:type="dxa"/>
        <w:right w:w="100" w:type="dxa"/>
      </w:tblCellMar>
    </w:tblPr>
  </w:style>
  <w:style w:type="table" w:customStyle="1" w:styleId="affff9">
    <w:basedOn w:val="TableNormal"/>
    <w:tblPr>
      <w:tblStyleRowBandSize w:val="1"/>
      <w:tblStyleColBandSize w:val="1"/>
      <w:tblCellMar>
        <w:top w:w="100" w:type="dxa"/>
        <w:left w:w="100" w:type="dxa"/>
        <w:bottom w:w="100" w:type="dxa"/>
        <w:right w:w="100" w:type="dxa"/>
      </w:tblCellMar>
    </w:tblPr>
  </w:style>
  <w:style w:type="table" w:customStyle="1" w:styleId="affffa">
    <w:basedOn w:val="TableNormal"/>
    <w:tblPr>
      <w:tblStyleRowBandSize w:val="1"/>
      <w:tblStyleColBandSize w:val="1"/>
      <w:tblCellMar>
        <w:top w:w="100" w:type="dxa"/>
        <w:left w:w="100" w:type="dxa"/>
        <w:bottom w:w="100" w:type="dxa"/>
        <w:right w:w="100" w:type="dxa"/>
      </w:tblCellMar>
    </w:tblPr>
    <w:tcPr>
      <w:shd w:val="clear" w:color="auto" w:fill="FFF2CC"/>
    </w:tcPr>
  </w:style>
  <w:style w:type="table" w:customStyle="1" w:styleId="affffb">
    <w:basedOn w:val="TableNormal"/>
    <w:tblPr>
      <w:tblStyleRowBandSize w:val="1"/>
      <w:tblStyleColBandSize w:val="1"/>
      <w:tblCellMar>
        <w:top w:w="100" w:type="dxa"/>
        <w:left w:w="100" w:type="dxa"/>
        <w:bottom w:w="100" w:type="dxa"/>
        <w:right w:w="100" w:type="dxa"/>
      </w:tblCellMar>
    </w:tblPr>
  </w:style>
  <w:style w:type="table" w:customStyle="1" w:styleId="affffc">
    <w:basedOn w:val="TableNormal"/>
    <w:tblPr>
      <w:tblStyleRowBandSize w:val="1"/>
      <w:tblStyleColBandSize w:val="1"/>
      <w:tblCellMar>
        <w:top w:w="100" w:type="dxa"/>
        <w:left w:w="100" w:type="dxa"/>
        <w:bottom w:w="100" w:type="dxa"/>
        <w:right w:w="100" w:type="dxa"/>
      </w:tblCellMar>
    </w:tblPr>
  </w:style>
  <w:style w:type="table" w:customStyle="1" w:styleId="affffd">
    <w:basedOn w:val="TableNormal"/>
    <w:tblPr>
      <w:tblStyleRowBandSize w:val="1"/>
      <w:tblStyleColBandSize w:val="1"/>
      <w:tblCellMar>
        <w:top w:w="100" w:type="dxa"/>
        <w:left w:w="100" w:type="dxa"/>
        <w:bottom w:w="100" w:type="dxa"/>
        <w:right w:w="100" w:type="dxa"/>
      </w:tblCellMar>
    </w:tblPr>
  </w:style>
  <w:style w:type="table" w:customStyle="1" w:styleId="affffe">
    <w:basedOn w:val="TableNormal"/>
    <w:tblPr>
      <w:tblStyleRowBandSize w:val="1"/>
      <w:tblStyleColBandSize w:val="1"/>
      <w:tblCellMar>
        <w:top w:w="100" w:type="dxa"/>
        <w:left w:w="100" w:type="dxa"/>
        <w:bottom w:w="100" w:type="dxa"/>
        <w:right w:w="100" w:type="dxa"/>
      </w:tblCellMar>
    </w:tblPr>
  </w:style>
  <w:style w:type="table" w:customStyle="1" w:styleId="afffff">
    <w:basedOn w:val="TableNormal"/>
    <w:tblPr>
      <w:tblStyleRowBandSize w:val="1"/>
      <w:tblStyleColBandSize w:val="1"/>
      <w:tblCellMar>
        <w:top w:w="100" w:type="dxa"/>
        <w:left w:w="100" w:type="dxa"/>
        <w:bottom w:w="100" w:type="dxa"/>
        <w:right w:w="100" w:type="dxa"/>
      </w:tblCellMar>
    </w:tblPr>
  </w:style>
  <w:style w:type="table" w:customStyle="1" w:styleId="afffff0">
    <w:basedOn w:val="TableNormal"/>
    <w:tblPr>
      <w:tblStyleRowBandSize w:val="1"/>
      <w:tblStyleColBandSize w:val="1"/>
      <w:tblCellMar>
        <w:top w:w="100" w:type="dxa"/>
        <w:left w:w="100" w:type="dxa"/>
        <w:bottom w:w="100" w:type="dxa"/>
        <w:right w:w="100" w:type="dxa"/>
      </w:tblCellMar>
    </w:tblPr>
  </w:style>
  <w:style w:type="table" w:customStyle="1" w:styleId="afffff1">
    <w:basedOn w:val="TableNormal"/>
    <w:tblPr>
      <w:tblStyleRowBandSize w:val="1"/>
      <w:tblStyleColBandSize w:val="1"/>
      <w:tblCellMar>
        <w:top w:w="100" w:type="dxa"/>
        <w:left w:w="100" w:type="dxa"/>
        <w:bottom w:w="100" w:type="dxa"/>
        <w:right w:w="100" w:type="dxa"/>
      </w:tblCellMar>
    </w:tblPr>
  </w:style>
  <w:style w:type="table" w:customStyle="1" w:styleId="afffff2">
    <w:basedOn w:val="TableNormal"/>
    <w:tblPr>
      <w:tblStyleRowBandSize w:val="1"/>
      <w:tblStyleColBandSize w:val="1"/>
      <w:tblCellMar>
        <w:top w:w="100" w:type="dxa"/>
        <w:left w:w="100" w:type="dxa"/>
        <w:bottom w:w="100" w:type="dxa"/>
        <w:right w:w="100" w:type="dxa"/>
      </w:tblCellMar>
    </w:tblPr>
  </w:style>
  <w:style w:type="table" w:customStyle="1" w:styleId="afffff3">
    <w:basedOn w:val="TableNormal"/>
    <w:tblPr>
      <w:tblStyleRowBandSize w:val="1"/>
      <w:tblStyleColBandSize w:val="1"/>
      <w:tblCellMar>
        <w:top w:w="100" w:type="dxa"/>
        <w:left w:w="100" w:type="dxa"/>
        <w:bottom w:w="100" w:type="dxa"/>
        <w:right w:w="100" w:type="dxa"/>
      </w:tblCellMar>
    </w:tblPr>
  </w:style>
  <w:style w:type="table" w:customStyle="1" w:styleId="afffff4">
    <w:basedOn w:val="TableNormal"/>
    <w:tblPr>
      <w:tblStyleRowBandSize w:val="1"/>
      <w:tblStyleColBandSize w:val="1"/>
      <w:tblCellMar>
        <w:top w:w="100" w:type="dxa"/>
        <w:left w:w="100" w:type="dxa"/>
        <w:bottom w:w="100" w:type="dxa"/>
        <w:right w:w="100" w:type="dxa"/>
      </w:tblCellMar>
    </w:tblPr>
  </w:style>
  <w:style w:type="table" w:customStyle="1" w:styleId="afffff5">
    <w:basedOn w:val="TableNormal"/>
    <w:tblPr>
      <w:tblStyleRowBandSize w:val="1"/>
      <w:tblStyleColBandSize w:val="1"/>
      <w:tblCellMar>
        <w:top w:w="100" w:type="dxa"/>
        <w:left w:w="100" w:type="dxa"/>
        <w:bottom w:w="100" w:type="dxa"/>
        <w:right w:w="100" w:type="dxa"/>
      </w:tblCellMar>
    </w:tblPr>
  </w:style>
  <w:style w:type="table" w:customStyle="1" w:styleId="afffff6">
    <w:basedOn w:val="TableNormal"/>
    <w:tblPr>
      <w:tblStyleRowBandSize w:val="1"/>
      <w:tblStyleColBandSize w:val="1"/>
      <w:tblCellMar>
        <w:top w:w="100" w:type="dxa"/>
        <w:left w:w="100" w:type="dxa"/>
        <w:bottom w:w="100" w:type="dxa"/>
        <w:right w:w="100" w:type="dxa"/>
      </w:tblCellMar>
    </w:tblPr>
  </w:style>
  <w:style w:type="table" w:customStyle="1" w:styleId="afffff7">
    <w:basedOn w:val="TableNormal"/>
    <w:tblPr>
      <w:tblStyleRowBandSize w:val="1"/>
      <w:tblStyleColBandSize w:val="1"/>
      <w:tblCellMar>
        <w:top w:w="100" w:type="dxa"/>
        <w:left w:w="100" w:type="dxa"/>
        <w:bottom w:w="100" w:type="dxa"/>
        <w:right w:w="100" w:type="dxa"/>
      </w:tblCellMar>
    </w:tblPr>
  </w:style>
  <w:style w:type="table" w:customStyle="1" w:styleId="afffff8">
    <w:basedOn w:val="TableNormal"/>
    <w:tblPr>
      <w:tblStyleRowBandSize w:val="1"/>
      <w:tblStyleColBandSize w:val="1"/>
      <w:tblCellMar>
        <w:top w:w="100" w:type="dxa"/>
        <w:left w:w="100" w:type="dxa"/>
        <w:bottom w:w="100" w:type="dxa"/>
        <w:right w:w="100" w:type="dxa"/>
      </w:tblCellMar>
    </w:tblPr>
  </w:style>
  <w:style w:type="table" w:customStyle="1" w:styleId="afffff9">
    <w:basedOn w:val="TableNormal"/>
    <w:tblPr>
      <w:tblStyleRowBandSize w:val="1"/>
      <w:tblStyleColBandSize w:val="1"/>
      <w:tblCellMar>
        <w:top w:w="100" w:type="dxa"/>
        <w:left w:w="100" w:type="dxa"/>
        <w:bottom w:w="100" w:type="dxa"/>
        <w:right w:w="100" w:type="dxa"/>
      </w:tblCellMar>
    </w:tblPr>
  </w:style>
  <w:style w:type="paragraph" w:styleId="Testocommento">
    <w:name w:val="annotation text"/>
    <w:basedOn w:val="Normale"/>
    <w:link w:val="TestocommentoCarattere"/>
    <w:uiPriority w:val="99"/>
    <w:semiHidden/>
    <w:unhideWhenUs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Pr>
      <w:sz w:val="20"/>
      <w:szCs w:val="20"/>
    </w:rPr>
  </w:style>
  <w:style w:type="character" w:styleId="Rimandocommento">
    <w:name w:val="annotation reference"/>
    <w:basedOn w:val="Carpredefinitoparagrafo"/>
    <w:uiPriority w:val="99"/>
    <w:semiHidden/>
    <w:unhideWhenUsed/>
    <w:rPr>
      <w:sz w:val="16"/>
      <w:szCs w:val="16"/>
    </w:rPr>
  </w:style>
  <w:style w:type="paragraph" w:styleId="Testofumetto">
    <w:name w:val="Balloon Text"/>
    <w:basedOn w:val="Normale"/>
    <w:link w:val="TestofumettoCarattere"/>
    <w:uiPriority w:val="99"/>
    <w:semiHidden/>
    <w:unhideWhenUsed/>
    <w:rsid w:val="000458FD"/>
    <w:pPr>
      <w:spacing w:line="240" w:lineRule="auto"/>
    </w:pPr>
    <w:rPr>
      <w:rFonts w:ascii="Times New Roman" w:hAnsi="Times New Roman" w:cs="Times New Roman"/>
      <w:sz w:val="18"/>
      <w:szCs w:val="18"/>
    </w:rPr>
  </w:style>
  <w:style w:type="character" w:customStyle="1" w:styleId="TestofumettoCarattere">
    <w:name w:val="Testo fumetto Carattere"/>
    <w:basedOn w:val="Carpredefinitoparagrafo"/>
    <w:link w:val="Testofumetto"/>
    <w:uiPriority w:val="99"/>
    <w:semiHidden/>
    <w:rsid w:val="000458FD"/>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debruine.github.io/faux/" TargetMode="External"/><Relationship Id="rId18" Type="http://schemas.openxmlformats.org/officeDocument/2006/relationships/hyperlink" Target="https://psyteachr.github.io/msc-data-skills/sim.html" TargetMode="External"/><Relationship Id="rId26" Type="http://schemas.openxmlformats.org/officeDocument/2006/relationships/image" Target="media/image8.png"/><Relationship Id="rId39" Type="http://schemas.openxmlformats.org/officeDocument/2006/relationships/image" Target="media/image13.png"/><Relationship Id="rId21" Type="http://schemas.openxmlformats.org/officeDocument/2006/relationships/image" Target="media/image3.png"/><Relationship Id="rId34" Type="http://schemas.openxmlformats.org/officeDocument/2006/relationships/hyperlink" Target="https://link.springer.com/article/10.3758/s13423-015-0947-8" TargetMode="External"/><Relationship Id="rId42" Type="http://schemas.openxmlformats.org/officeDocument/2006/relationships/hyperlink" Target="https://www.cdc.gov/growthcharts/zscore.htm" TargetMode="External"/><Relationship Id="rId47" Type="http://schemas.openxmlformats.org/officeDocument/2006/relationships/hyperlink" Target="https://psyteachr.github.io/msc-data-skills/exercises/08_sim_exercise.Rmd" TargetMode="External"/><Relationship Id="rId50" Type="http://schemas.openxmlformats.org/officeDocument/2006/relationships/hyperlink" Target="https://doi.org/10.31234/osf.io/xp5cy" TargetMode="External"/><Relationship Id="rId55" Type="http://schemas.openxmlformats.org/officeDocument/2006/relationships/hyperlink" Target="https://doi.org/10.3758/s13423-015-0947-8" TargetMode="External"/><Relationship Id="rId7" Type="http://schemas.openxmlformats.org/officeDocument/2006/relationships/hyperlink" Target="https://debruine.github.io/tutorials/sim-data.html" TargetMode="External"/><Relationship Id="rId2" Type="http://schemas.openxmlformats.org/officeDocument/2006/relationships/styles" Target="styles.xml"/><Relationship Id="rId16" Type="http://schemas.openxmlformats.org/officeDocument/2006/relationships/hyperlink" Target="https://psyteachr.github.io/msc-data-skills/sim.html" TargetMode="External"/><Relationship Id="rId29" Type="http://schemas.openxmlformats.org/officeDocument/2006/relationships/hyperlink" Target="https://psyteachr.github.io/msc-data-skills/sim.html" TargetMode="External"/><Relationship Id="rId11" Type="http://schemas.openxmlformats.org/officeDocument/2006/relationships/hyperlink" Target="https://r4ds.had.co.nz/" TargetMode="External"/><Relationship Id="rId24" Type="http://schemas.openxmlformats.org/officeDocument/2006/relationships/image" Target="media/image6.png"/><Relationship Id="rId32" Type="http://schemas.openxmlformats.org/officeDocument/2006/relationships/hyperlink" Target="https://psyteachr.github.io/msc-data-skills/sim.html" TargetMode="External"/><Relationship Id="rId37" Type="http://schemas.openxmlformats.org/officeDocument/2006/relationships/image" Target="media/image11.png"/><Relationship Id="rId40" Type="http://schemas.openxmlformats.org/officeDocument/2006/relationships/hyperlink" Target="https://www.cdc.gov/growthcharts/data/zscore/zstatage.csv" TargetMode="External"/><Relationship Id="rId45" Type="http://schemas.openxmlformats.org/officeDocument/2006/relationships/image" Target="media/image15.png"/><Relationship Id="rId53" Type="http://schemas.openxmlformats.org/officeDocument/2006/relationships/hyperlink" Target="https://doi.org/10.1177/2515245918770963" TargetMode="External"/><Relationship Id="rId58" Type="http://schemas.openxmlformats.org/officeDocument/2006/relationships/theme" Target="theme/theme1.xml"/><Relationship Id="rId5" Type="http://schemas.openxmlformats.org/officeDocument/2006/relationships/image" Target="media/image1.jpg"/><Relationship Id="rId19" Type="http://schemas.openxmlformats.org/officeDocument/2006/relationships/hyperlink" Target="https://psyteachr.github.io/msc-data-skills/sim.html" TargetMode="External"/><Relationship Id="rId4" Type="http://schemas.openxmlformats.org/officeDocument/2006/relationships/webSettings" Target="webSettings.xml"/><Relationship Id="rId9" Type="http://schemas.openxmlformats.org/officeDocument/2006/relationships/hyperlink" Target="http://r4ds.had.co.nz/iteration.html" TargetMode="External"/><Relationship Id="rId14" Type="http://schemas.openxmlformats.org/officeDocument/2006/relationships/hyperlink" Target="https://psyarxiv.com/baxsf" TargetMode="External"/><Relationship Id="rId22" Type="http://schemas.openxmlformats.org/officeDocument/2006/relationships/image" Target="media/image4.png"/><Relationship Id="rId27" Type="http://schemas.openxmlformats.org/officeDocument/2006/relationships/hyperlink" Target="http://shiny.psy.gla.ac.uk/debruine/coinsim/" TargetMode="External"/><Relationship Id="rId30" Type="http://schemas.openxmlformats.org/officeDocument/2006/relationships/hyperlink" Target="https://psyteachr.github.io/msc-data-skills/sim.html" TargetMode="External"/><Relationship Id="rId35" Type="http://schemas.openxmlformats.org/officeDocument/2006/relationships/image" Target="media/image10.png"/><Relationship Id="rId43" Type="http://schemas.openxmlformats.org/officeDocument/2006/relationships/hyperlink" Target="https://www.cdc.gov/growthcharts/zscore.htm" TargetMode="External"/><Relationship Id="rId48" Type="http://schemas.openxmlformats.org/officeDocument/2006/relationships/hyperlink" Target="https://psyteachr.github.io/msc-data-skills/exercises/08_sim_answers.Rmd" TargetMode="External"/><Relationship Id="rId56" Type="http://schemas.openxmlformats.org/officeDocument/2006/relationships/hyperlink" Target="https://doi.org/10.3758/s13423-015-0947-8" TargetMode="External"/><Relationship Id="rId8" Type="http://schemas.openxmlformats.org/officeDocument/2006/relationships/hyperlink" Target="http://r4ds.had.co.nz/iteration.html" TargetMode="External"/><Relationship Id="rId51" Type="http://schemas.openxmlformats.org/officeDocument/2006/relationships/hyperlink" Target="https://doi.org/10.31234/osf.io/baxsf" TargetMode="External"/><Relationship Id="rId3" Type="http://schemas.openxmlformats.org/officeDocument/2006/relationships/settings" Target="settings.xml"/><Relationship Id="rId12" Type="http://schemas.openxmlformats.org/officeDocument/2006/relationships/hyperlink" Target="https://www.coursera.org/learn/statistical-inferences/" TargetMode="External"/><Relationship Id="rId17" Type="http://schemas.openxmlformats.org/officeDocument/2006/relationships/hyperlink" Target="https://psyarxiv.com/xp5cy/" TargetMode="External"/><Relationship Id="rId25" Type="http://schemas.openxmlformats.org/officeDocument/2006/relationships/image" Target="media/image7.png"/><Relationship Id="rId33" Type="http://schemas.openxmlformats.org/officeDocument/2006/relationships/hyperlink" Target="https://psyteachr.github.io/msc-data-skills/sim.html" TargetMode="External"/><Relationship Id="rId38" Type="http://schemas.openxmlformats.org/officeDocument/2006/relationships/image" Target="media/image12.png"/><Relationship Id="rId46" Type="http://schemas.openxmlformats.org/officeDocument/2006/relationships/image" Target="media/image16.png"/><Relationship Id="rId20" Type="http://schemas.openxmlformats.org/officeDocument/2006/relationships/image" Target="media/image2.png"/><Relationship Id="rId41" Type="http://schemas.openxmlformats.org/officeDocument/2006/relationships/hyperlink" Target="https://www.cdc.gov/growthcharts/zscore.htm" TargetMode="External"/><Relationship Id="rId54" Type="http://schemas.openxmlformats.org/officeDocument/2006/relationships/hyperlink" Target="https://doi.org/10.1177/2515245918770963" TargetMode="External"/><Relationship Id="rId1" Type="http://schemas.openxmlformats.org/officeDocument/2006/relationships/numbering" Target="numbering.xml"/><Relationship Id="rId6" Type="http://schemas.openxmlformats.org/officeDocument/2006/relationships/hyperlink" Target="http://shiny.psy.gla.ac.uk/debruine/simulate/" TargetMode="External"/><Relationship Id="rId15" Type="http://schemas.openxmlformats.org/officeDocument/2006/relationships/hyperlink" Target="https://psyteachr.github.io/msc-data-skills/sim.html" TargetMode="External"/><Relationship Id="rId23" Type="http://schemas.openxmlformats.org/officeDocument/2006/relationships/image" Target="media/image5.png"/><Relationship Id="rId28" Type="http://schemas.openxmlformats.org/officeDocument/2006/relationships/image" Target="media/image9.jpg"/><Relationship Id="rId36" Type="http://schemas.openxmlformats.org/officeDocument/2006/relationships/hyperlink" Target="http://shiny.psy.gla.ac.uk/debruine/normsim/" TargetMode="External"/><Relationship Id="rId49" Type="http://schemas.openxmlformats.org/officeDocument/2006/relationships/hyperlink" Target="https://doi.org/10.31234/osf.io/xp5cy" TargetMode="External"/><Relationship Id="rId57" Type="http://schemas.openxmlformats.org/officeDocument/2006/relationships/fontTable" Target="fontTable.xml"/><Relationship Id="rId10" Type="http://schemas.openxmlformats.org/officeDocument/2006/relationships/hyperlink" Target="https://r4ds.had.co.nz/" TargetMode="External"/><Relationship Id="rId31" Type="http://schemas.openxmlformats.org/officeDocument/2006/relationships/hyperlink" Target="https://doi.org/10.1177/2515245918770963" TargetMode="External"/><Relationship Id="rId44" Type="http://schemas.openxmlformats.org/officeDocument/2006/relationships/image" Target="media/image14.png"/><Relationship Id="rId52" Type="http://schemas.openxmlformats.org/officeDocument/2006/relationships/hyperlink" Target="https://doi.org/10.31234/osf.io/baxs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30</Pages>
  <Words>5803</Words>
  <Characters>33080</Characters>
  <Application>Microsoft Office Word</Application>
  <DocSecurity>0</DocSecurity>
  <Lines>275</Lines>
  <Paragraphs>77</Paragraphs>
  <ScaleCrop>false</ScaleCrop>
  <Company/>
  <LinksUpToDate>false</LinksUpToDate>
  <CharactersWithSpaces>38806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alessandro spararacio</cp:lastModifiedBy>
  <cp:revision>2</cp:revision>
  <dcterms:created xsi:type="dcterms:W3CDTF">2020-03-25T14:22:00Z</dcterms:created>
  <dcterms:modified xsi:type="dcterms:W3CDTF">2020-03-25T14:23:00Z</dcterms:modified>
</cp:coreProperties>
</file>