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商业模式画布（Business Model Canvas）— Strategyzer 模板说明</w:t>
      </w:r>
    </w:p>
    <w:p>
      <w:r>
        <w:t>（此为 Strategyzer 空白模板，以下为各区块标准名称的中文对照，使用时需在对应区块填写内容。）</w:t>
      </w:r>
    </w:p>
    <w:p>
      <w:r>
        <w:t>本文件是 Strategyzer AG 发布的空白「商业模式画布」模板（源自《Business Model Generation》一书）。整页为一张可填写的画布图，PDF 中仅有区块标题与版权信息为文字，主体为图形，因此无法直接提取正文，故此处提供标准区块名称的中英对照与使用说明。</w:t>
      </w:r>
    </w:p>
    <w:p>
      <w:pPr>
        <w:pStyle w:val="Heading2"/>
      </w:pPr>
      <w:r>
        <w:t>画布九个区块（标准名称中英对照）</w:t>
      </w:r>
    </w:p>
    <w:p>
      <w:pPr>
        <w:pStyle w:val="ListBullet"/>
      </w:pPr>
      <w:r>
        <w:t>Key Partners（重要合作）</w:t>
      </w:r>
    </w:p>
    <w:p>
      <w:pPr>
        <w:pStyle w:val="ListBullet"/>
      </w:pPr>
      <w:r>
        <w:t>Key Activities（关键业务）</w:t>
      </w:r>
    </w:p>
    <w:p>
      <w:pPr>
        <w:pStyle w:val="ListBullet"/>
      </w:pPr>
      <w:r>
        <w:t>Key Resources（核心资源）</w:t>
      </w:r>
    </w:p>
    <w:p>
      <w:pPr>
        <w:pStyle w:val="ListBullet"/>
      </w:pPr>
      <w:r>
        <w:t>Value Propositions（价值主张）</w:t>
      </w:r>
    </w:p>
    <w:p>
      <w:pPr>
        <w:pStyle w:val="ListBullet"/>
      </w:pPr>
      <w:r>
        <w:t>Customer Relationships（客户关系）</w:t>
      </w:r>
    </w:p>
    <w:p>
      <w:pPr>
        <w:pStyle w:val="ListBullet"/>
      </w:pPr>
      <w:r>
        <w:t>Channels（渠道通路）</w:t>
      </w:r>
    </w:p>
    <w:p>
      <w:pPr>
        <w:pStyle w:val="ListBullet"/>
      </w:pPr>
      <w:r>
        <w:t>Customer Segments（客户细分）</w:t>
      </w:r>
    </w:p>
    <w:p>
      <w:pPr>
        <w:pStyle w:val="ListBullet"/>
      </w:pPr>
      <w:r>
        <w:t>Cost Structure（成本结构）</w:t>
      </w:r>
    </w:p>
    <w:p>
      <w:pPr>
        <w:pStyle w:val="ListBullet"/>
      </w:pPr>
      <w:r>
        <w:t>Revenue Streams（收入来源）</w:t>
      </w:r>
    </w:p>
    <w:p>
      <w:pPr>
        <w:pStyle w:val="Heading2"/>
      </w:pPr>
      <w:r>
        <w:t>模板上的其他字段</w:t>
      </w:r>
    </w:p>
    <w:p>
      <w:pPr>
        <w:pStyle w:val="ListBullet"/>
      </w:pPr>
      <w:r>
        <w:t>Designed by（设计者）</w:t>
      </w:r>
    </w:p>
    <w:p>
      <w:pPr>
        <w:pStyle w:val="ListBullet"/>
      </w:pPr>
      <w:r>
        <w:t>Date（日期）</w:t>
      </w:r>
    </w:p>
    <w:p>
      <w:pPr>
        <w:pStyle w:val="ListBullet"/>
      </w:pPr>
      <w:r>
        <w:t>Version（版本）</w:t>
      </w:r>
    </w:p>
    <w:p>
      <w:pPr>
        <w:pStyle w:val="ListBullet"/>
      </w:pPr>
      <w:r>
        <w:t>Designed for（设计对象 / 用途）</w:t>
      </w:r>
    </w:p>
    <w:p>
      <w:pPr>
        <w:pStyle w:val="Heading2"/>
      </w:pPr>
      <w:r>
        <w:t>使用说明</w:t>
      </w:r>
    </w:p>
    <w:p>
      <w:r>
        <w:t>画布中央是「Value Propositions（价值主张）」区块，填写你的产品或服务能为客户提供的价值。围绕它：左侧填写「重要合作 Key Partners」「关键业务 Key Activities」「核心资源 Key Resources」；右侧填写「客户关系 Customer Relationships」「渠道通路 Channels」「客户细分 Customer Segments」；底部填写「成本结构 Cost Structure」与「收入来源 Revenue Streams」。九个区块共同构成一个完整的商业模式描述。</w:t>
      </w:r>
    </w:p>
    <w:p>
      <w:r>
        <w:t>建议用法：先明确客户细分与价值主张，再补齐全周边区块，最后核对成本结构与收入来源是否匹配。</w:t>
      </w:r>
    </w:p>
    <w:p>
      <w:r>
        <w:t>版权信息：Copyright Strategyzer AG，The makers of Business Model Generation and Strategyzer；本作品基于 Creative Commons Attribution-ShareAlike 3.0 Unported License 许可发布。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