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专业实践讲座 1C：数据呈现（中文翻译）</w:t>
      </w:r>
    </w:p>
    <w:p>
      <w:r>
        <w:t>UoG / UESTC 联合工程学院；主讲：Dr. Julien Le Kernec / Dr. Imran Shafique Ansari。</w:t>
      </w:r>
    </w:p>
    <w:p>
      <w:pPr>
        <w:pStyle w:val="Heading2"/>
      </w:pPr>
      <w:r>
        <w:t>第 2 页 — 大纲（Outline）</w:t>
      </w:r>
    </w:p>
    <w:p>
      <w:pPr>
        <w:pStyle w:val="ListBullet"/>
      </w:pPr>
      <w:r>
        <w:t>文献综述（Literature review）</w:t>
      </w:r>
    </w:p>
    <w:p>
      <w:pPr>
        <w:pStyle w:val="ListBullet"/>
      </w:pPr>
      <w:r>
        <w:t>数值数据的呈现（Presenting numerical data）</w:t>
      </w:r>
    </w:p>
    <w:p>
      <w:pPr>
        <w:pStyle w:val="ListBullet"/>
      </w:pPr>
      <w:r>
        <w:t>信息图（Infographics）</w:t>
      </w:r>
    </w:p>
    <w:p>
      <w:pPr>
        <w:pStyle w:val="ListBullet"/>
      </w:pPr>
      <w:r>
        <w:t>研究论文写作（Writing up a research paper）</w:t>
      </w:r>
    </w:p>
    <w:p>
      <w:pPr>
        <w:pStyle w:val="Heading2"/>
      </w:pPr>
      <w:r>
        <w:t>第 3 页 — 文献综述（Literature Review）</w:t>
      </w:r>
    </w:p>
    <w:p>
      <w:r>
        <w:t>如果你没有条理，文献综述可能是一道大坎。</w:t>
      </w:r>
    </w:p>
    <w:p>
      <w:pPr>
        <w:pStyle w:val="Heading2"/>
      </w:pPr>
      <w:r>
        <w:t>第 4 页 — 文献综述（Literature review）</w:t>
      </w:r>
    </w:p>
    <w:p>
      <w:pPr>
        <w:pStyle w:val="ListBullet"/>
      </w:pPr>
      <w:r>
        <w:t>你已了解如何进行文献检索。</w:t>
      </w:r>
    </w:p>
    <w:p>
      <w:pPr>
        <w:pStyle w:val="ListBullet"/>
      </w:pPr>
      <w:r>
        <w:t>1. 在开始检索前，先获取该主题的某些背景 / 上下文信息——即你是否把握了主题要义？</w:t>
      </w:r>
    </w:p>
    <w:p>
      <w:pPr>
        <w:pStyle w:val="ListBullet"/>
      </w:pPr>
      <w:r>
        <w:t>2. 为你的检索定义范围（自己试一试）。</w:t>
      </w:r>
    </w:p>
    <w:p>
      <w:r>
        <w:t>检索词示例（Bing 搜索量 / IEEE Xplore 结果数）：Machine learning 8,330,000 / 72,859；Machine learning in assisted living 71,800 / 172；Machine learning in assisted living wearables 13,100 / 28；Machine learning in assisted living wearables or radar 29,100 / 8。</w:t>
      </w:r>
    </w:p>
    <w:p>
      <w:pPr>
        <w:pStyle w:val="Heading2"/>
      </w:pPr>
      <w:r>
        <w:t>第 5 页 — 文献综述（Literature Review）</w:t>
      </w:r>
    </w:p>
    <w:p>
      <w:pPr>
        <w:pStyle w:val="ListBullet"/>
      </w:pPr>
      <w:r>
        <w:t>在参考文献管理器中跟踪你的潜在引用：Mendeley、Endnote、Bibtex……</w:t>
      </w:r>
    </w:p>
    <w:p>
      <w:pPr>
        <w:pStyle w:val="ListBullet"/>
      </w:pPr>
      <w:r>
        <w:t>文献综述有不同目的：别人在做什么？识别研究领域的知识空白？调研技术现状与突出挑战？背景信息？……</w:t>
      </w:r>
    </w:p>
    <w:p>
      <w:r>
        <w:t>本质上，你的研究目的是什么，我的文献综述如何为我的研究方法 / 数据 / 发现提供背景与支撑？撰写这些的人通常带有偏见，未必总是诚实，所以你的工作是客观地梳理相关信息。</w:t>
      </w:r>
    </w:p>
    <w:p>
      <w:pPr>
        <w:pStyle w:val="Heading2"/>
      </w:pPr>
      <w:r>
        <w:t>第 6 页 — 文献综述（Literature review）</w:t>
      </w:r>
    </w:p>
    <w:p>
      <w:pPr>
        <w:pStyle w:val="ListBullet"/>
      </w:pPr>
      <w:r>
        <w:t>接下来是如何以全面的方式呈现这些信息，以便讲好「故事」。</w:t>
      </w:r>
    </w:p>
    <w:p>
      <w:pPr>
        <w:pStyle w:val="ListBullet"/>
      </w:pPr>
      <w:r>
        <w:t>你如何呈现文献中的研究数据？——有什么想法？</w:t>
      </w:r>
    </w:p>
    <w:p>
      <w:r>
        <w:t>本质上，我如何向一个熟悉工程但不熟悉我具体领域的人讲清我所读内容的要义？</w:t>
      </w:r>
    </w:p>
    <w:p>
      <w:pPr>
        <w:pStyle w:val="Heading2"/>
      </w:pPr>
      <w:r>
        <w:t>第 7 页 — 呈现研究数据（Presenting research data）</w:t>
      </w:r>
    </w:p>
    <w:p>
      <w:r>
        <w:t>试过「对着消防水龙头喝水」吗？（比喻信息过载。）</w:t>
      </w:r>
    </w:p>
    <w:p>
      <w:pPr>
        <w:pStyle w:val="Heading2"/>
      </w:pPr>
      <w:r>
        <w:t>第 8 页 — 呈现研究数据（Presenting research data）</w:t>
      </w:r>
    </w:p>
    <w:p>
      <w:pPr>
        <w:pStyle w:val="ListBullet"/>
      </w:pPr>
      <w:r>
        <w:t>示例：6 个月的工作、20GB 原始数据、处理后数据再乘以 10（若存储）</w:t>
      </w:r>
    </w:p>
    <w:p>
      <w:pPr>
        <w:pStyle w:val="ListBullet"/>
      </w:pPr>
      <w:r>
        <w:t>指标占满七页 Excel</w:t>
      </w:r>
    </w:p>
    <w:p>
      <w:pPr>
        <w:pStyle w:val="ListBullet"/>
      </w:pPr>
      <w:r>
        <w:t>复杂的实验装置 / 复杂程序……</w:t>
      </w:r>
    </w:p>
    <w:p>
      <w:pPr>
        <w:pStyle w:val="ListBullet"/>
      </w:pPr>
      <w:r>
        <w:t>需浓缩为：会议 4–6 页、期刊论文 8–10 页、毕业设计 40 页、海报 1 页、汇报 15 分钟……</w:t>
      </w:r>
    </w:p>
    <w:p>
      <w:r>
        <w:t>我该如何应对？</w:t>
      </w:r>
    </w:p>
    <w:p>
      <w:pPr>
        <w:pStyle w:val="Heading2"/>
      </w:pPr>
      <w:r>
        <w:t>第 9 页 — 海报示例（Example poster）</w:t>
      </w:r>
    </w:p>
    <w:p>
      <w:r>
        <w:t>（标题 / 标签页；原幻灯片为海报示例图，无可提取文字说明。）</w:t>
      </w:r>
    </w:p>
    <w:p>
      <w:pPr>
        <w:pStyle w:val="Heading2"/>
      </w:pPr>
      <w:r>
        <w:t>第 10 页 — 背景 / 文献综述（Context / Literature Review）</w:t>
      </w:r>
    </w:p>
    <w:p>
      <w:r>
        <w:t>（海报分区标题页；原幻灯片为图示，无可提取文字。）</w:t>
      </w:r>
    </w:p>
    <w:p>
      <w:pPr>
        <w:pStyle w:val="Heading2"/>
      </w:pPr>
      <w:r>
        <w:t>第 11 页 — 方法（Methodology）</w:t>
      </w:r>
    </w:p>
    <w:p>
      <w:r>
        <w:t>（海报分区标题页；原幻灯片为图示，无可提取文字。）</w:t>
      </w:r>
    </w:p>
    <w:p>
      <w:pPr>
        <w:pStyle w:val="Heading2"/>
      </w:pPr>
      <w:r>
        <w:t>第 12 页 — 结果 / 结论（Results/Conclusion）</w:t>
      </w:r>
    </w:p>
    <w:p>
      <w:r>
        <w:t>（海报分区标题页；原幻灯片为图示，无可提取文字。）</w:t>
      </w:r>
    </w:p>
    <w:p>
      <w:pPr>
        <w:pStyle w:val="Heading2"/>
      </w:pPr>
      <w:r>
        <w:t>第 13 页 — 呈现研究数据（示例表格）</w:t>
      </w:r>
    </w:p>
    <w:p>
      <w:r>
        <w:t>下表对比 IMU 与 Radar 在不同特征选择方法下的分类准确率（Accuracy）与所用特征数（Features）。</w:t>
      </w:r>
    </w:p>
    <w:p>
      <w:pPr>
        <w:pStyle w:val="ListBullet"/>
      </w:pPr>
      <w:r>
        <w:t>Method / Accuracy(%) / Features #（IMU）— Fscore SVM 90.7 / 73；Fscore KNN 88.2 / 76；ReliefF SVM 91.1 / 164；ReliefF KNN 89.3 / 58；SFS SVM 95.6 / 35；SFS KNN 88.25 / 69</w:t>
      </w:r>
    </w:p>
    <w:p>
      <w:pPr>
        <w:pStyle w:val="ListBullet"/>
      </w:pPr>
      <w:r>
        <w:t>Method / Accuracy(%) / Features #（Radar）— Fscore SVM 78.8 / 17；Fscore KNN 74.1 / 17；ReliefF SVM 74 / 20；ReliefF KNN 67 / 18；SFS SVM 85.6 / 20；SFS KNN 79.8 / 19</w:t>
      </w:r>
    </w:p>
    <w:p>
      <w:pPr>
        <w:pStyle w:val="Heading2"/>
      </w:pPr>
      <w:r>
        <w:t>第 14 页 — 数值数据的呈现（Presenting numerical data）</w:t>
      </w:r>
    </w:p>
    <w:p>
      <w:r>
        <w:t>（本节标题页；具体内容见后续页。）</w:t>
      </w:r>
    </w:p>
    <w:p>
      <w:pPr>
        <w:pStyle w:val="Heading2"/>
      </w:pPr>
      <w:r>
        <w:t>第 15 页 — 数值数据的呈现（Presenting numerical data）</w:t>
      </w:r>
    </w:p>
    <w:p>
      <w:pPr>
        <w:pStyle w:val="ListBullet"/>
      </w:pPr>
      <w:r>
        <w:t>本质上，你需要让数据「讲故事」或支撑你的故事：可融入正文作为句子的一部分；可以表格形式呈现；可以用图形呈现。</w:t>
      </w:r>
    </w:p>
    <w:p>
      <w:pPr>
        <w:pStyle w:val="ListBullet"/>
      </w:pPr>
      <w:r>
        <w:t>选择方式很大程度上取决于数据：量有多大？有多复杂？</w:t>
      </w:r>
    </w:p>
    <w:p>
      <w:pPr>
        <w:pStyle w:val="ListBullet"/>
      </w:pPr>
      <w:r>
        <w:t>你的工作是让读者易于理解——这称为「翻译」，即把复杂的东西变得大多数人能懂。</w:t>
      </w:r>
    </w:p>
    <w:p>
      <w:pPr>
        <w:pStyle w:val="ListBullet"/>
      </w:pPr>
      <w:r>
        <w:t>表格和图形需要有描述性标题以及配套文字，以帮助解释所展示的数据。</w:t>
      </w:r>
    </w:p>
    <w:p>
      <w:r>
        <w:t>不要用过多数据把读者淹没。</w:t>
      </w:r>
    </w:p>
    <w:p>
      <w:pPr>
        <w:pStyle w:val="Heading2"/>
      </w:pPr>
      <w:r>
        <w:t>第 16 页 — 数值数据的呈现</w:t>
      </w:r>
    </w:p>
    <w:p>
      <w:r>
        <w:t>当只需比较很少几个数字时，可把数字融入正文。示例：世界卫生组织 [6] 报告，约 28–35% 的 65 岁及以上人群每年跌倒，70 岁以上增至 32–42%；跌倒频率随年龄与虚弱程度增加，多病共存与中风康复会加剧虚弱；养老院老人比社区老人跌倒更频繁；约 30–50% 的长期护理机构住民每年跌倒，其中 40% 经历反复跌倒。</w:t>
      </w:r>
    </w:p>
    <w:p>
      <w:pPr>
        <w:pStyle w:val="Heading2"/>
      </w:pPr>
      <w:r>
        <w:t>第 17 页 — 数值数据的呈现</w:t>
      </w:r>
    </w:p>
    <w:p>
      <w:r>
        <w:t>上面的写法比下面更清晰：</w:t>
      </w:r>
    </w:p>
    <w:p>
      <w:pPr>
        <w:pStyle w:val="ListBullet"/>
      </w:pPr>
      <w:r>
        <w:t>世界卫生组织 [6] 报告每年跌倒比例：65 岁及以上 28–35%；70 岁以上 32–42%；长期护理 30–50%。</w:t>
      </w:r>
    </w:p>
    <w:p>
      <w:r>
        <w:t>跌倒频率随年龄与虚弱程度增加；多病共存与中风康复会加剧虚弱；养老院老人比社区老人跌倒更频繁；40% 的长期护理患者经历反复跌倒。</w:t>
      </w:r>
    </w:p>
    <w:p>
      <w:r>
        <w:t>正文中数字一般直接用阿拉伯数字而非拼写出来；不过各出版物约定可能不同，须注意核对。</w:t>
      </w:r>
    </w:p>
    <w:p>
      <w:pPr>
        <w:pStyle w:val="Heading2"/>
      </w:pPr>
      <w:r>
        <w:t>第 18 页 — 数值数据的呈现</w:t>
      </w:r>
    </w:p>
    <w:p>
      <w:r>
        <w:t>表格在以下情况非常有效：当你想展示某一类信息在不同时间点或空间点测量时的变化情况。</w:t>
      </w:r>
    </w:p>
    <w:p>
      <w:pPr>
        <w:pStyle w:val="Heading2"/>
      </w:pPr>
      <w:r>
        <w:t>第 19 页 — 数值数据的呈现</w:t>
      </w:r>
    </w:p>
    <w:p>
      <w:r>
        <w:t>表格在以下情况非常有效：当数据包含相对较少的数字时——因为一大堆数字很难让听众在短时间内吸收，尤其是在汇报时他们没多少时间去看或回顾。</w:t>
      </w:r>
    </w:p>
    <w:p>
      <w:pPr>
        <w:pStyle w:val="Heading2"/>
      </w:pPr>
      <w:r>
        <w:t>第 20 页 — 数值数据的呈现（配图页）</w:t>
      </w:r>
    </w:p>
    <w:p>
      <w:r>
        <w:t>[图示幻灯片，无可提取文字]</w:t>
      </w:r>
    </w:p>
    <w:p>
      <w:pPr>
        <w:pStyle w:val="Heading2"/>
      </w:pPr>
      <w:r>
        <w:t>第 21 页 — 数值数据的呈现</w:t>
      </w:r>
    </w:p>
    <w:p>
      <w:r>
        <w:t>表格在以下情况非常有效：当精确数值对你的论证至关重要、而图形无法传达同等精度时。</w:t>
      </w:r>
    </w:p>
    <w:p>
      <w:pPr>
        <w:pStyle w:val="Heading2"/>
      </w:pPr>
      <w:r>
        <w:t>第 22 页 — 数值数据的呈现</w:t>
      </w:r>
    </w:p>
    <w:p>
      <w:r>
        <w:t>表格在以下情况非常有效：当你不想让离群值（极高或极低的数字）分散数据集中其余信息所传达的要旨时。</w:t>
      </w:r>
    </w:p>
    <w:p>
      <w:r>
        <w:t>示例（美元对玻利瓦尔汇率）：2008: 2.211；2009: 2.211；2010: 4.289；2011: 4.289；2012: 4.289。</w:t>
      </w:r>
    </w:p>
    <w:p>
      <w:pPr>
        <w:pStyle w:val="Heading2"/>
      </w:pPr>
      <w:r>
        <w:t>第 23 页 — 数值数据的呈现（表格设计）</w:t>
      </w:r>
    </w:p>
    <w:p>
      <w:pPr>
        <w:pStyle w:val="ListBullet"/>
      </w:pPr>
      <w:r>
        <w:t>列与行：多数人更容易在「列」中识别规律；把你想突出的规律排成一列。按数量级排列数据也更易解读（虽不总可行）。</w:t>
      </w:r>
    </w:p>
    <w:p>
      <w:pPr>
        <w:pStyle w:val="ListBullet"/>
      </w:pPr>
      <w:r>
        <w:t>多列或多类信息可能使表格难以解读；应识别包含最重要趋势的列并用它来排列表格。若各列同等重要，宁可分成几个更简单的表，也不要做一张大复杂的表。</w:t>
      </w:r>
    </w:p>
    <w:p>
      <w:pPr>
        <w:pStyle w:val="Heading2"/>
      </w:pPr>
      <w:r>
        <w:t>第 24 页 — 数值数据的呈现（表格设计）</w:t>
      </w:r>
    </w:p>
    <w:p>
      <w:pPr>
        <w:pStyle w:val="ListBullet"/>
      </w:pPr>
      <w:r>
        <w:t>表格中的数字应简明的格式呈现：小数点后两位往往绰绰有余，不要怕四舍五入。例如 pi = 3.1415926… 可写为 pi ≈ 3.14；$5,700,000 可写为 $5.7 million；0.03615 可写为 3.61·10⁻²。</w:t>
      </w:r>
    </w:p>
    <w:p>
      <w:pPr>
        <w:pStyle w:val="ListBullet"/>
      </w:pPr>
      <w:r>
        <w:t>所有表格都应有足够描述性的标题，使读者不读正文也能看懂表格内容。若数据来自图书、期刊等，须引用；若为你自己采集，给出采集信息。</w:t>
      </w:r>
    </w:p>
    <w:p>
      <w:pPr>
        <w:pStyle w:val="Heading2"/>
      </w:pPr>
      <w:r>
        <w:t>第 25 页 — 数值数据的呈现（表格设计）</w:t>
      </w:r>
    </w:p>
    <w:p>
      <w:r>
        <w:t>当呈现多张表时，通常给每张表一个唯一编号（如 Table I、Table II），以便在正文中引用；较大的文档还可用文字处理软件生成「表目录」。</w:t>
      </w:r>
    </w:p>
    <w:p>
      <w:pPr>
        <w:pStyle w:val="Heading2"/>
      </w:pPr>
      <w:r>
        <w:t>第 26 页 — 数值数据的呈现（表格设计）</w:t>
      </w:r>
    </w:p>
    <w:p>
      <w:pPr>
        <w:pStyle w:val="ListBullet"/>
      </w:pPr>
      <w:r>
        <w:t>表格格式不应像电子表格那样每个单元格都用框线包围，那样很难横向或纵向阅读。</w:t>
      </w:r>
    </w:p>
    <w:p>
      <w:pPr>
        <w:pStyle w:val="ListBullet"/>
      </w:pPr>
      <w:r>
        <w:t>但表格设计应帮助读者解读数据：用线条和 / 或粗体文字分隔表头与数据主体，或对特定行高亮 / 加底色，可能很有效。</w:t>
      </w:r>
    </w:p>
    <w:p>
      <w:pPr>
        <w:pStyle w:val="ListBullet"/>
      </w:pPr>
      <w:r>
        <w:t>避免列间过大空隙，那也会让横向阅读困难。</w:t>
      </w:r>
    </w:p>
    <w:p>
      <w:pPr>
        <w:pStyle w:val="Heading2"/>
      </w:pPr>
      <w:r>
        <w:t>第 27 页 — 数值数据的呈现（表格优劣示例）</w:t>
      </w:r>
    </w:p>
    <w:p>
      <w:r>
        <w:t>较差示例（你能指出问题吗？）：下方表格无标题、无数据来源，行标题跨两行，每个单元格像电子表格一样加框，且按字母而非数量级排序。</w:t>
      </w:r>
    </w:p>
    <w:p>
      <w:r>
        <w:t>Region / % adults taking a holiday：Ain 50；Bourgogne 64；Bretagne 56；Dordogne 42；Ile de France 30；Normandie 41；Hauts de France 64。</w:t>
      </w:r>
    </w:p>
    <w:p>
      <w:pPr>
        <w:pStyle w:val="Heading2"/>
      </w:pPr>
      <w:r>
        <w:t>第 28 页 — 数值数据的呈现（较差示例说明）</w:t>
      </w:r>
    </w:p>
    <w:p>
      <w:pPr>
        <w:pStyle w:val="ListBullet"/>
      </w:pPr>
      <w:r>
        <w:t>无标题；数据来自哪里？行标题跨两行；每个单元格像电子表格一样加框；按字母排列而非按数量级排列。</w:t>
      </w:r>
    </w:p>
    <w:p>
      <w:pPr>
        <w:pStyle w:val="Heading2"/>
      </w:pPr>
      <w:r>
        <w:t>第 29 页 — 数值数据的呈现（较好示例）</w:t>
      </w:r>
    </w:p>
    <w:p>
      <w:r>
        <w:t>Table 1: Regional Differences in the Percentage of Adults Taking a Holiday in 2017 [ref]</w:t>
      </w:r>
    </w:p>
    <w:p>
      <w:r>
        <w:t>Region / %：Ile de France 30；Normandie 41；Dordogne 42；Ain 50；Bretagne 56；Hauts de France 64；Bourgogne 64。（有标题、有引用、按数量级升序排列、无多余框线。）</w:t>
      </w:r>
    </w:p>
    <w:p>
      <w:pPr>
        <w:pStyle w:val="Heading2"/>
      </w:pPr>
      <w:r>
        <w:t>第 30 页 — 数值数据的呈现（图形 Graphs）</w:t>
      </w:r>
    </w:p>
    <w:p>
      <w:pPr>
        <w:pStyle w:val="ListBullet"/>
      </w:pPr>
      <w:r>
        <w:t>善于描述、探索或概括数值数据，因为图像可简化复杂信息并凸显规律与趋势。</w:t>
      </w:r>
    </w:p>
    <w:p>
      <w:pPr>
        <w:pStyle w:val="ListBullet"/>
      </w:pPr>
      <w:r>
        <w:t>对大量数据更有效，也可用于少量数据。</w:t>
      </w:r>
    </w:p>
    <w:p>
      <w:pPr>
        <w:pStyle w:val="ListBullet"/>
      </w:pPr>
      <w:r>
        <w:t>图形类型繁多（见下页）。</w:t>
      </w:r>
    </w:p>
    <w:p>
      <w:pPr>
        <w:pStyle w:val="Heading2"/>
      </w:pPr>
      <w:r>
        <w:t>第 31 页 — 数值数据的呈现（图形类型）</w:t>
      </w:r>
    </w:p>
    <w:p>
      <w:pPr>
        <w:pStyle w:val="ListBullet"/>
      </w:pPr>
      <w:r>
        <w:t>柱状图（Bar graphs）：比较</w:t>
      </w:r>
    </w:p>
    <w:p>
      <w:pPr>
        <w:pStyle w:val="ListBullet"/>
      </w:pPr>
      <w:r>
        <w:t>直方图（Histograms）：统计</w:t>
      </w:r>
    </w:p>
    <w:p>
      <w:pPr>
        <w:pStyle w:val="ListBullet"/>
      </w:pPr>
      <w:r>
        <w:t>折线图（Line graphs）：时间序列</w:t>
      </w:r>
    </w:p>
    <w:p>
      <w:pPr>
        <w:pStyle w:val="ListBullet"/>
      </w:pPr>
      <w:r>
        <w:t>散点图（Scatter plots）：成对变量间的关系</w:t>
      </w:r>
    </w:p>
    <w:p>
      <w:pPr>
        <w:pStyle w:val="ListBullet"/>
      </w:pPr>
      <w:r>
        <w:t>热力图（Heat maps）</w:t>
      </w:r>
    </w:p>
    <w:p>
      <w:pPr>
        <w:pStyle w:val="ListBullet"/>
      </w:pPr>
      <w:r>
        <w:t>三维图（3D plots）</w:t>
      </w:r>
    </w:p>
    <w:p>
      <w:pPr>
        <w:pStyle w:val="Heading2"/>
      </w:pPr>
      <w:r>
        <w:t>第 32 页 — 数值数据的呈现（图形要素：子图标签 / 副标题与详尽标题）</w:t>
      </w:r>
    </w:p>
    <w:p>
      <w:r>
        <w:t>图形应包含：子图标签或副标题；带可识别编号的详尽图注（caption）。</w:t>
      </w:r>
    </w:p>
    <w:p>
      <w:pPr>
        <w:pStyle w:val="Heading2"/>
      </w:pPr>
      <w:r>
        <w:t>第 33 页 — 数值数据的呈现（图形要素：坐标轴标签与单位）</w:t>
      </w:r>
    </w:p>
    <w:p>
      <w:r>
        <w:t>图形应标明坐标轴标签与单位（Axis labels and UNITS）。</w:t>
      </w:r>
    </w:p>
    <w:p>
      <w:pPr>
        <w:pStyle w:val="Heading2"/>
      </w:pPr>
      <w:r>
        <w:t>第 34 页 — 数值数据的呈现（图形要素：图例与网格线）</w:t>
      </w:r>
    </w:p>
    <w:p>
      <w:r>
        <w:t>应含图例（legend），必要时高亮以帮助解读数据；必要时加网格线（gridlines）以方便读数。</w:t>
      </w:r>
    </w:p>
    <w:p>
      <w:pPr>
        <w:pStyle w:val="Heading2"/>
      </w:pPr>
      <w:r>
        <w:t>第 35 页 — 呈现研究数据（Presenting research data，过渡页）</w:t>
      </w:r>
    </w:p>
    <w:p>
      <w:r>
        <w:t>（本节过渡标题页；原幻灯片为图示，无可提取文字说明。）</w:t>
      </w:r>
    </w:p>
    <w:p>
      <w:pPr>
        <w:pStyle w:val="Heading2"/>
      </w:pPr>
      <w:r>
        <w:t>第 36 页 — 呈现研究数据（相关文献引用示例）</w:t>
      </w:r>
    </w:p>
    <w:p>
      <w:r>
        <w:t>以下为跌倒检测 / 人类活动识别领域基于深度学习的相关文献示例（英文引用，保留原样，按 IEEE 格式）：</w:t>
      </w:r>
    </w:p>
    <w:p>
      <w:pPr>
        <w:pStyle w:val="ListBullet"/>
      </w:pPr>
      <w:r>
        <w:t>[43] B. Jokanovic and M. Amin, “Fall Detection Using Deep Learning in Range-Doppler Radars,” IEEE Trans. Aerosp. Electron. Syst., vol. 54, no. 1, pp. 180–189, 2018.</w:t>
      </w:r>
    </w:p>
    <w:p>
      <w:pPr>
        <w:pStyle w:val="ListBullet"/>
      </w:pPr>
      <w:r>
        <w:t>[44] Y. Shao et al., “Human Motion Classification Based on Range Information with Deep Convolutional Neural Network,” in 2017 4th ICISCE, 2017, pp. 1519–1523.</w:t>
      </w:r>
    </w:p>
    <w:p>
      <w:pPr>
        <w:pStyle w:val="ListBullet"/>
      </w:pPr>
      <w:r>
        <w:t>[45] B. Chikhaoui and F. Gouineau, “Towards Automatic Feature Extraction for Activity Recognition from Wearable Sensors: A Deep Learning Approach,” in 2017 IEEE ICDMW, 2017, pp. 693–702.</w:t>
      </w:r>
    </w:p>
    <w:p>
      <w:pPr>
        <w:pStyle w:val="ListBullet"/>
      </w:pPr>
      <w:r>
        <w:t>[46] M. Z. Uddin et al., “Human activity recognition using robust spatiotemporal features and convolutional neural network,” in 2017 IEEE MFI, 2017, pp. 144–149.</w:t>
      </w:r>
    </w:p>
    <w:p>
      <w:pPr>
        <w:pStyle w:val="ListBullet"/>
      </w:pPr>
      <w:r>
        <w:t>[47] Y. Zhang et al., “Poster Abstract: CAR - A Deep Learning Structure for Concurrent Activity Recognition,” in 2017 16th ACM/IEEE IPSN, 2017, pp. 299–300.</w:t>
      </w:r>
    </w:p>
    <w:p>
      <w:pPr>
        <w:pStyle w:val="ListBullet"/>
      </w:pPr>
      <w:r>
        <w:t>[48] T. Zebin et al., “Human activity recognition with inertial sensors using a deep learning approach,” in 2016 IEEE SENSORS, 2016, pp. 1–3.</w:t>
      </w:r>
    </w:p>
    <w:p>
      <w:pPr>
        <w:pStyle w:val="ListBullet"/>
      </w:pPr>
      <w:r>
        <w:t>[49] S. Song et al., “Multimodal Multi-Stream Deep Learning for Egocentric Activity Recognition,” in 2016 IEEE CVPRW, 2016, pp. 378–385.</w:t>
      </w:r>
    </w:p>
    <w:p>
      <w:pPr>
        <w:pStyle w:val="ListBullet"/>
      </w:pPr>
      <w:r>
        <w:t>[50] R. Saeedi et al., “A closed-loop deep learning architecture for robust activity recognition using wearable sensors,” in 2017 IEEE Big Data, 2017, pp. 473–479.</w:t>
      </w:r>
    </w:p>
    <w:p>
      <w:pPr>
        <w:pStyle w:val="ListBullet"/>
      </w:pPr>
      <w:r>
        <w:t>[51] J. F. Ordóñez and D. Roggen, “Deep Convolutional and LSTM Recurrent Neural Networks for Multimodal Wearable Activity Recognition,” Sensors, vol. 16, no. 1, 2016.</w:t>
      </w:r>
    </w:p>
    <w:p>
      <w:pPr>
        <w:pStyle w:val="ListBullet"/>
      </w:pPr>
      <w:r>
        <w:t>[52] M. S. Seyfioglu et al., “Deep Convolutional Autoencoder for Radar-Based Classification of Similar Aided and Unaided Human Activities,” IEEE Transactions on Aerospace and Electronic Systems, 2018.</w:t>
      </w:r>
    </w:p>
    <w:p>
      <w:pPr>
        <w:pStyle w:val="ListBullet"/>
      </w:pPr>
      <w:r>
        <w:t>[53] Y. Kim and B. Toomajian, “Hand Gesture Recognition Using Micro-Doppler Signatures With Convolutional Neural Network,” IEEE Access, vol. 4, pp. 7125–7130, 2016.</w:t>
      </w:r>
    </w:p>
    <w:p>
      <w:pPr>
        <w:pStyle w:val="ListBullet"/>
      </w:pPr>
      <w:r>
        <w:t>[54] R. P. Trommel et al., “Multi-target human gait classification using deep convolutional neural networks on micro-doppler spectrograms,” in 2016 EuRAD, 2016, pp. 81–84.</w:t>
      </w:r>
    </w:p>
    <w:p>
      <w:pPr>
        <w:pStyle w:val="ListBullet"/>
      </w:pPr>
      <w:r>
        <w:t>[55] Y. Kim and T. Moon, “Human Detection and Activity Classification Based on Micro-Doppler Signatures Using Deep Convolutional Neural Networks,” IEEE Geosci. Remote Sens. Lett., vol. 13, no. 1, pp. 8–12, 2016.</w:t>
      </w:r>
    </w:p>
    <w:p>
      <w:pPr>
        <w:pStyle w:val="ListBullet"/>
      </w:pPr>
      <w:r>
        <w:t>[56] G. Klarenbeek et al., “Multi-target human gait classification using LSTM recurrent neural networks applied to micro-Doppler,” in 2017 EURAD, 2017, pp. 167–170.</w:t>
      </w:r>
    </w:p>
    <w:p>
      <w:pPr>
        <w:pStyle w:val="ListBullet"/>
      </w:pPr>
      <w:r>
        <w:t>[57] M. Gochoo et al., “DCNN-based elderly activity recognition using binary sensors,” in 2017 ICTA, 2017, pp. 1–5.</w:t>
      </w:r>
    </w:p>
    <w:p>
      <w:pPr>
        <w:pStyle w:val="Heading2"/>
      </w:pPr>
      <w:r>
        <w:t>第 37 页 — 呈现研究数据（Presenting research data，过渡页）</w:t>
      </w:r>
    </w:p>
    <w:p>
      <w:r>
        <w:t>（本节过渡标题页；原幻灯片为图示，无可提取文字说明。）</w:t>
      </w:r>
    </w:p>
    <w:p>
      <w:pPr>
        <w:pStyle w:val="Heading2"/>
      </w:pPr>
      <w:r>
        <w:t>第 38 页 — 呈现研究数据（Presenting research data，过渡页）</w:t>
      </w:r>
    </w:p>
    <w:p>
      <w:r>
        <w:t>（本节过渡标题页；原幻灯片为图示，无可提取文字说明。）</w:t>
      </w:r>
    </w:p>
    <w:p>
      <w:pPr>
        <w:pStyle w:val="Heading2"/>
      </w:pPr>
      <w:r>
        <w:t>第 39 页 — 呈现研究数据（平台对比表）</w:t>
      </w:r>
    </w:p>
    <w:p>
      <w:r>
        <w:t>Table I: 原型系统与文献中 RF 平台的对比。对比维度包括：瞬时带宽、距离分辨率、测试距离、采样方案、采样频率、频率调谐范围、架构、支持波形、脉冲宽度等。对比平台：PANDORA [10]、RCS meas. syst. [11]、SAR imaging and telecom. [6]、IDROMel [12]、This work（本工作）。例如瞬时带宽：776 MHz / 800 MHz / 500 MHz / 20 MHz / 800 MHz；距离分辨率：0.19 m / N/A / 0.3 m / N/A / 0.1875 m；频率调谐范围：8–12 GHz / 10–11.6 GHz / 7–8 GHz / 0.4–7.5 GHz / 10–11.6 GHz；架构均为超外差（Super-heterodyne），本工作额外含 4x4 MIMO + I/Q 通道。</w:t>
      </w:r>
    </w:p>
    <w:p>
      <w:pPr>
        <w:pStyle w:val="Heading2"/>
      </w:pPr>
      <w:r>
        <w:t>第 40 页 — 呈现研究数据（Representing research data）</w:t>
      </w:r>
    </w:p>
    <w:p>
      <w:pPr>
        <w:pStyle w:val="ListBullet"/>
      </w:pPr>
      <w:r>
        <w:t>本质上：把数据组织得让听众能简单理解复杂数据，但不要把它过分简化。</w:t>
      </w:r>
    </w:p>
    <w:p>
      <w:pPr>
        <w:pStyle w:val="ListBullet"/>
      </w:pPr>
      <w:r>
        <w:t>首先，确定要传达的信息与目的。</w:t>
      </w:r>
    </w:p>
    <w:p>
      <w:pPr>
        <w:pStyle w:val="ListBullet"/>
      </w:pPr>
      <w:r>
        <w:t>问题是在信息中建立层级，从宏观到微观：展示数据 → 给出概览 → 传达信息 → 比较不同方面……</w:t>
      </w:r>
    </w:p>
    <w:p>
      <w:r>
        <w:t>有一点：不要歪曲数据，或让它说出它本没有的意思。</w:t>
      </w:r>
    </w:p>
    <w:p>
      <w:pPr>
        <w:pStyle w:val="Heading2"/>
      </w:pPr>
      <w:r>
        <w:t>第 41 页 — 写研究论文（Writing a research paper）</w:t>
      </w:r>
    </w:p>
    <w:p>
      <w:r>
        <w:t>自我迷恋！？论文涉及：你（idea）、把关人（gatekeepers，如审稿人 / 编辑）、读者。最不重要 → 最重要：你的想法 → 读者。</w:t>
      </w:r>
    </w:p>
    <w:p>
      <w:pPr>
        <w:pStyle w:val="Heading2"/>
      </w:pPr>
      <w:r>
        <w:t>第 42 页 — 写研究论文</w:t>
      </w:r>
    </w:p>
    <w:p>
      <w:pPr>
        <w:pStyle w:val="ListBullet"/>
      </w:pPr>
      <w:r>
        <w:t>先确定你有要传达的信息（一个好故事），再找合适的载体。</w:t>
      </w:r>
    </w:p>
    <w:p>
      <w:pPr>
        <w:pStyle w:val="ListBullet"/>
      </w:pPr>
      <w:r>
        <w:t>仅仅罗列数据是不够的。</w:t>
      </w:r>
    </w:p>
    <w:p>
      <w:pPr>
        <w:pStyle w:val="Heading2"/>
      </w:pPr>
      <w:r>
        <w:t>第 43 页 — 写研究论文</w:t>
      </w:r>
    </w:p>
    <w:p>
      <w:r>
        <w:t>读者想要什么？</w:t>
      </w:r>
    </w:p>
    <w:p>
      <w:pPr>
        <w:pStyle w:val="ListBullet"/>
      </w:pPr>
      <w:r>
        <w:t>清晰（Clarity）</w:t>
      </w:r>
    </w:p>
    <w:p>
      <w:pPr>
        <w:pStyle w:val="ListBullet"/>
      </w:pPr>
      <w:r>
        <w:t>一致（Consistency）</w:t>
      </w:r>
    </w:p>
    <w:p>
      <w:pPr>
        <w:pStyle w:val="ListBullet"/>
      </w:pPr>
      <w:r>
        <w:t>影响力（Impact）</w:t>
      </w:r>
    </w:p>
    <w:p>
      <w:pPr>
        <w:pStyle w:val="ListBullet"/>
      </w:pPr>
      <w:r>
        <w:t>易读（Ease）</w:t>
      </w:r>
    </w:p>
    <w:p>
      <w:pPr>
        <w:pStyle w:val="Heading2"/>
      </w:pPr>
      <w:r>
        <w:t>第 44 页 — 写研究论文</w:t>
      </w:r>
    </w:p>
    <w:p>
      <w:pPr>
        <w:pStyle w:val="ListBullet"/>
      </w:pPr>
      <w:r>
        <w:t>论文是否与……一致：期刊宗旨；本课程作业要求。</w:t>
      </w:r>
    </w:p>
    <w:p>
      <w:pPr>
        <w:pStyle w:val="ListBullet"/>
      </w:pPr>
      <w:r>
        <w:t>关键点是否明显？它们是否支撑了工作的目的？这项工作是否重要？</w:t>
      </w:r>
    </w:p>
    <w:p>
      <w:r>
        <w:t>参考：www.unc.edu/~haipeng/teaching/sci.pdf</w:t>
      </w:r>
    </w:p>
    <w:p>
      <w:pPr>
        <w:pStyle w:val="Heading2"/>
      </w:pPr>
      <w:r>
        <w:t>第 45–49 页 — 写研究论文（可读性示例）</w:t>
      </w:r>
    </w:p>
    <w:p>
      <w:r>
        <w:t>可读性很重要！原文用一句极难读懂的句子示范：</w:t>
        <w:br/>
        <w:t>“The smallest of the URF’s (URFA6L), a 207-nucleotide (nt) reading frame overlapping out of phase the NH2-terminal portion of the adenosinetriphosphatase (ATPase) subunit 6 gene has been identified as the animal equivalent of the recently discovered yeast H+-ATPase subunit 8 gene.”</w:t>
      </w:r>
    </w:p>
    <w:p>
      <w:r>
        <w:t>随后几页逐步改写该句，使其更易读，最终版本为：“The smallest of the URF’s (URFA6L) has been identified as the animal equivalent of the recently discovered yeast H+-ATPase subunit 8 gene.”（要点：拆分长句、去除多余插入、把次要信息用分号处理或直接删除，显著提升可读性。）</w:t>
      </w:r>
    </w:p>
    <w:p>
      <w:r>
        <w:t>参考：www.unc.edu/~haipeng/teaching/sci.pdf</w:t>
      </w:r>
    </w:p>
    <w:p>
      <w:pPr>
        <w:pStyle w:val="Heading2"/>
      </w:pPr>
      <w:r>
        <w:t>第 50 页 — 写研究论文</w:t>
      </w:r>
    </w:p>
    <w:p>
      <w:pPr>
        <w:pStyle w:val="ListBullet"/>
      </w:pPr>
      <w:r>
        <w:t>把关人（gatekeeper）关心什么：良好的写作清晰度与文风；有用的论文标题；须遵循的指南。</w:t>
      </w:r>
    </w:p>
    <w:p>
      <w:r>
        <w:t>参考：Noble, Studies in Higher Education 13(1) 1989，《Publish or Perish - what 23 Journal Editors have to say》。</w:t>
      </w:r>
    </w:p>
    <w:p>
      <w:pPr>
        <w:pStyle w:val="Heading2"/>
      </w:pPr>
      <w:r>
        <w:t>第 51 页 — 写研究论文（常见错误）</w:t>
      </w:r>
    </w:p>
    <w:p>
      <w:pPr>
        <w:pStyle w:val="ListBullet"/>
      </w:pPr>
      <w:r>
        <w:t>未遵循指南</w:t>
      </w:r>
    </w:p>
    <w:p>
      <w:pPr>
        <w:pStyle w:val="ListBullet"/>
      </w:pPr>
      <w:r>
        <w:t>外观不专业</w:t>
      </w:r>
    </w:p>
    <w:p>
      <w:pPr>
        <w:pStyle w:val="ListBullet"/>
      </w:pPr>
      <w:r>
        <w:t>写作糟糕</w:t>
      </w:r>
    </w:p>
    <w:p>
      <w:pPr>
        <w:pStyle w:val="ListBullet"/>
      </w:pPr>
      <w:r>
        <w:t>主题无趣或超出范围</w:t>
      </w:r>
    </w:p>
    <w:p>
      <w:pPr>
        <w:pStyle w:val="ListBullet"/>
      </w:pPr>
      <w:r>
        <w:t>统计、表格、图形差</w:t>
      </w:r>
    </w:p>
    <w:p>
      <w:pPr>
        <w:pStyle w:val="ListBullet"/>
      </w:pPr>
      <w:r>
        <w:t>不透彻</w:t>
      </w:r>
    </w:p>
    <w:p>
      <w:pPr>
        <w:pStyle w:val="ListBullet"/>
      </w:pPr>
      <w:r>
        <w:t>过于简单——只是罗列报告</w:t>
      </w:r>
    </w:p>
    <w:p>
      <w:pPr>
        <w:pStyle w:val="ListBullet"/>
      </w:pPr>
      <w:r>
        <w:t>写作层次不对（未面向正确的读者）</w:t>
      </w:r>
    </w:p>
    <w:p>
      <w:pPr>
        <w:pStyle w:val="Heading2"/>
      </w:pPr>
      <w:r>
        <w:t>第 52 页 — 写研究论文（建议）</w:t>
      </w:r>
    </w:p>
    <w:p>
      <w:pPr>
        <w:pStyle w:val="ListBullet"/>
      </w:pPr>
      <w:r>
        <w:t>投稿前请他人阅读并提出批评意见。</w:t>
      </w:r>
    </w:p>
    <w:p>
      <w:pPr>
        <w:pStyle w:val="ListBullet"/>
      </w:pPr>
      <w:r>
        <w:t>想读者想看什么，而非你想说什么！</w:t>
      </w:r>
    </w:p>
    <w:p>
      <w:pPr>
        <w:pStyle w:val="ListBullet"/>
      </w:pPr>
      <w:r>
        <w:t>注重细节（例如缺失 / 不准确的参考文献是懒惰的表现）。</w:t>
      </w:r>
    </w:p>
    <w:p>
      <w:pPr>
        <w:pStyle w:val="Heading2"/>
      </w:pPr>
      <w:r>
        <w:t>第 53 页 — 写研究论文（如何开始）</w:t>
      </w:r>
    </w:p>
    <w:p>
      <w:pPr>
        <w:pStyle w:val="ListBullet"/>
      </w:pPr>
      <w:r>
        <w:t>如何吃掉一头大象？答：一次咬一口。</w:t>
      </w:r>
    </w:p>
    <w:p>
      <w:pPr>
        <w:pStyle w:val="ListBullet"/>
      </w:pPr>
      <w:r>
        <w:t>规划你的论文：使用骨架结构（skeleton structure）或思维导图（mindmap）。</w:t>
      </w:r>
    </w:p>
    <w:p>
      <w:pPr>
        <w:pStyle w:val="Heading2"/>
      </w:pPr>
      <w:r>
        <w:t>第 54 页 — 写研究论文（起步要回答的问题）</w:t>
      </w:r>
    </w:p>
    <w:p>
      <w:pPr>
        <w:pStyle w:val="ListBullet"/>
      </w:pPr>
      <w:r>
        <w:t>我是写给谁看的？我在做什么？我为什么做？过去做了什么？谁做的？效果如何？为何不满意？我尝试过什么且有效？我还发现了什么？</w:t>
      </w:r>
    </w:p>
    <w:p>
      <w:pPr>
        <w:pStyle w:val="Heading2"/>
      </w:pPr>
      <w:r>
        <w:t>第 55 页 — 最重要的问题（Most important question）</w:t>
      </w:r>
    </w:p>
    <w:p>
      <w:pPr>
        <w:pStyle w:val="ListBullet"/>
      </w:pPr>
      <w:r>
        <w:t>读者能获得的关键收益是什么？许多作者太晚才考虑这一点。你的答案在各方面为论文提供了目的地，并有助于结构安排。</w:t>
      </w:r>
    </w:p>
    <w:p>
      <w:pPr>
        <w:pStyle w:val="Heading2"/>
      </w:pPr>
      <w:r>
        <w:t>第 56 页 — 写研究论文（结构思路）</w:t>
      </w:r>
    </w:p>
    <w:p>
      <w:r>
        <w:t>思考。要有条理。要果断。这可能需要一些时间。结构：引言（为什么？）→ 关键信息 → 若干单一议题 / 概念 / 信息（sub1、sub2、sub3……），每个都只讲一件事。</w:t>
      </w:r>
    </w:p>
    <w:p>
      <w:pPr>
        <w:pStyle w:val="Heading2"/>
      </w:pPr>
      <w:r>
        <w:t>第 57 页 — 写研究论文（审稿人 / 评分者建议）</w:t>
      </w:r>
    </w:p>
    <w:p>
      <w:pPr>
        <w:pStyle w:val="ListBullet"/>
      </w:pPr>
      <w:r>
        <w:t>1. 我读标题（所以要有标题）；2. 我读摘要（是否有趣、结构是否良好？）；3. 我略读引言。此时我对你表现已有 90% 的判断。然后我读论文其余部分来验证我的看法。</w:t>
      </w:r>
    </w:p>
    <w:p>
      <w:pPr>
        <w:pStyle w:val="Heading2"/>
      </w:pPr>
      <w:r>
        <w:t>第 58 页 — 写研究论文（标题与摘要）</w:t>
      </w:r>
    </w:p>
    <w:p>
      <w:pPr>
        <w:pStyle w:val="ListBullet"/>
      </w:pPr>
      <w:r>
        <w:t>标题：保持简洁易记；用尽可能少的词；用陈述句。例如把 “A Study of the Effects of Chaos Theory as a Source of Complexity and Diversity in Evolutionary Processes” 改为 “Chaos as a source of Complexity and Diversity in Evolution”。</w:t>
      </w:r>
    </w:p>
    <w:p>
      <w:pPr>
        <w:pStyle w:val="ListBullet"/>
      </w:pPr>
      <w:r>
        <w:t>摘要的一般建议（250 词以内）：你做了什么（为什么）？用了什么方法？得出了什么结果？简要说明主要结论？</w:t>
      </w:r>
    </w:p>
    <w:p>
      <w:pPr>
        <w:pStyle w:val="Heading2"/>
      </w:pPr>
      <w:r>
        <w:t>第 59 页 — 写研究论文（典型结构）</w:t>
      </w:r>
    </w:p>
    <w:p>
      <w:pPr>
        <w:pStyle w:val="ListBullet"/>
      </w:pPr>
      <w:r>
        <w:t>标题 → 摘要 → 引言（背景）→ 技术现状 → 方法 → 发现（证据）→ 结论 → 建议 → 致谢 → 参考文献 → 附录</w:t>
      </w:r>
    </w:p>
    <w:p>
      <w:pPr>
        <w:pStyle w:val="Heading2"/>
      </w:pPr>
      <w:r>
        <w:t>第 60 页 — 写论文 / 报告（典型结构）</w:t>
      </w:r>
    </w:p>
    <w:p>
      <w:pPr>
        <w:pStyle w:val="ListBullet"/>
      </w:pPr>
      <w:r>
        <w:t>标题页 → 致谢 → 摘要 → 目录 → 引言（任务范围 / 术语）→ 方法 → 发现 → 结论 → 建议 → 参考文献 → 附录</w:t>
      </w:r>
    </w:p>
    <w:p>
      <w:pPr>
        <w:pStyle w:val="Heading2"/>
      </w:pPr>
      <w:r>
        <w:t>第 61 页 — 写论文 / 报告（简化结构）</w:t>
      </w:r>
    </w:p>
    <w:p>
      <w:pPr>
        <w:pStyle w:val="ListBullet"/>
      </w:pPr>
      <w:r>
        <w:t>标题 → 摘要 → 引言 → 方法 → 发现 → 结论 → 参考文献</w:t>
      </w:r>
    </w:p>
    <w:p>
      <w:pPr>
        <w:pStyle w:val="Heading2"/>
      </w:pPr>
      <w:r>
        <w:t>第 62 页 — 写论文 / 报告（实验报告结构）</w:t>
      </w:r>
    </w:p>
    <w:p>
      <w:r>
        <w:t>标题 → 摘要或 Abstract；使用实验讲义中的节标题；把要求的信息与图放入各节；进行比较与评论 → 结论 → 参考文献。</w:t>
      </w:r>
    </w:p>
    <w:p>
      <w:pPr>
        <w:pStyle w:val="Heading2"/>
      </w:pPr>
      <w:r>
        <w:t>第 63 页 — 写论文 / 报告（摘要 / 总结 / 结论写法）</w:t>
      </w:r>
    </w:p>
    <w:p>
      <w:pPr>
        <w:pStyle w:val="ListBullet"/>
      </w:pPr>
      <w:r>
        <w:t>Summary（总结）：来自整篇报告的最重要信息；包含一些背景信息。</w:t>
      </w:r>
    </w:p>
    <w:p>
      <w:pPr>
        <w:pStyle w:val="ListBullet"/>
      </w:pPr>
      <w:r>
        <w:t>Abstract（摘要）：对目标、技术 / 方法、结果、结论各写一句话；列出关键词。</w:t>
      </w:r>
    </w:p>
    <w:p>
      <w:pPr>
        <w:pStyle w:val="ListBullet"/>
      </w:pPr>
      <w:r>
        <w:t>Conclusions（结论）：工作的重要发现；指出任何启示；不要重复摘要。</w:t>
      </w:r>
    </w:p>
    <w:p>
      <w:pPr>
        <w:pStyle w:val="Heading2"/>
      </w:pPr>
      <w:r>
        <w:t>第 64 页 — 写论文 / 报告（图的要点）</w:t>
      </w:r>
    </w:p>
    <w:p>
      <w:pPr>
        <w:pStyle w:val="ListBullet"/>
      </w:pPr>
      <w:r>
        <w:t>图比数字表格更可读地呈现数据 / 信息。</w:t>
      </w:r>
    </w:p>
    <w:p>
      <w:pPr>
        <w:pStyle w:val="ListBullet"/>
      </w:pPr>
      <w:r>
        <w:t>图注（caption）应给出：用于标识的图号；对图中数据 / 信息的简要说明；对图中数据 / 信息意义的简要说明。</w:t>
      </w:r>
    </w:p>
    <w:p>
      <w:r>
        <w:t>随意的读者可能只翻看图（Figures）来快速浏览一份报告……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