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CEA3" w14:textId="77777777" w:rsidR="004C5D96" w:rsidRDefault="004C5D96" w:rsidP="00461714">
      <w:pPr>
        <w:widowControl/>
        <w:rPr>
          <w:rFonts w:ascii="Times" w:eastAsia="楷体" w:hAnsi="Times" w:cs="Courier New"/>
          <w:sz w:val="21"/>
          <w:szCs w:val="22"/>
        </w:rPr>
      </w:pPr>
    </w:p>
    <w:p w14:paraId="3F1C8A13" w14:textId="10ECA624" w:rsidR="00756C1F" w:rsidRDefault="007E66A2" w:rsidP="00461714">
      <w:pPr>
        <w:widowControl/>
        <w:rPr>
          <w:rFonts w:ascii="Times" w:eastAsia="楷体" w:hAnsi="Times" w:cs="Courier New"/>
          <w:sz w:val="21"/>
          <w:szCs w:val="22"/>
        </w:rPr>
      </w:pPr>
      <w:r>
        <w:rPr>
          <w:rFonts w:ascii="Times" w:eastAsia="楷体" w:hAnsi="Times" w:cs="Courier New" w:hint="eastAsia"/>
          <w:b/>
          <w:bCs/>
          <w:sz w:val="21"/>
          <w:szCs w:val="22"/>
        </w:rPr>
        <w:t>【</w:t>
      </w:r>
      <w:r w:rsidRPr="007E66A2">
        <w:rPr>
          <w:rFonts w:ascii="Times" w:eastAsia="楷体" w:hAnsi="Times" w:cs="Courier New" w:hint="eastAsia"/>
          <w:b/>
          <w:bCs/>
          <w:sz w:val="21"/>
          <w:szCs w:val="22"/>
        </w:rPr>
        <w:t>Remote Sensing of Environment</w:t>
      </w:r>
      <w:r>
        <w:rPr>
          <w:rFonts w:ascii="Times" w:eastAsia="楷体" w:hAnsi="Times" w:cs="Courier New" w:hint="eastAsia"/>
          <w:b/>
          <w:bCs/>
          <w:sz w:val="21"/>
          <w:szCs w:val="22"/>
        </w:rPr>
        <w:t>】</w:t>
      </w:r>
      <w:r w:rsidRPr="00D85829">
        <w:rPr>
          <w:rFonts w:ascii="Times" w:eastAsia="楷体" w:hAnsi="Times" w:cs="Courier New" w:hint="eastAsia"/>
          <w:b/>
          <w:bCs/>
          <w:sz w:val="21"/>
          <w:szCs w:val="22"/>
        </w:rPr>
        <w:t>【</w:t>
      </w:r>
      <w:r w:rsidRPr="00D85829">
        <w:rPr>
          <w:rFonts w:ascii="Times" w:eastAsia="楷体" w:hAnsi="Times" w:cs="Courier New" w:hint="eastAsia"/>
          <w:b/>
          <w:bCs/>
          <w:sz w:val="21"/>
          <w:szCs w:val="22"/>
        </w:rPr>
        <w:t>202</w:t>
      </w:r>
      <w:r>
        <w:rPr>
          <w:rFonts w:ascii="Times" w:eastAsia="楷体" w:hAnsi="Times" w:cs="Courier New" w:hint="eastAsia"/>
          <w:b/>
          <w:bCs/>
          <w:sz w:val="21"/>
          <w:szCs w:val="22"/>
        </w:rPr>
        <w:t>5</w:t>
      </w:r>
      <w:r w:rsidRPr="00D85829">
        <w:rPr>
          <w:rFonts w:ascii="Times" w:eastAsia="楷体" w:hAnsi="Times" w:cs="Courier New" w:hint="eastAsia"/>
          <w:b/>
          <w:bCs/>
          <w:sz w:val="21"/>
          <w:szCs w:val="22"/>
        </w:rPr>
        <w:t>-</w:t>
      </w:r>
      <w:r>
        <w:rPr>
          <w:rFonts w:ascii="Times" w:eastAsia="楷体" w:hAnsi="Times" w:cs="Courier New" w:hint="eastAsia"/>
          <w:b/>
          <w:bCs/>
          <w:sz w:val="21"/>
          <w:szCs w:val="22"/>
        </w:rPr>
        <w:t>06</w:t>
      </w:r>
      <w:r w:rsidRPr="00D85829">
        <w:rPr>
          <w:rFonts w:ascii="Times" w:eastAsia="楷体" w:hAnsi="Times" w:cs="Courier New" w:hint="eastAsia"/>
          <w:b/>
          <w:bCs/>
          <w:sz w:val="21"/>
          <w:szCs w:val="22"/>
        </w:rPr>
        <w:t>】</w:t>
      </w:r>
      <w:r w:rsidRPr="007E66A2">
        <w:rPr>
          <w:rFonts w:ascii="Times" w:eastAsia="楷体" w:hAnsi="Times" w:cs="Courier New"/>
          <w:b/>
          <w:bCs/>
          <w:sz w:val="21"/>
          <w:szCs w:val="22"/>
        </w:rPr>
        <w:t>An efficient method for aurora and noise reduction with a harmonized nighttime light dataset</w:t>
      </w:r>
      <w:r>
        <w:rPr>
          <w:rFonts w:ascii="Times" w:eastAsia="楷体" w:hAnsi="Times" w:cs="Courier New" w:hint="eastAsia"/>
          <w:b/>
          <w:bCs/>
          <w:sz w:val="21"/>
          <w:szCs w:val="22"/>
        </w:rPr>
        <w:t xml:space="preserve"> </w:t>
      </w:r>
      <w:r>
        <w:rPr>
          <w:rFonts w:ascii="Times" w:eastAsia="楷体" w:hAnsi="Times" w:cs="Courier New" w:hint="eastAsia"/>
          <w:b/>
          <w:bCs/>
          <w:sz w:val="21"/>
          <w:szCs w:val="22"/>
        </w:rPr>
        <w:t>（</w:t>
      </w:r>
      <w:r w:rsidRPr="007E66A2">
        <w:rPr>
          <w:rFonts w:ascii="Times" w:eastAsia="楷体" w:hAnsi="Times" w:cs="Courier New"/>
          <w:b/>
          <w:bCs/>
          <w:sz w:val="21"/>
          <w:szCs w:val="22"/>
        </w:rPr>
        <w:t> </w:t>
      </w:r>
      <w:r w:rsidRPr="007E66A2">
        <w:rPr>
          <w:rFonts w:ascii="Times" w:eastAsia="楷体" w:hAnsi="Times" w:cs="Courier New"/>
          <w:b/>
          <w:bCs/>
          <w:sz w:val="21"/>
          <w:szCs w:val="22"/>
        </w:rPr>
        <w:t>一种利用协调夜间灯光数据</w:t>
      </w:r>
      <w:proofErr w:type="gramStart"/>
      <w:r w:rsidRPr="007E66A2">
        <w:rPr>
          <w:rFonts w:ascii="Times" w:eastAsia="楷体" w:hAnsi="Times" w:cs="Courier New"/>
          <w:b/>
          <w:bCs/>
          <w:sz w:val="21"/>
          <w:szCs w:val="22"/>
        </w:rPr>
        <w:t>集减少</w:t>
      </w:r>
      <w:proofErr w:type="gramEnd"/>
      <w:r w:rsidRPr="007E66A2">
        <w:rPr>
          <w:rFonts w:ascii="Times" w:eastAsia="楷体" w:hAnsi="Times" w:cs="Courier New"/>
          <w:b/>
          <w:bCs/>
          <w:sz w:val="21"/>
          <w:szCs w:val="22"/>
        </w:rPr>
        <w:t>极光和噪声的高效方法</w:t>
      </w:r>
      <w:r>
        <w:rPr>
          <w:rFonts w:ascii="Times" w:eastAsia="楷体" w:hAnsi="Times" w:cs="Courier New" w:hint="eastAsia"/>
          <w:b/>
          <w:bCs/>
          <w:sz w:val="21"/>
          <w:szCs w:val="22"/>
        </w:rPr>
        <w:t>）</w:t>
      </w:r>
    </w:p>
    <w:p w14:paraId="3166D979" w14:textId="77777777" w:rsidR="007E66A2" w:rsidRPr="007E66A2" w:rsidRDefault="007E66A2" w:rsidP="007E66A2">
      <w:pPr>
        <w:widowControl/>
        <w:rPr>
          <w:rFonts w:ascii="Times" w:eastAsia="楷体" w:hAnsi="Times" w:cs="Courier New"/>
          <w:sz w:val="21"/>
          <w:szCs w:val="22"/>
        </w:rPr>
      </w:pPr>
      <w:r w:rsidRPr="007E66A2">
        <w:rPr>
          <w:rFonts w:ascii="Times" w:eastAsia="楷体" w:hAnsi="Times" w:cs="Courier New"/>
          <w:b/>
          <w:bCs/>
          <w:sz w:val="21"/>
          <w:szCs w:val="22"/>
        </w:rPr>
        <w:t>数据来源</w:t>
      </w:r>
      <w:r w:rsidRPr="007E66A2">
        <w:rPr>
          <w:rFonts w:ascii="Times" w:eastAsia="楷体" w:hAnsi="Times" w:cs="Courier New"/>
          <w:sz w:val="21"/>
          <w:szCs w:val="22"/>
        </w:rPr>
        <w:t xml:space="preserve">: </w:t>
      </w:r>
      <w:r w:rsidRPr="007E66A2">
        <w:rPr>
          <w:rFonts w:ascii="Times" w:eastAsia="楷体" w:hAnsi="Times" w:cs="Courier New"/>
          <w:sz w:val="21"/>
          <w:szCs w:val="22"/>
        </w:rPr>
        <w:t>该研究的核心数据是全球夜间灯光（</w:t>
      </w:r>
      <w:r w:rsidRPr="007E66A2">
        <w:rPr>
          <w:rFonts w:ascii="Times" w:eastAsia="楷体" w:hAnsi="Times" w:cs="Courier New"/>
          <w:sz w:val="21"/>
          <w:szCs w:val="22"/>
        </w:rPr>
        <w:t>NTL</w:t>
      </w:r>
      <w:r w:rsidRPr="007E66A2">
        <w:rPr>
          <w:rFonts w:ascii="Times" w:eastAsia="楷体" w:hAnsi="Times" w:cs="Courier New"/>
          <w:sz w:val="21"/>
          <w:szCs w:val="22"/>
        </w:rPr>
        <w:t>）遥感影像，具体来说是两个系列的卫星数据：</w:t>
      </w:r>
    </w:p>
    <w:p w14:paraId="51B1D152" w14:textId="77777777" w:rsidR="007E66A2" w:rsidRPr="007E66A2" w:rsidRDefault="007E66A2">
      <w:pPr>
        <w:widowControl/>
        <w:numPr>
          <w:ilvl w:val="0"/>
          <w:numId w:val="2"/>
        </w:numPr>
        <w:rPr>
          <w:rFonts w:ascii="Times" w:eastAsia="楷体" w:hAnsi="Times" w:cs="Courier New"/>
          <w:sz w:val="21"/>
          <w:szCs w:val="22"/>
        </w:rPr>
      </w:pPr>
      <w:r w:rsidRPr="007E66A2">
        <w:rPr>
          <w:rFonts w:ascii="Times" w:eastAsia="楷体" w:hAnsi="Times" w:cs="Courier New"/>
          <w:b/>
          <w:bCs/>
          <w:sz w:val="21"/>
          <w:szCs w:val="22"/>
        </w:rPr>
        <w:t>DMSP/OLS (Defense Meteorological Satellite Program - Operational Linescan System)</w:t>
      </w:r>
      <w:r w:rsidRPr="007E66A2">
        <w:rPr>
          <w:rFonts w:ascii="Times" w:eastAsia="楷体" w:hAnsi="Times" w:cs="Courier New"/>
          <w:sz w:val="21"/>
          <w:szCs w:val="22"/>
        </w:rPr>
        <w:t>：提供了从</w:t>
      </w:r>
      <w:r w:rsidRPr="007E66A2">
        <w:rPr>
          <w:rFonts w:ascii="Times" w:eastAsia="楷体" w:hAnsi="Times" w:cs="Courier New"/>
          <w:sz w:val="21"/>
          <w:szCs w:val="22"/>
        </w:rPr>
        <w:t>1992</w:t>
      </w:r>
      <w:r w:rsidRPr="007E66A2">
        <w:rPr>
          <w:rFonts w:ascii="Times" w:eastAsia="楷体" w:hAnsi="Times" w:cs="Courier New"/>
          <w:sz w:val="21"/>
          <w:szCs w:val="22"/>
        </w:rPr>
        <w:t>年到</w:t>
      </w:r>
      <w:r w:rsidRPr="007E66A2">
        <w:rPr>
          <w:rFonts w:ascii="Times" w:eastAsia="楷体" w:hAnsi="Times" w:cs="Courier New"/>
          <w:sz w:val="21"/>
          <w:szCs w:val="22"/>
        </w:rPr>
        <w:t>2013</w:t>
      </w:r>
      <w:r w:rsidRPr="007E66A2">
        <w:rPr>
          <w:rFonts w:ascii="Times" w:eastAsia="楷体" w:hAnsi="Times" w:cs="Courier New"/>
          <w:sz w:val="21"/>
          <w:szCs w:val="22"/>
        </w:rPr>
        <w:t>年的历史</w:t>
      </w:r>
      <w:r w:rsidRPr="007E66A2">
        <w:rPr>
          <w:rFonts w:ascii="Times" w:eastAsia="楷体" w:hAnsi="Times" w:cs="Courier New"/>
          <w:sz w:val="21"/>
          <w:szCs w:val="22"/>
        </w:rPr>
        <w:t>NTL</w:t>
      </w:r>
      <w:r w:rsidRPr="007E66A2">
        <w:rPr>
          <w:rFonts w:ascii="Times" w:eastAsia="楷体" w:hAnsi="Times" w:cs="Courier New"/>
          <w:sz w:val="21"/>
          <w:szCs w:val="22"/>
        </w:rPr>
        <w:t>数据。</w:t>
      </w:r>
    </w:p>
    <w:p w14:paraId="2DB812E1" w14:textId="77777777" w:rsidR="007E66A2" w:rsidRPr="007E66A2" w:rsidRDefault="007E66A2">
      <w:pPr>
        <w:widowControl/>
        <w:numPr>
          <w:ilvl w:val="0"/>
          <w:numId w:val="2"/>
        </w:numPr>
        <w:rPr>
          <w:rFonts w:ascii="Times" w:eastAsia="楷体" w:hAnsi="Times" w:cs="Courier New"/>
          <w:sz w:val="21"/>
          <w:szCs w:val="22"/>
        </w:rPr>
      </w:pPr>
      <w:r w:rsidRPr="007E66A2">
        <w:rPr>
          <w:rFonts w:ascii="Times" w:eastAsia="楷体" w:hAnsi="Times" w:cs="Courier New"/>
          <w:b/>
          <w:bCs/>
          <w:sz w:val="21"/>
          <w:szCs w:val="22"/>
        </w:rPr>
        <w:t>VIIRS (Visible Infrared Imaging Radiometer Suite)</w:t>
      </w:r>
      <w:r w:rsidRPr="007E66A2">
        <w:rPr>
          <w:rFonts w:ascii="Times" w:eastAsia="楷体" w:hAnsi="Times" w:cs="Courier New"/>
          <w:sz w:val="21"/>
          <w:szCs w:val="22"/>
        </w:rPr>
        <w:t>：提供了从</w:t>
      </w:r>
      <w:r w:rsidRPr="007E66A2">
        <w:rPr>
          <w:rFonts w:ascii="Times" w:eastAsia="楷体" w:hAnsi="Times" w:cs="Courier New"/>
          <w:sz w:val="21"/>
          <w:szCs w:val="22"/>
        </w:rPr>
        <w:t>2012</w:t>
      </w:r>
      <w:r w:rsidRPr="007E66A2">
        <w:rPr>
          <w:rFonts w:ascii="Times" w:eastAsia="楷体" w:hAnsi="Times" w:cs="Courier New"/>
          <w:sz w:val="21"/>
          <w:szCs w:val="22"/>
        </w:rPr>
        <w:t>年至今的、更高质量的</w:t>
      </w:r>
      <w:r w:rsidRPr="007E66A2">
        <w:rPr>
          <w:rFonts w:ascii="Times" w:eastAsia="楷体" w:hAnsi="Times" w:cs="Courier New"/>
          <w:sz w:val="21"/>
          <w:szCs w:val="22"/>
        </w:rPr>
        <w:t>NTL</w:t>
      </w:r>
      <w:r w:rsidRPr="007E66A2">
        <w:rPr>
          <w:rFonts w:ascii="Times" w:eastAsia="楷体" w:hAnsi="Times" w:cs="Courier New"/>
          <w:sz w:val="21"/>
          <w:szCs w:val="22"/>
        </w:rPr>
        <w:t>数据。</w:t>
      </w:r>
      <w:r w:rsidRPr="007E66A2">
        <w:rPr>
          <w:rFonts w:ascii="Times" w:eastAsia="楷体" w:hAnsi="Times" w:cs="Courier New"/>
          <w:sz w:val="21"/>
          <w:szCs w:val="22"/>
        </w:rPr>
        <w:br/>
      </w:r>
      <w:r w:rsidRPr="007E66A2">
        <w:rPr>
          <w:rFonts w:ascii="Times" w:eastAsia="楷体" w:hAnsi="Times" w:cs="Courier New"/>
          <w:sz w:val="21"/>
          <w:szCs w:val="22"/>
        </w:rPr>
        <w:t>该研究的目的就是将这两个因传感器不同而</w:t>
      </w:r>
      <w:r w:rsidRPr="007E66A2">
        <w:rPr>
          <w:rFonts w:ascii="Times" w:eastAsia="楷体" w:hAnsi="Times" w:cs="Courier New"/>
          <w:sz w:val="21"/>
          <w:szCs w:val="22"/>
        </w:rPr>
        <w:t>“</w:t>
      </w:r>
      <w:r w:rsidRPr="007E66A2">
        <w:rPr>
          <w:rFonts w:ascii="Times" w:eastAsia="楷体" w:hAnsi="Times" w:cs="Courier New"/>
          <w:sz w:val="21"/>
          <w:szCs w:val="22"/>
        </w:rPr>
        <w:t>不兼容</w:t>
      </w:r>
      <w:r w:rsidRPr="007E66A2">
        <w:rPr>
          <w:rFonts w:ascii="Times" w:eastAsia="楷体" w:hAnsi="Times" w:cs="Courier New"/>
          <w:sz w:val="21"/>
          <w:szCs w:val="22"/>
        </w:rPr>
        <w:t>”</w:t>
      </w:r>
      <w:r w:rsidRPr="007E66A2">
        <w:rPr>
          <w:rFonts w:ascii="Times" w:eastAsia="楷体" w:hAnsi="Times" w:cs="Courier New"/>
          <w:sz w:val="21"/>
          <w:szCs w:val="22"/>
        </w:rPr>
        <w:t>的数据集合并成一个长达</w:t>
      </w:r>
      <w:r w:rsidRPr="007E66A2">
        <w:rPr>
          <w:rFonts w:ascii="Times" w:eastAsia="楷体" w:hAnsi="Times" w:cs="Courier New"/>
          <w:sz w:val="21"/>
          <w:szCs w:val="22"/>
        </w:rPr>
        <w:t>30</w:t>
      </w:r>
      <w:r w:rsidRPr="007E66A2">
        <w:rPr>
          <w:rFonts w:ascii="Times" w:eastAsia="楷体" w:hAnsi="Times" w:cs="Courier New"/>
          <w:sz w:val="21"/>
          <w:szCs w:val="22"/>
        </w:rPr>
        <w:t>年（</w:t>
      </w:r>
      <w:r w:rsidRPr="007E66A2">
        <w:rPr>
          <w:rFonts w:ascii="Times" w:eastAsia="楷体" w:hAnsi="Times" w:cs="Courier New"/>
          <w:sz w:val="21"/>
          <w:szCs w:val="22"/>
        </w:rPr>
        <w:t>1992-2022</w:t>
      </w:r>
      <w:r w:rsidRPr="007E66A2">
        <w:rPr>
          <w:rFonts w:ascii="Times" w:eastAsia="楷体" w:hAnsi="Times" w:cs="Courier New"/>
          <w:sz w:val="21"/>
          <w:szCs w:val="22"/>
        </w:rPr>
        <w:t>）的、一致协调的全球</w:t>
      </w:r>
      <w:r w:rsidRPr="007E66A2">
        <w:rPr>
          <w:rFonts w:ascii="Times" w:eastAsia="楷体" w:hAnsi="Times" w:cs="Courier New"/>
          <w:sz w:val="21"/>
          <w:szCs w:val="22"/>
        </w:rPr>
        <w:t>NTL</w:t>
      </w:r>
      <w:r w:rsidRPr="007E66A2">
        <w:rPr>
          <w:rFonts w:ascii="Times" w:eastAsia="楷体" w:hAnsi="Times" w:cs="Courier New"/>
          <w:sz w:val="21"/>
          <w:szCs w:val="22"/>
        </w:rPr>
        <w:t>数据集（</w:t>
      </w:r>
      <w:r w:rsidRPr="007E66A2">
        <w:rPr>
          <w:rFonts w:ascii="Times" w:eastAsia="楷体" w:hAnsi="Times" w:cs="Courier New"/>
          <w:sz w:val="21"/>
          <w:szCs w:val="22"/>
        </w:rPr>
        <w:t>H-NTL-v2</w:t>
      </w:r>
      <w:r w:rsidRPr="007E66A2">
        <w:rPr>
          <w:rFonts w:ascii="Times" w:eastAsia="楷体" w:hAnsi="Times" w:cs="Courier New"/>
          <w:sz w:val="21"/>
          <w:szCs w:val="22"/>
        </w:rPr>
        <w:t>）。</w:t>
      </w:r>
    </w:p>
    <w:p w14:paraId="09B8FE49" w14:textId="77777777" w:rsidR="007E66A2" w:rsidRPr="007E66A2" w:rsidRDefault="007E66A2" w:rsidP="007E66A2">
      <w:pPr>
        <w:widowControl/>
        <w:rPr>
          <w:rFonts w:ascii="Times" w:eastAsia="楷体" w:hAnsi="Times" w:cs="Courier New"/>
          <w:sz w:val="21"/>
          <w:szCs w:val="22"/>
        </w:rPr>
      </w:pPr>
      <w:r w:rsidRPr="007E66A2">
        <w:rPr>
          <w:rFonts w:ascii="Times" w:eastAsia="楷体" w:hAnsi="Times" w:cs="Courier New"/>
          <w:sz w:val="21"/>
          <w:szCs w:val="22"/>
        </w:rPr>
        <w:t>这篇论文之所以能够发表在遥感领域的顶级期刊《</w:t>
      </w:r>
      <w:r w:rsidRPr="007E66A2">
        <w:rPr>
          <w:rFonts w:ascii="Times" w:eastAsia="楷体" w:hAnsi="Times" w:cs="Courier New"/>
          <w:sz w:val="21"/>
          <w:szCs w:val="22"/>
        </w:rPr>
        <w:t>Remote Sensing of Environment</w:t>
      </w:r>
      <w:r w:rsidRPr="007E66A2">
        <w:rPr>
          <w:rFonts w:ascii="Times" w:eastAsia="楷体" w:hAnsi="Times" w:cs="Courier New"/>
          <w:sz w:val="21"/>
          <w:szCs w:val="22"/>
        </w:rPr>
        <w:t>》上，是因为它解决了一个该领域长期存在的核心技术难题</w:t>
      </w:r>
      <w:r w:rsidRPr="007E66A2">
        <w:rPr>
          <w:rFonts w:ascii="Times" w:eastAsia="楷体" w:hAnsi="Times" w:cs="Courier New"/>
          <w:sz w:val="21"/>
          <w:szCs w:val="22"/>
        </w:rPr>
        <w:t>——</w:t>
      </w:r>
      <w:r w:rsidRPr="007E66A2">
        <w:rPr>
          <w:rFonts w:ascii="Times" w:eastAsia="楷体" w:hAnsi="Times" w:cs="Courier New"/>
          <w:b/>
          <w:bCs/>
          <w:sz w:val="21"/>
          <w:szCs w:val="22"/>
        </w:rPr>
        <w:t>如何构建一个高质量、长时序、全球一致的夜间灯光数据集</w:t>
      </w:r>
      <w:r w:rsidRPr="007E66A2">
        <w:rPr>
          <w:rFonts w:ascii="Times" w:eastAsia="楷体" w:hAnsi="Times" w:cs="Courier New"/>
          <w:sz w:val="21"/>
          <w:szCs w:val="22"/>
        </w:rPr>
        <w:t>——</w:t>
      </w:r>
      <w:r w:rsidRPr="007E66A2">
        <w:rPr>
          <w:rFonts w:ascii="Times" w:eastAsia="楷体" w:hAnsi="Times" w:cs="Courier New"/>
          <w:sz w:val="21"/>
          <w:szCs w:val="22"/>
        </w:rPr>
        <w:t>并为此提出了一套创新的、高效的方法论，其成果具有极高的科学实用价值和广泛的应用前景。具体原因如下：</w:t>
      </w:r>
    </w:p>
    <w:p w14:paraId="18FFE102" w14:textId="77777777" w:rsidR="007E66A2" w:rsidRPr="007E66A2" w:rsidRDefault="007E66A2" w:rsidP="007E66A2">
      <w:pPr>
        <w:widowControl/>
        <w:rPr>
          <w:rFonts w:ascii="Times" w:eastAsia="楷体" w:hAnsi="Times" w:cs="Courier New"/>
          <w:sz w:val="21"/>
          <w:szCs w:val="22"/>
        </w:rPr>
      </w:pPr>
      <w:r w:rsidRPr="007E66A2">
        <w:rPr>
          <w:rFonts w:ascii="Times" w:eastAsia="楷体" w:hAnsi="Times" w:cs="Courier New"/>
          <w:sz w:val="21"/>
          <w:szCs w:val="22"/>
        </w:rPr>
        <w:t>首先，</w:t>
      </w:r>
      <w:r w:rsidRPr="007E66A2">
        <w:rPr>
          <w:rFonts w:ascii="Times" w:eastAsia="楷体" w:hAnsi="Times" w:cs="Courier New"/>
          <w:b/>
          <w:bCs/>
          <w:color w:val="EE0000"/>
          <w:sz w:val="21"/>
          <w:szCs w:val="22"/>
        </w:rPr>
        <w:t>论文直击了夜间灯光遥感领域的一个关键痛点：数据的不一致性和噪声污染</w:t>
      </w:r>
      <w:r w:rsidRPr="007E66A2">
        <w:rPr>
          <w:rFonts w:ascii="Times" w:eastAsia="楷体" w:hAnsi="Times" w:cs="Courier New"/>
          <w:color w:val="EE0000"/>
          <w:sz w:val="21"/>
          <w:szCs w:val="22"/>
        </w:rPr>
        <w:t>。</w:t>
      </w:r>
      <w:r w:rsidRPr="007E66A2">
        <w:rPr>
          <w:rFonts w:ascii="Times" w:eastAsia="楷体" w:hAnsi="Times" w:cs="Courier New"/>
          <w:sz w:val="21"/>
          <w:szCs w:val="22"/>
        </w:rPr>
        <w:t>夜间灯光数据是社会经济研究（如城市化、经济活动、贫困监测）的</w:t>
      </w:r>
      <w:r w:rsidRPr="007E66A2">
        <w:rPr>
          <w:rFonts w:ascii="Times" w:eastAsia="楷体" w:hAnsi="Times" w:cs="Courier New"/>
          <w:sz w:val="21"/>
          <w:szCs w:val="22"/>
        </w:rPr>
        <w:t>“</w:t>
      </w:r>
      <w:r w:rsidRPr="007E66A2">
        <w:rPr>
          <w:rFonts w:ascii="Times" w:eastAsia="楷体" w:hAnsi="Times" w:cs="Courier New"/>
          <w:sz w:val="21"/>
          <w:szCs w:val="22"/>
        </w:rPr>
        <w:t>金标准</w:t>
      </w:r>
      <w:r w:rsidRPr="007E66A2">
        <w:rPr>
          <w:rFonts w:ascii="Times" w:eastAsia="楷体" w:hAnsi="Times" w:cs="Courier New"/>
          <w:sz w:val="21"/>
          <w:szCs w:val="22"/>
        </w:rPr>
        <w:t>”</w:t>
      </w:r>
      <w:r w:rsidRPr="007E66A2">
        <w:rPr>
          <w:rFonts w:ascii="Times" w:eastAsia="楷体" w:hAnsi="Times" w:cs="Courier New"/>
          <w:sz w:val="21"/>
          <w:szCs w:val="22"/>
        </w:rPr>
        <w:t>数据源。然而，历史上的</w:t>
      </w:r>
      <w:r w:rsidRPr="007E66A2">
        <w:rPr>
          <w:rFonts w:ascii="Times" w:eastAsia="楷体" w:hAnsi="Times" w:cs="Courier New"/>
          <w:sz w:val="21"/>
          <w:szCs w:val="22"/>
        </w:rPr>
        <w:t>DMSP</w:t>
      </w:r>
      <w:r w:rsidRPr="007E66A2">
        <w:rPr>
          <w:rFonts w:ascii="Times" w:eastAsia="楷体" w:hAnsi="Times" w:cs="Courier New"/>
          <w:sz w:val="21"/>
          <w:szCs w:val="22"/>
        </w:rPr>
        <w:t>数据和现代的</w:t>
      </w:r>
      <w:r w:rsidRPr="007E66A2">
        <w:rPr>
          <w:rFonts w:ascii="Times" w:eastAsia="楷体" w:hAnsi="Times" w:cs="Courier New"/>
          <w:sz w:val="21"/>
          <w:szCs w:val="22"/>
        </w:rPr>
        <w:t>VIIRS</w:t>
      </w:r>
      <w:r w:rsidRPr="007E66A2">
        <w:rPr>
          <w:rFonts w:ascii="Times" w:eastAsia="楷体" w:hAnsi="Times" w:cs="Courier New"/>
          <w:sz w:val="21"/>
          <w:szCs w:val="22"/>
        </w:rPr>
        <w:t>数据由于传感器性能差异巨大，无法直接进行时间序列分析。虽然已有研究（包括该团队的前作</w:t>
      </w:r>
      <w:r w:rsidRPr="007E66A2">
        <w:rPr>
          <w:rFonts w:ascii="Times" w:eastAsia="楷体" w:hAnsi="Times" w:cs="Courier New"/>
          <w:sz w:val="21"/>
          <w:szCs w:val="22"/>
        </w:rPr>
        <w:t>H-NTL-v1</w:t>
      </w:r>
      <w:r w:rsidRPr="007E66A2">
        <w:rPr>
          <w:rFonts w:ascii="Times" w:eastAsia="楷体" w:hAnsi="Times" w:cs="Courier New"/>
          <w:sz w:val="21"/>
          <w:szCs w:val="22"/>
        </w:rPr>
        <w:t>）试图</w:t>
      </w:r>
      <w:r w:rsidRPr="007E66A2">
        <w:rPr>
          <w:rFonts w:ascii="Times" w:eastAsia="楷体" w:hAnsi="Times" w:cs="Courier New"/>
          <w:sz w:val="21"/>
          <w:szCs w:val="22"/>
        </w:rPr>
        <w:t>“</w:t>
      </w:r>
      <w:r w:rsidRPr="007E66A2">
        <w:rPr>
          <w:rFonts w:ascii="Times" w:eastAsia="楷体" w:hAnsi="Times" w:cs="Courier New"/>
          <w:sz w:val="21"/>
          <w:szCs w:val="22"/>
        </w:rPr>
        <w:t>协调</w:t>
      </w:r>
      <w:r w:rsidRPr="007E66A2">
        <w:rPr>
          <w:rFonts w:ascii="Times" w:eastAsia="楷体" w:hAnsi="Times" w:cs="Courier New"/>
          <w:sz w:val="21"/>
          <w:szCs w:val="22"/>
        </w:rPr>
        <w:t>”</w:t>
      </w:r>
      <w:r w:rsidRPr="007E66A2">
        <w:rPr>
          <w:rFonts w:ascii="Times" w:eastAsia="楷体" w:hAnsi="Times" w:cs="Courier New"/>
          <w:sz w:val="21"/>
          <w:szCs w:val="22"/>
        </w:rPr>
        <w:t>这两个数据集，但仍然存在两个严重问题：</w:t>
      </w:r>
    </w:p>
    <w:p w14:paraId="2B67BCD4" w14:textId="77777777" w:rsidR="007E66A2" w:rsidRPr="007E66A2" w:rsidRDefault="007E66A2">
      <w:pPr>
        <w:widowControl/>
        <w:numPr>
          <w:ilvl w:val="0"/>
          <w:numId w:val="3"/>
        </w:numPr>
        <w:rPr>
          <w:rFonts w:ascii="Times" w:eastAsia="楷体" w:hAnsi="Times" w:cs="Courier New"/>
          <w:sz w:val="21"/>
          <w:szCs w:val="22"/>
        </w:rPr>
      </w:pPr>
      <w:r w:rsidRPr="007E66A2">
        <w:rPr>
          <w:rFonts w:ascii="Times" w:eastAsia="楷体" w:hAnsi="Times" w:cs="Courier New"/>
          <w:b/>
          <w:bCs/>
          <w:sz w:val="21"/>
          <w:szCs w:val="22"/>
        </w:rPr>
        <w:t>极光污染</w:t>
      </w:r>
      <w:r w:rsidRPr="007E66A2">
        <w:rPr>
          <w:rFonts w:ascii="Times" w:eastAsia="楷体" w:hAnsi="Times" w:cs="Courier New"/>
          <w:sz w:val="21"/>
          <w:szCs w:val="22"/>
        </w:rPr>
        <w:t>：在高纬度地区，极光常常被卫星误判为城市灯光，导致数据严重失真。</w:t>
      </w:r>
    </w:p>
    <w:p w14:paraId="45C3E636" w14:textId="77777777" w:rsidR="007E66A2" w:rsidRPr="007E66A2" w:rsidRDefault="007E66A2">
      <w:pPr>
        <w:widowControl/>
        <w:numPr>
          <w:ilvl w:val="0"/>
          <w:numId w:val="3"/>
        </w:numPr>
        <w:rPr>
          <w:rFonts w:ascii="Times" w:eastAsia="楷体" w:hAnsi="Times" w:cs="Courier New"/>
          <w:sz w:val="21"/>
          <w:szCs w:val="22"/>
        </w:rPr>
      </w:pPr>
      <w:r w:rsidRPr="007E66A2">
        <w:rPr>
          <w:rFonts w:ascii="Times" w:eastAsia="楷体" w:hAnsi="Times" w:cs="Courier New"/>
          <w:b/>
          <w:bCs/>
          <w:sz w:val="21"/>
          <w:szCs w:val="22"/>
        </w:rPr>
        <w:t>背景噪声</w:t>
      </w:r>
      <w:r w:rsidRPr="007E66A2">
        <w:rPr>
          <w:rFonts w:ascii="Times" w:eastAsia="楷体" w:hAnsi="Times" w:cs="Courier New"/>
          <w:sz w:val="21"/>
          <w:szCs w:val="22"/>
        </w:rPr>
        <w:t>：</w:t>
      </w:r>
      <w:r w:rsidRPr="007E66A2">
        <w:rPr>
          <w:rFonts w:ascii="Times" w:eastAsia="楷体" w:hAnsi="Times" w:cs="Courier New"/>
          <w:sz w:val="21"/>
          <w:szCs w:val="22"/>
        </w:rPr>
        <w:t>VIIRS</w:t>
      </w:r>
      <w:r w:rsidRPr="007E66A2">
        <w:rPr>
          <w:rFonts w:ascii="Times" w:eastAsia="楷体" w:hAnsi="Times" w:cs="Courier New"/>
          <w:sz w:val="21"/>
          <w:szCs w:val="22"/>
        </w:rPr>
        <w:t>传感器极其灵敏，会捕捉到许多瞬时的、非持久性的光源（如小规模火灾、船只灯光等），形成</w:t>
      </w:r>
      <w:r w:rsidRPr="007E66A2">
        <w:rPr>
          <w:rFonts w:ascii="Times" w:eastAsia="楷体" w:hAnsi="Times" w:cs="Courier New"/>
          <w:sz w:val="21"/>
          <w:szCs w:val="22"/>
        </w:rPr>
        <w:t>“</w:t>
      </w:r>
      <w:r w:rsidRPr="007E66A2">
        <w:rPr>
          <w:rFonts w:ascii="Times" w:eastAsia="楷体" w:hAnsi="Times" w:cs="Courier New"/>
          <w:sz w:val="21"/>
          <w:szCs w:val="22"/>
        </w:rPr>
        <w:t>椒盐噪声</w:t>
      </w:r>
      <w:r w:rsidRPr="007E66A2">
        <w:rPr>
          <w:rFonts w:ascii="Times" w:eastAsia="楷体" w:hAnsi="Times" w:cs="Courier New"/>
          <w:sz w:val="21"/>
          <w:szCs w:val="22"/>
        </w:rPr>
        <w:t>”</w:t>
      </w:r>
      <w:r w:rsidRPr="007E66A2">
        <w:rPr>
          <w:rFonts w:ascii="Times" w:eastAsia="楷体" w:hAnsi="Times" w:cs="Courier New"/>
          <w:sz w:val="21"/>
          <w:szCs w:val="22"/>
        </w:rPr>
        <w:t>。</w:t>
      </w:r>
      <w:r w:rsidRPr="007E66A2">
        <w:rPr>
          <w:rFonts w:ascii="Times" w:eastAsia="楷体" w:hAnsi="Times" w:cs="Courier New"/>
          <w:sz w:val="21"/>
          <w:szCs w:val="22"/>
        </w:rPr>
        <w:br/>
      </w:r>
      <w:r w:rsidRPr="007E66A2">
        <w:rPr>
          <w:rFonts w:ascii="Times" w:eastAsia="楷体" w:hAnsi="Times" w:cs="Courier New"/>
          <w:sz w:val="21"/>
          <w:szCs w:val="22"/>
        </w:rPr>
        <w:t>这两个问题严重限制了协调后数据集在北极地区、农村地区以及对微弱灯光变化进行精细研究时的可靠性。</w:t>
      </w:r>
    </w:p>
    <w:p w14:paraId="07636D41" w14:textId="77777777" w:rsidR="007E66A2" w:rsidRPr="007E66A2" w:rsidRDefault="007E66A2" w:rsidP="007E66A2">
      <w:pPr>
        <w:widowControl/>
        <w:rPr>
          <w:rFonts w:ascii="Times" w:eastAsia="楷体" w:hAnsi="Times" w:cs="Courier New"/>
          <w:sz w:val="21"/>
          <w:szCs w:val="22"/>
        </w:rPr>
      </w:pPr>
      <w:r w:rsidRPr="007E66A2">
        <w:rPr>
          <w:rFonts w:ascii="Times" w:eastAsia="楷体" w:hAnsi="Times" w:cs="Courier New"/>
          <w:sz w:val="21"/>
          <w:szCs w:val="22"/>
        </w:rPr>
        <w:t>其次，</w:t>
      </w:r>
      <w:r w:rsidRPr="007E66A2">
        <w:rPr>
          <w:rFonts w:ascii="Times" w:eastAsia="楷体" w:hAnsi="Times" w:cs="Courier New"/>
          <w:b/>
          <w:bCs/>
          <w:sz w:val="21"/>
          <w:szCs w:val="22"/>
        </w:rPr>
        <w:t>研究提出了一套创新、高效且可解释的噪声去除方法论，是技术上的重大进步</w:t>
      </w:r>
      <w:r w:rsidRPr="007E66A2">
        <w:rPr>
          <w:rFonts w:ascii="Times" w:eastAsia="楷体" w:hAnsi="Times" w:cs="Courier New"/>
          <w:sz w:val="21"/>
          <w:szCs w:val="22"/>
        </w:rPr>
        <w:t>。面对上述挑战，本文没有采用复杂的黑箱模型，而是基于对噪声物理特性的深刻洞察，提出了一套巧妙的两步法：</w:t>
      </w:r>
    </w:p>
    <w:p w14:paraId="0C62FC9B" w14:textId="77777777" w:rsidR="007E66A2" w:rsidRPr="007E66A2" w:rsidRDefault="007E66A2">
      <w:pPr>
        <w:widowControl/>
        <w:numPr>
          <w:ilvl w:val="0"/>
          <w:numId w:val="4"/>
        </w:numPr>
        <w:rPr>
          <w:rFonts w:ascii="Times" w:eastAsia="楷体" w:hAnsi="Times" w:cs="Courier New"/>
          <w:sz w:val="21"/>
          <w:szCs w:val="22"/>
        </w:rPr>
      </w:pPr>
      <w:r w:rsidRPr="007E66A2">
        <w:rPr>
          <w:rFonts w:ascii="Times" w:eastAsia="楷体" w:hAnsi="Times" w:cs="Courier New"/>
          <w:b/>
          <w:bCs/>
          <w:sz w:val="21"/>
          <w:szCs w:val="22"/>
        </w:rPr>
        <w:t>利用</w:t>
      </w:r>
      <w:r w:rsidRPr="007E66A2">
        <w:rPr>
          <w:rFonts w:ascii="Times" w:eastAsia="楷体" w:hAnsi="Times" w:cs="Courier New"/>
          <w:b/>
          <w:bCs/>
          <w:sz w:val="21"/>
          <w:szCs w:val="22"/>
        </w:rPr>
        <w:t>“</w:t>
      </w:r>
      <w:r w:rsidRPr="007E66A2">
        <w:rPr>
          <w:rFonts w:ascii="Times" w:eastAsia="楷体" w:hAnsi="Times" w:cs="Courier New"/>
          <w:b/>
          <w:bCs/>
          <w:sz w:val="21"/>
          <w:szCs w:val="22"/>
        </w:rPr>
        <w:t>时间频率</w:t>
      </w:r>
      <w:r w:rsidRPr="007E66A2">
        <w:rPr>
          <w:rFonts w:ascii="Times" w:eastAsia="楷体" w:hAnsi="Times" w:cs="Courier New"/>
          <w:b/>
          <w:bCs/>
          <w:sz w:val="21"/>
          <w:szCs w:val="22"/>
        </w:rPr>
        <w:t>”</w:t>
      </w:r>
      <w:r w:rsidRPr="007E66A2">
        <w:rPr>
          <w:rFonts w:ascii="Times" w:eastAsia="楷体" w:hAnsi="Times" w:cs="Courier New"/>
          <w:b/>
          <w:bCs/>
          <w:sz w:val="21"/>
          <w:szCs w:val="22"/>
        </w:rPr>
        <w:t>去除极光</w:t>
      </w:r>
      <w:r w:rsidRPr="007E66A2">
        <w:rPr>
          <w:rFonts w:ascii="Times" w:eastAsia="楷体" w:hAnsi="Times" w:cs="Courier New"/>
          <w:sz w:val="21"/>
          <w:szCs w:val="22"/>
        </w:rPr>
        <w:t>：这是本文</w:t>
      </w:r>
      <w:proofErr w:type="gramStart"/>
      <w:r w:rsidRPr="007E66A2">
        <w:rPr>
          <w:rFonts w:ascii="Times" w:eastAsia="楷体" w:hAnsi="Times" w:cs="Courier New"/>
          <w:b/>
          <w:bCs/>
          <w:sz w:val="21"/>
          <w:szCs w:val="22"/>
        </w:rPr>
        <w:t>最</w:t>
      </w:r>
      <w:proofErr w:type="gramEnd"/>
      <w:r w:rsidRPr="007E66A2">
        <w:rPr>
          <w:rFonts w:ascii="Times" w:eastAsia="楷体" w:hAnsi="Times" w:cs="Courier New"/>
          <w:b/>
          <w:bCs/>
          <w:sz w:val="21"/>
          <w:szCs w:val="22"/>
        </w:rPr>
        <w:t>核心的创新</w:t>
      </w:r>
      <w:r w:rsidRPr="007E66A2">
        <w:rPr>
          <w:rFonts w:ascii="Times" w:eastAsia="楷体" w:hAnsi="Times" w:cs="Courier New"/>
          <w:sz w:val="21"/>
          <w:szCs w:val="22"/>
        </w:rPr>
        <w:t>。研究者发现，城市灯光是</w:t>
      </w:r>
      <w:r w:rsidRPr="007E66A2">
        <w:rPr>
          <w:rFonts w:ascii="Times" w:eastAsia="楷体" w:hAnsi="Times" w:cs="Courier New"/>
          <w:b/>
          <w:bCs/>
          <w:sz w:val="21"/>
          <w:szCs w:val="22"/>
        </w:rPr>
        <w:t>常年稳定</w:t>
      </w:r>
      <w:r w:rsidRPr="007E66A2">
        <w:rPr>
          <w:rFonts w:ascii="Times" w:eastAsia="楷体" w:hAnsi="Times" w:cs="Courier New"/>
          <w:sz w:val="21"/>
          <w:szCs w:val="22"/>
        </w:rPr>
        <w:t>的，而极光是</w:t>
      </w:r>
      <w:r w:rsidRPr="007E66A2">
        <w:rPr>
          <w:rFonts w:ascii="Times" w:eastAsia="楷体" w:hAnsi="Times" w:cs="Courier New"/>
          <w:b/>
          <w:bCs/>
          <w:sz w:val="21"/>
          <w:szCs w:val="22"/>
        </w:rPr>
        <w:t>偶发的、季节性</w:t>
      </w:r>
      <w:r w:rsidRPr="007E66A2">
        <w:rPr>
          <w:rFonts w:ascii="Times" w:eastAsia="楷体" w:hAnsi="Times" w:cs="Courier New"/>
          <w:sz w:val="21"/>
          <w:szCs w:val="22"/>
        </w:rPr>
        <w:t>的。利用这一</w:t>
      </w:r>
      <w:r w:rsidRPr="007E66A2">
        <w:rPr>
          <w:rFonts w:ascii="Times" w:eastAsia="楷体" w:hAnsi="Times" w:cs="Courier New"/>
          <w:sz w:val="21"/>
          <w:szCs w:val="22"/>
        </w:rPr>
        <w:t>“</w:t>
      </w:r>
      <w:r w:rsidRPr="007E66A2">
        <w:rPr>
          <w:rFonts w:ascii="Times" w:eastAsia="楷体" w:hAnsi="Times" w:cs="Courier New"/>
          <w:sz w:val="21"/>
          <w:szCs w:val="22"/>
        </w:rPr>
        <w:t>时间频率</w:t>
      </w:r>
      <w:r w:rsidRPr="007E66A2">
        <w:rPr>
          <w:rFonts w:ascii="Times" w:eastAsia="楷体" w:hAnsi="Times" w:cs="Courier New"/>
          <w:sz w:val="21"/>
          <w:szCs w:val="22"/>
        </w:rPr>
        <w:t>”</w:t>
      </w:r>
      <w:r w:rsidRPr="007E66A2">
        <w:rPr>
          <w:rFonts w:ascii="Times" w:eastAsia="楷体" w:hAnsi="Times" w:cs="Courier New"/>
          <w:sz w:val="21"/>
          <w:szCs w:val="22"/>
        </w:rPr>
        <w:t>上的差异，他们通过分析</w:t>
      </w:r>
      <w:r w:rsidRPr="007E66A2">
        <w:rPr>
          <w:rFonts w:ascii="Times" w:eastAsia="楷体" w:hAnsi="Times" w:cs="Courier New"/>
          <w:sz w:val="21"/>
          <w:szCs w:val="22"/>
        </w:rPr>
        <w:t>2012-2022</w:t>
      </w:r>
      <w:r w:rsidRPr="007E66A2">
        <w:rPr>
          <w:rFonts w:ascii="Times" w:eastAsia="楷体" w:hAnsi="Times" w:cs="Courier New"/>
          <w:sz w:val="21"/>
          <w:szCs w:val="22"/>
        </w:rPr>
        <w:t>年</w:t>
      </w:r>
      <w:r w:rsidRPr="007E66A2">
        <w:rPr>
          <w:rFonts w:ascii="Times" w:eastAsia="楷体" w:hAnsi="Times" w:cs="Courier New"/>
          <w:sz w:val="21"/>
          <w:szCs w:val="22"/>
        </w:rPr>
        <w:t>VIIRS</w:t>
      </w:r>
      <w:r w:rsidRPr="007E66A2">
        <w:rPr>
          <w:rFonts w:ascii="Times" w:eastAsia="楷体" w:hAnsi="Times" w:cs="Courier New"/>
          <w:sz w:val="21"/>
          <w:szCs w:val="22"/>
        </w:rPr>
        <w:t>数据的逐年变化，成功地识别并剔除了那些</w:t>
      </w:r>
      <w:r w:rsidRPr="007E66A2">
        <w:rPr>
          <w:rFonts w:ascii="Times" w:eastAsia="楷体" w:hAnsi="Times" w:cs="Courier New"/>
          <w:sz w:val="21"/>
          <w:szCs w:val="22"/>
        </w:rPr>
        <w:t>“</w:t>
      </w:r>
      <w:r w:rsidRPr="007E66A2">
        <w:rPr>
          <w:rFonts w:ascii="Times" w:eastAsia="楷体" w:hAnsi="Times" w:cs="Courier New"/>
          <w:sz w:val="21"/>
          <w:szCs w:val="22"/>
        </w:rPr>
        <w:t>时有时无</w:t>
      </w:r>
      <w:r w:rsidRPr="007E66A2">
        <w:rPr>
          <w:rFonts w:ascii="Times" w:eastAsia="楷体" w:hAnsi="Times" w:cs="Courier New"/>
          <w:sz w:val="21"/>
          <w:szCs w:val="22"/>
        </w:rPr>
        <w:t>”</w:t>
      </w:r>
      <w:r w:rsidRPr="007E66A2">
        <w:rPr>
          <w:rFonts w:ascii="Times" w:eastAsia="楷体" w:hAnsi="Times" w:cs="Courier New"/>
          <w:sz w:val="21"/>
          <w:szCs w:val="22"/>
        </w:rPr>
        <w:t>的极光信号，同时保留了</w:t>
      </w:r>
      <w:r w:rsidRPr="007E66A2">
        <w:rPr>
          <w:rFonts w:ascii="Times" w:eastAsia="楷体" w:hAnsi="Times" w:cs="Courier New"/>
          <w:sz w:val="21"/>
          <w:szCs w:val="22"/>
        </w:rPr>
        <w:t>“</w:t>
      </w:r>
      <w:r w:rsidRPr="007E66A2">
        <w:rPr>
          <w:rFonts w:ascii="Times" w:eastAsia="楷体" w:hAnsi="Times" w:cs="Courier New"/>
          <w:sz w:val="21"/>
          <w:szCs w:val="22"/>
        </w:rPr>
        <w:t>常年存在</w:t>
      </w:r>
      <w:r w:rsidRPr="007E66A2">
        <w:rPr>
          <w:rFonts w:ascii="Times" w:eastAsia="楷体" w:hAnsi="Times" w:cs="Courier New"/>
          <w:sz w:val="21"/>
          <w:szCs w:val="22"/>
        </w:rPr>
        <w:t>”</w:t>
      </w:r>
      <w:r w:rsidRPr="007E66A2">
        <w:rPr>
          <w:rFonts w:ascii="Times" w:eastAsia="楷体" w:hAnsi="Times" w:cs="Courier New"/>
          <w:sz w:val="21"/>
          <w:szCs w:val="22"/>
        </w:rPr>
        <w:t>的真实城市灯光。这种方法比传统的亮度阈值法更智能、更准确。</w:t>
      </w:r>
    </w:p>
    <w:p w14:paraId="4C817D4E" w14:textId="77777777" w:rsidR="007E66A2" w:rsidRPr="007E66A2" w:rsidRDefault="007E66A2">
      <w:pPr>
        <w:widowControl/>
        <w:numPr>
          <w:ilvl w:val="0"/>
          <w:numId w:val="4"/>
        </w:numPr>
        <w:rPr>
          <w:rFonts w:ascii="Times" w:eastAsia="楷体" w:hAnsi="Times" w:cs="Courier New"/>
          <w:sz w:val="21"/>
          <w:szCs w:val="22"/>
        </w:rPr>
      </w:pPr>
      <w:r w:rsidRPr="007E66A2">
        <w:rPr>
          <w:rFonts w:ascii="Times" w:eastAsia="楷体" w:hAnsi="Times" w:cs="Courier New"/>
          <w:b/>
          <w:bCs/>
          <w:sz w:val="21"/>
          <w:szCs w:val="22"/>
        </w:rPr>
        <w:lastRenderedPageBreak/>
        <w:t>利用</w:t>
      </w:r>
      <w:r w:rsidRPr="007E66A2">
        <w:rPr>
          <w:rFonts w:ascii="Times" w:eastAsia="楷体" w:hAnsi="Times" w:cs="Courier New"/>
          <w:b/>
          <w:bCs/>
          <w:sz w:val="21"/>
          <w:szCs w:val="22"/>
        </w:rPr>
        <w:t>“</w:t>
      </w:r>
      <w:r w:rsidRPr="007E66A2">
        <w:rPr>
          <w:rFonts w:ascii="Times" w:eastAsia="楷体" w:hAnsi="Times" w:cs="Courier New"/>
          <w:b/>
          <w:bCs/>
          <w:sz w:val="21"/>
          <w:szCs w:val="22"/>
        </w:rPr>
        <w:t>帕累托优化</w:t>
      </w:r>
      <w:r w:rsidRPr="007E66A2">
        <w:rPr>
          <w:rFonts w:ascii="Times" w:eastAsia="楷体" w:hAnsi="Times" w:cs="Courier New"/>
          <w:b/>
          <w:bCs/>
          <w:sz w:val="21"/>
          <w:szCs w:val="22"/>
        </w:rPr>
        <w:t>”</w:t>
      </w:r>
      <w:r w:rsidRPr="007E66A2">
        <w:rPr>
          <w:rFonts w:ascii="Times" w:eastAsia="楷体" w:hAnsi="Times" w:cs="Courier New"/>
          <w:b/>
          <w:bCs/>
          <w:sz w:val="21"/>
          <w:szCs w:val="22"/>
        </w:rPr>
        <w:t>去除背景噪声</w:t>
      </w:r>
      <w:r w:rsidRPr="007E66A2">
        <w:rPr>
          <w:rFonts w:ascii="Times" w:eastAsia="楷体" w:hAnsi="Times" w:cs="Courier New"/>
          <w:sz w:val="21"/>
          <w:szCs w:val="22"/>
        </w:rPr>
        <w:t>：为了去除全球范围内的背景噪声，研究者构建了一个多目标优化问题，旨在同时最大化</w:t>
      </w:r>
      <w:r w:rsidRPr="007E66A2">
        <w:rPr>
          <w:rFonts w:ascii="Times" w:eastAsia="楷体" w:hAnsi="Times" w:cs="Courier New"/>
          <w:sz w:val="21"/>
          <w:szCs w:val="22"/>
        </w:rPr>
        <w:t>“</w:t>
      </w:r>
      <w:r w:rsidRPr="007E66A2">
        <w:rPr>
          <w:rFonts w:ascii="Times" w:eastAsia="楷体" w:hAnsi="Times" w:cs="Courier New"/>
          <w:sz w:val="21"/>
          <w:szCs w:val="22"/>
        </w:rPr>
        <w:t>噪声去除率</w:t>
      </w:r>
      <w:r w:rsidRPr="007E66A2">
        <w:rPr>
          <w:rFonts w:ascii="Times" w:eastAsia="楷体" w:hAnsi="Times" w:cs="Courier New"/>
          <w:sz w:val="21"/>
          <w:szCs w:val="22"/>
        </w:rPr>
        <w:t>”</w:t>
      </w:r>
      <w:r w:rsidRPr="007E66A2">
        <w:rPr>
          <w:rFonts w:ascii="Times" w:eastAsia="楷体" w:hAnsi="Times" w:cs="Courier New"/>
          <w:sz w:val="21"/>
          <w:szCs w:val="22"/>
        </w:rPr>
        <w:t>和</w:t>
      </w:r>
      <w:r w:rsidRPr="007E66A2">
        <w:rPr>
          <w:rFonts w:ascii="Times" w:eastAsia="楷体" w:hAnsi="Times" w:cs="Courier New"/>
          <w:sz w:val="21"/>
          <w:szCs w:val="22"/>
        </w:rPr>
        <w:t>“</w:t>
      </w:r>
      <w:r w:rsidRPr="007E66A2">
        <w:rPr>
          <w:rFonts w:ascii="Times" w:eastAsia="楷体" w:hAnsi="Times" w:cs="Courier New"/>
          <w:sz w:val="21"/>
          <w:szCs w:val="22"/>
        </w:rPr>
        <w:t>与高质量</w:t>
      </w:r>
      <w:r w:rsidRPr="007E66A2">
        <w:rPr>
          <w:rFonts w:ascii="Times" w:eastAsia="楷体" w:hAnsi="Times" w:cs="Courier New"/>
          <w:sz w:val="21"/>
          <w:szCs w:val="22"/>
        </w:rPr>
        <w:t>DMSP</w:t>
      </w:r>
      <w:r w:rsidRPr="007E66A2">
        <w:rPr>
          <w:rFonts w:ascii="Times" w:eastAsia="楷体" w:hAnsi="Times" w:cs="Courier New"/>
          <w:sz w:val="21"/>
          <w:szCs w:val="22"/>
        </w:rPr>
        <w:t>数据的一致性</w:t>
      </w:r>
      <w:r w:rsidRPr="007E66A2">
        <w:rPr>
          <w:rFonts w:ascii="Times" w:eastAsia="楷体" w:hAnsi="Times" w:cs="Courier New"/>
          <w:sz w:val="21"/>
          <w:szCs w:val="22"/>
        </w:rPr>
        <w:t>”</w:t>
      </w:r>
      <w:r w:rsidRPr="007E66A2">
        <w:rPr>
          <w:rFonts w:ascii="Times" w:eastAsia="楷体" w:hAnsi="Times" w:cs="Courier New"/>
          <w:sz w:val="21"/>
          <w:szCs w:val="22"/>
        </w:rPr>
        <w:t>。通过求解这个问题的</w:t>
      </w:r>
      <w:r w:rsidRPr="007E66A2">
        <w:rPr>
          <w:rFonts w:ascii="Times" w:eastAsia="楷体" w:hAnsi="Times" w:cs="Courier New"/>
          <w:sz w:val="21"/>
          <w:szCs w:val="22"/>
        </w:rPr>
        <w:t>“</w:t>
      </w:r>
      <w:r w:rsidRPr="007E66A2">
        <w:rPr>
          <w:rFonts w:ascii="Times" w:eastAsia="楷体" w:hAnsi="Times" w:cs="Courier New"/>
          <w:sz w:val="21"/>
          <w:szCs w:val="22"/>
        </w:rPr>
        <w:t>帕累托前沿</w:t>
      </w:r>
      <w:r w:rsidRPr="007E66A2">
        <w:rPr>
          <w:rFonts w:ascii="Times" w:eastAsia="楷体" w:hAnsi="Times" w:cs="Courier New"/>
          <w:sz w:val="21"/>
          <w:szCs w:val="22"/>
        </w:rPr>
        <w:t>”</w:t>
      </w:r>
      <w:r w:rsidRPr="007E66A2">
        <w:rPr>
          <w:rFonts w:ascii="Times" w:eastAsia="楷体" w:hAnsi="Times" w:cs="Courier New"/>
          <w:sz w:val="21"/>
          <w:szCs w:val="22"/>
        </w:rPr>
        <w:t>，他们找到了一个最佳</w:t>
      </w:r>
      <w:proofErr w:type="gramStart"/>
      <w:r w:rsidRPr="007E66A2">
        <w:rPr>
          <w:rFonts w:ascii="Times" w:eastAsia="楷体" w:hAnsi="Times" w:cs="Courier New"/>
          <w:sz w:val="21"/>
          <w:szCs w:val="22"/>
        </w:rPr>
        <w:t>的去噪阈值</w:t>
      </w:r>
      <w:proofErr w:type="gramEnd"/>
      <w:r w:rsidRPr="007E66A2">
        <w:rPr>
          <w:rFonts w:ascii="Times" w:eastAsia="楷体" w:hAnsi="Times" w:cs="Courier New"/>
          <w:sz w:val="21"/>
          <w:szCs w:val="22"/>
        </w:rPr>
        <w:t>。这种方法比人为设定经验阈值更科学、更具可重复性。</w:t>
      </w:r>
    </w:p>
    <w:p w14:paraId="1EB0FF9E" w14:textId="77777777" w:rsidR="007E66A2" w:rsidRPr="007E66A2" w:rsidRDefault="007E66A2" w:rsidP="007E66A2">
      <w:pPr>
        <w:widowControl/>
        <w:rPr>
          <w:rFonts w:ascii="Times" w:eastAsia="楷体" w:hAnsi="Times" w:cs="Courier New"/>
          <w:sz w:val="21"/>
          <w:szCs w:val="22"/>
        </w:rPr>
      </w:pPr>
      <w:r w:rsidRPr="007E66A2">
        <w:rPr>
          <w:rFonts w:ascii="Times" w:eastAsia="楷体" w:hAnsi="Times" w:cs="Courier New"/>
          <w:sz w:val="21"/>
          <w:szCs w:val="22"/>
        </w:rPr>
        <w:t>第三，</w:t>
      </w:r>
      <w:r w:rsidRPr="007E66A2">
        <w:rPr>
          <w:rFonts w:ascii="Times" w:eastAsia="楷体" w:hAnsi="Times" w:cs="Courier New"/>
          <w:b/>
          <w:bCs/>
          <w:sz w:val="21"/>
          <w:szCs w:val="22"/>
        </w:rPr>
        <w:t>新生成的数据产品（</w:t>
      </w:r>
      <w:r w:rsidRPr="007E66A2">
        <w:rPr>
          <w:rFonts w:ascii="Times" w:eastAsia="楷体" w:hAnsi="Times" w:cs="Courier New"/>
          <w:b/>
          <w:bCs/>
          <w:sz w:val="21"/>
          <w:szCs w:val="22"/>
        </w:rPr>
        <w:t>H-NTL-v2</w:t>
      </w:r>
      <w:r w:rsidRPr="007E66A2">
        <w:rPr>
          <w:rFonts w:ascii="Times" w:eastAsia="楷体" w:hAnsi="Times" w:cs="Courier New"/>
          <w:b/>
          <w:bCs/>
          <w:sz w:val="21"/>
          <w:szCs w:val="22"/>
        </w:rPr>
        <w:t>）在质量上实现了显著提升，具有极高的科学价值</w:t>
      </w:r>
      <w:r w:rsidRPr="007E66A2">
        <w:rPr>
          <w:rFonts w:ascii="Times" w:eastAsia="楷体" w:hAnsi="Times" w:cs="Courier New"/>
          <w:sz w:val="21"/>
          <w:szCs w:val="22"/>
        </w:rPr>
        <w:t>。通过系统性的对比验证，论文证明了其新开发的数据集（</w:t>
      </w:r>
      <w:r w:rsidRPr="007E66A2">
        <w:rPr>
          <w:rFonts w:ascii="Times" w:eastAsia="楷体" w:hAnsi="Times" w:cs="Courier New"/>
          <w:sz w:val="21"/>
          <w:szCs w:val="22"/>
        </w:rPr>
        <w:t>H-NTL-v2</w:t>
      </w:r>
      <w:r w:rsidRPr="007E66A2">
        <w:rPr>
          <w:rFonts w:ascii="Times" w:eastAsia="楷体" w:hAnsi="Times" w:cs="Courier New"/>
          <w:sz w:val="21"/>
          <w:szCs w:val="22"/>
        </w:rPr>
        <w:t>）相比于前一版本（</w:t>
      </w:r>
      <w:r w:rsidRPr="007E66A2">
        <w:rPr>
          <w:rFonts w:ascii="Times" w:eastAsia="楷体" w:hAnsi="Times" w:cs="Courier New"/>
          <w:sz w:val="21"/>
          <w:szCs w:val="22"/>
        </w:rPr>
        <w:t>H-NTL-v1</w:t>
      </w:r>
      <w:r w:rsidRPr="007E66A2">
        <w:rPr>
          <w:rFonts w:ascii="Times" w:eastAsia="楷体" w:hAnsi="Times" w:cs="Courier New"/>
          <w:sz w:val="21"/>
          <w:szCs w:val="22"/>
        </w:rPr>
        <w:t>）和原始数据，在多个方面都取得了质的飞跃：</w:t>
      </w:r>
    </w:p>
    <w:p w14:paraId="074B018E" w14:textId="77777777" w:rsidR="007E66A2" w:rsidRPr="007E66A2" w:rsidRDefault="007E66A2">
      <w:pPr>
        <w:widowControl/>
        <w:numPr>
          <w:ilvl w:val="0"/>
          <w:numId w:val="5"/>
        </w:numPr>
        <w:rPr>
          <w:rFonts w:ascii="Times" w:eastAsia="楷体" w:hAnsi="Times" w:cs="Courier New"/>
          <w:sz w:val="21"/>
          <w:szCs w:val="22"/>
        </w:rPr>
      </w:pPr>
      <w:r w:rsidRPr="007E66A2">
        <w:rPr>
          <w:rFonts w:ascii="Times" w:eastAsia="楷体" w:hAnsi="Times" w:cs="Courier New"/>
          <w:b/>
          <w:bCs/>
          <w:sz w:val="21"/>
          <w:szCs w:val="22"/>
        </w:rPr>
        <w:t>高纬度地区质量</w:t>
      </w:r>
      <w:r w:rsidRPr="007E66A2">
        <w:rPr>
          <w:rFonts w:ascii="Times" w:eastAsia="楷体" w:hAnsi="Times" w:cs="Courier New"/>
          <w:sz w:val="21"/>
          <w:szCs w:val="22"/>
        </w:rPr>
        <w:t>：极光噪声被有效去除，使得对北极地区城市化和经济活动的研究成为可能。</w:t>
      </w:r>
    </w:p>
    <w:p w14:paraId="63875E0E" w14:textId="77777777" w:rsidR="007E66A2" w:rsidRPr="007E66A2" w:rsidRDefault="007E66A2">
      <w:pPr>
        <w:widowControl/>
        <w:numPr>
          <w:ilvl w:val="0"/>
          <w:numId w:val="5"/>
        </w:numPr>
        <w:rPr>
          <w:rFonts w:ascii="Times" w:eastAsia="楷体" w:hAnsi="Times" w:cs="Courier New"/>
          <w:sz w:val="21"/>
          <w:szCs w:val="22"/>
        </w:rPr>
      </w:pPr>
      <w:r w:rsidRPr="007E66A2">
        <w:rPr>
          <w:rFonts w:ascii="Times" w:eastAsia="楷体" w:hAnsi="Times" w:cs="Courier New"/>
          <w:b/>
          <w:bCs/>
          <w:sz w:val="21"/>
          <w:szCs w:val="22"/>
        </w:rPr>
        <w:t>低亮度区域质量</w:t>
      </w:r>
      <w:r w:rsidRPr="007E66A2">
        <w:rPr>
          <w:rFonts w:ascii="Times" w:eastAsia="楷体" w:hAnsi="Times" w:cs="Courier New"/>
          <w:sz w:val="21"/>
          <w:szCs w:val="22"/>
        </w:rPr>
        <w:t>：背景噪声被大幅削减，对研究城市边缘、农村地区以及贫困地区等灯光微弱区域的变化至关重要。</w:t>
      </w:r>
    </w:p>
    <w:p w14:paraId="5B302523" w14:textId="77777777" w:rsidR="007E66A2" w:rsidRPr="007E66A2" w:rsidRDefault="007E66A2">
      <w:pPr>
        <w:widowControl/>
        <w:numPr>
          <w:ilvl w:val="0"/>
          <w:numId w:val="5"/>
        </w:numPr>
        <w:rPr>
          <w:rFonts w:ascii="Times" w:eastAsia="楷体" w:hAnsi="Times" w:cs="Courier New"/>
          <w:sz w:val="21"/>
          <w:szCs w:val="22"/>
        </w:rPr>
      </w:pPr>
      <w:r w:rsidRPr="007E66A2">
        <w:rPr>
          <w:rFonts w:ascii="Times" w:eastAsia="楷体" w:hAnsi="Times" w:cs="Courier New"/>
          <w:b/>
          <w:bCs/>
          <w:sz w:val="21"/>
          <w:szCs w:val="22"/>
        </w:rPr>
        <w:t>时间序列一致性</w:t>
      </w:r>
      <w:r w:rsidRPr="007E66A2">
        <w:rPr>
          <w:rFonts w:ascii="Times" w:eastAsia="楷体" w:hAnsi="Times" w:cs="Courier New"/>
          <w:sz w:val="21"/>
          <w:szCs w:val="22"/>
        </w:rPr>
        <w:t>：数据集的年际波动性显著降低，更真实地反映了社会经济发展的平滑趋势，而</w:t>
      </w:r>
      <w:proofErr w:type="gramStart"/>
      <w:r w:rsidRPr="007E66A2">
        <w:rPr>
          <w:rFonts w:ascii="Times" w:eastAsia="楷体" w:hAnsi="Times" w:cs="Courier New"/>
          <w:sz w:val="21"/>
          <w:szCs w:val="22"/>
        </w:rPr>
        <w:t>非数据</w:t>
      </w:r>
      <w:proofErr w:type="gramEnd"/>
      <w:r w:rsidRPr="007E66A2">
        <w:rPr>
          <w:rFonts w:ascii="Times" w:eastAsia="楷体" w:hAnsi="Times" w:cs="Courier New"/>
          <w:sz w:val="21"/>
          <w:szCs w:val="22"/>
        </w:rPr>
        <w:t>噪声。</w:t>
      </w:r>
      <w:r w:rsidRPr="007E66A2">
        <w:rPr>
          <w:rFonts w:ascii="Times" w:eastAsia="楷体" w:hAnsi="Times" w:cs="Courier New"/>
          <w:sz w:val="21"/>
          <w:szCs w:val="22"/>
        </w:rPr>
        <w:br/>
      </w:r>
      <w:r w:rsidRPr="007E66A2">
        <w:rPr>
          <w:rFonts w:ascii="Times" w:eastAsia="楷体" w:hAnsi="Times" w:cs="Courier New"/>
          <w:sz w:val="21"/>
          <w:szCs w:val="22"/>
        </w:rPr>
        <w:t>这个更高质量的、长达</w:t>
      </w:r>
      <w:r w:rsidRPr="007E66A2">
        <w:rPr>
          <w:rFonts w:ascii="Times" w:eastAsia="楷体" w:hAnsi="Times" w:cs="Courier New"/>
          <w:sz w:val="21"/>
          <w:szCs w:val="22"/>
        </w:rPr>
        <w:t>30</w:t>
      </w:r>
      <w:r w:rsidRPr="007E66A2">
        <w:rPr>
          <w:rFonts w:ascii="Times" w:eastAsia="楷体" w:hAnsi="Times" w:cs="Courier New"/>
          <w:sz w:val="21"/>
          <w:szCs w:val="22"/>
        </w:rPr>
        <w:t>年的全球数据集，对于全球变化、可持续发展、城市科学等领域的广大学者来说，是一个</w:t>
      </w:r>
      <w:r w:rsidRPr="007E66A2">
        <w:rPr>
          <w:rFonts w:ascii="Times" w:eastAsia="楷体" w:hAnsi="Times" w:cs="Courier New"/>
          <w:b/>
          <w:bCs/>
          <w:sz w:val="21"/>
          <w:szCs w:val="22"/>
        </w:rPr>
        <w:t>极其宝贵的基础研究工具</w:t>
      </w:r>
      <w:r w:rsidRPr="007E66A2">
        <w:rPr>
          <w:rFonts w:ascii="Times" w:eastAsia="楷体" w:hAnsi="Times" w:cs="Courier New"/>
          <w:sz w:val="21"/>
          <w:szCs w:val="22"/>
        </w:rPr>
        <w:t>。</w:t>
      </w:r>
    </w:p>
    <w:p w14:paraId="610D98B0" w14:textId="77777777" w:rsidR="007E66A2" w:rsidRPr="007E66A2" w:rsidRDefault="007E66A2" w:rsidP="007E66A2">
      <w:pPr>
        <w:widowControl/>
        <w:rPr>
          <w:rFonts w:ascii="Times" w:eastAsia="楷体" w:hAnsi="Times" w:cs="Courier New"/>
          <w:sz w:val="21"/>
          <w:szCs w:val="22"/>
        </w:rPr>
      </w:pPr>
      <w:r w:rsidRPr="007E66A2">
        <w:rPr>
          <w:rFonts w:ascii="Times" w:eastAsia="楷体" w:hAnsi="Times" w:cs="Courier New"/>
          <w:sz w:val="21"/>
          <w:szCs w:val="22"/>
        </w:rPr>
        <w:t>最后，</w:t>
      </w:r>
      <w:r w:rsidRPr="007E66A2">
        <w:rPr>
          <w:rFonts w:ascii="Times" w:eastAsia="楷体" w:hAnsi="Times" w:cs="Courier New"/>
          <w:b/>
          <w:bCs/>
          <w:sz w:val="21"/>
          <w:szCs w:val="22"/>
        </w:rPr>
        <w:t>论文的成果具有广泛的应用前景和强大的</w:t>
      </w:r>
      <w:r w:rsidRPr="007E66A2">
        <w:rPr>
          <w:rFonts w:ascii="Times" w:eastAsia="楷体" w:hAnsi="Times" w:cs="Courier New"/>
          <w:b/>
          <w:bCs/>
          <w:sz w:val="21"/>
          <w:szCs w:val="22"/>
        </w:rPr>
        <w:t>“</w:t>
      </w:r>
      <w:r w:rsidRPr="007E66A2">
        <w:rPr>
          <w:rFonts w:ascii="Times" w:eastAsia="楷体" w:hAnsi="Times" w:cs="Courier New"/>
          <w:b/>
          <w:bCs/>
          <w:sz w:val="21"/>
          <w:szCs w:val="22"/>
        </w:rPr>
        <w:t>赋能</w:t>
      </w:r>
      <w:r w:rsidRPr="007E66A2">
        <w:rPr>
          <w:rFonts w:ascii="Times" w:eastAsia="楷体" w:hAnsi="Times" w:cs="Courier New"/>
          <w:b/>
          <w:bCs/>
          <w:sz w:val="21"/>
          <w:szCs w:val="22"/>
        </w:rPr>
        <w:t>”</w:t>
      </w:r>
      <w:r w:rsidRPr="007E66A2">
        <w:rPr>
          <w:rFonts w:ascii="Times" w:eastAsia="楷体" w:hAnsi="Times" w:cs="Courier New"/>
          <w:b/>
          <w:bCs/>
          <w:sz w:val="21"/>
          <w:szCs w:val="22"/>
        </w:rPr>
        <w:t>效应</w:t>
      </w:r>
      <w:r w:rsidRPr="007E66A2">
        <w:rPr>
          <w:rFonts w:ascii="Times" w:eastAsia="楷体" w:hAnsi="Times" w:cs="Courier New"/>
          <w:sz w:val="21"/>
          <w:szCs w:val="22"/>
        </w:rPr>
        <w:t>。通过提供一个更可靠、更干净的基础数据集，这项研究直接赋能了下游的大量应用研究。例如，更准确地绘制全球城市扩张图谱、监测非法捕鱼活动、评估冲突地区的人道主义危机、研究光污染对生态系统的影响等等。一篇能够为整个科学界提供关键基础数据和工具的</w:t>
      </w:r>
      <w:r w:rsidRPr="007E66A2">
        <w:rPr>
          <w:rFonts w:ascii="Times" w:eastAsia="楷体" w:hAnsi="Times" w:cs="Courier New"/>
          <w:sz w:val="21"/>
          <w:szCs w:val="22"/>
        </w:rPr>
        <w:t>“</w:t>
      </w:r>
      <w:r w:rsidRPr="007E66A2">
        <w:rPr>
          <w:rFonts w:ascii="Times" w:eastAsia="楷体" w:hAnsi="Times" w:cs="Courier New"/>
          <w:sz w:val="21"/>
          <w:szCs w:val="22"/>
        </w:rPr>
        <w:t>赋能型</w:t>
      </w:r>
      <w:r w:rsidRPr="007E66A2">
        <w:rPr>
          <w:rFonts w:ascii="Times" w:eastAsia="楷体" w:hAnsi="Times" w:cs="Courier New"/>
          <w:sz w:val="21"/>
          <w:szCs w:val="22"/>
        </w:rPr>
        <w:t>”</w:t>
      </w:r>
      <w:r w:rsidRPr="007E66A2">
        <w:rPr>
          <w:rFonts w:ascii="Times" w:eastAsia="楷体" w:hAnsi="Times" w:cs="Courier New"/>
          <w:sz w:val="21"/>
          <w:szCs w:val="22"/>
        </w:rPr>
        <w:t>研究，其影响力远超一篇普通的案例分析文章。</w:t>
      </w:r>
    </w:p>
    <w:p w14:paraId="3766EE47" w14:textId="2CA7DE3D" w:rsidR="007E66A2" w:rsidRDefault="007E66A2" w:rsidP="00461714">
      <w:pPr>
        <w:widowControl/>
        <w:rPr>
          <w:rFonts w:ascii="Times" w:eastAsia="楷体" w:hAnsi="Times" w:cs="Courier New"/>
          <w:sz w:val="21"/>
          <w:szCs w:val="22"/>
        </w:rPr>
      </w:pPr>
      <w:r w:rsidRPr="007E66A2">
        <w:rPr>
          <w:rFonts w:ascii="Times" w:eastAsia="楷体" w:hAnsi="Times" w:cs="Courier New"/>
          <w:sz w:val="21"/>
          <w:szCs w:val="22"/>
        </w:rPr>
        <w:t>综上所述，这篇论文通过一套创新的、基于物理洞察的方法，成功解决了夜间灯光遥感领域的一个关键技术难题，并由此生成了一个质量更高、价值更大的全球性科学数据产品。其</w:t>
      </w:r>
      <w:r w:rsidRPr="007E66A2">
        <w:rPr>
          <w:rFonts w:ascii="Times" w:eastAsia="楷体" w:hAnsi="Times" w:cs="Courier New"/>
          <w:b/>
          <w:bCs/>
          <w:sz w:val="21"/>
          <w:szCs w:val="22"/>
        </w:rPr>
        <w:t>方法论的创新性、解决问题的关键性、数据产品的价值性以及广泛的应用前景</w:t>
      </w:r>
      <w:r w:rsidRPr="007E66A2">
        <w:rPr>
          <w:rFonts w:ascii="Times" w:eastAsia="楷体" w:hAnsi="Times" w:cs="Courier New"/>
          <w:sz w:val="21"/>
          <w:szCs w:val="22"/>
        </w:rPr>
        <w:t>，共同构成了其在《</w:t>
      </w:r>
      <w:r w:rsidRPr="007E66A2">
        <w:rPr>
          <w:rFonts w:ascii="Times" w:eastAsia="楷体" w:hAnsi="Times" w:cs="Courier New"/>
          <w:sz w:val="21"/>
          <w:szCs w:val="22"/>
        </w:rPr>
        <w:t>Remote Sensing of Environment</w:t>
      </w:r>
      <w:r w:rsidRPr="007E66A2">
        <w:rPr>
          <w:rFonts w:ascii="Times" w:eastAsia="楷体" w:hAnsi="Times" w:cs="Courier New"/>
          <w:sz w:val="21"/>
          <w:szCs w:val="22"/>
        </w:rPr>
        <w:t>》这一顶级期刊上发表的坚实理由。</w:t>
      </w:r>
    </w:p>
    <w:p w14:paraId="7D0A934F" w14:textId="77777777" w:rsidR="007E66A2" w:rsidRDefault="007E66A2" w:rsidP="00461714">
      <w:pPr>
        <w:widowControl/>
        <w:rPr>
          <w:rFonts w:ascii="Times" w:eastAsia="楷体" w:hAnsi="Times" w:cs="Courier New"/>
          <w:sz w:val="21"/>
          <w:szCs w:val="22"/>
        </w:rPr>
      </w:pPr>
    </w:p>
    <w:p w14:paraId="5FEBBEF0" w14:textId="77777777" w:rsidR="007E66A2" w:rsidRDefault="007E66A2" w:rsidP="007E66A2">
      <w:pPr>
        <w:widowControl/>
        <w:rPr>
          <w:rFonts w:ascii="Times" w:eastAsia="楷体" w:hAnsi="Times" w:cs="Courier New"/>
          <w:sz w:val="21"/>
          <w:szCs w:val="22"/>
        </w:rPr>
      </w:pPr>
      <w:r>
        <w:rPr>
          <w:rFonts w:ascii="Times" w:eastAsia="楷体" w:hAnsi="Times" w:cs="Courier New" w:hint="eastAsia"/>
          <w:b/>
          <w:bCs/>
          <w:sz w:val="21"/>
          <w:szCs w:val="22"/>
        </w:rPr>
        <w:t>【</w:t>
      </w:r>
      <w:r w:rsidRPr="00756C1F">
        <w:rPr>
          <w:rFonts w:ascii="Times" w:eastAsia="楷体" w:hAnsi="Times" w:cs="Courier New" w:hint="eastAsia"/>
          <w:b/>
          <w:bCs/>
          <w:sz w:val="21"/>
          <w:szCs w:val="22"/>
        </w:rPr>
        <w:t>Sustainable Cities and Society</w:t>
      </w:r>
      <w:r>
        <w:rPr>
          <w:rFonts w:ascii="Times" w:eastAsia="楷体" w:hAnsi="Times" w:cs="Courier New" w:hint="eastAsia"/>
          <w:b/>
          <w:bCs/>
          <w:sz w:val="21"/>
          <w:szCs w:val="22"/>
        </w:rPr>
        <w:t>】</w:t>
      </w:r>
      <w:r w:rsidRPr="00D85829">
        <w:rPr>
          <w:rFonts w:ascii="Times" w:eastAsia="楷体" w:hAnsi="Times" w:cs="Courier New" w:hint="eastAsia"/>
          <w:b/>
          <w:bCs/>
          <w:sz w:val="21"/>
          <w:szCs w:val="22"/>
        </w:rPr>
        <w:t>【</w:t>
      </w:r>
      <w:r w:rsidRPr="00D85829">
        <w:rPr>
          <w:rFonts w:ascii="Times" w:eastAsia="楷体" w:hAnsi="Times" w:cs="Courier New" w:hint="eastAsia"/>
          <w:b/>
          <w:bCs/>
          <w:sz w:val="21"/>
          <w:szCs w:val="22"/>
        </w:rPr>
        <w:t>202</w:t>
      </w:r>
      <w:r>
        <w:rPr>
          <w:rFonts w:ascii="Times" w:eastAsia="楷体" w:hAnsi="Times" w:cs="Courier New" w:hint="eastAsia"/>
          <w:b/>
          <w:bCs/>
          <w:sz w:val="21"/>
          <w:szCs w:val="22"/>
        </w:rPr>
        <w:t>4</w:t>
      </w:r>
      <w:r w:rsidRPr="00D85829">
        <w:rPr>
          <w:rFonts w:ascii="Times" w:eastAsia="楷体" w:hAnsi="Times" w:cs="Courier New" w:hint="eastAsia"/>
          <w:b/>
          <w:bCs/>
          <w:sz w:val="21"/>
          <w:szCs w:val="22"/>
        </w:rPr>
        <w:t>-</w:t>
      </w:r>
      <w:r>
        <w:rPr>
          <w:rFonts w:ascii="Times" w:eastAsia="楷体" w:hAnsi="Times" w:cs="Courier New" w:hint="eastAsia"/>
          <w:b/>
          <w:bCs/>
          <w:sz w:val="21"/>
          <w:szCs w:val="22"/>
        </w:rPr>
        <w:t>08</w:t>
      </w:r>
      <w:r w:rsidRPr="00D85829">
        <w:rPr>
          <w:rFonts w:ascii="Times" w:eastAsia="楷体" w:hAnsi="Times" w:cs="Courier New" w:hint="eastAsia"/>
          <w:b/>
          <w:bCs/>
          <w:sz w:val="21"/>
          <w:szCs w:val="22"/>
        </w:rPr>
        <w:t>】</w:t>
      </w:r>
      <w:r w:rsidRPr="00756C1F">
        <w:rPr>
          <w:rFonts w:ascii="Times" w:eastAsia="楷体" w:hAnsi="Times" w:cs="Courier New"/>
          <w:b/>
          <w:bCs/>
          <w:sz w:val="21"/>
          <w:szCs w:val="22"/>
        </w:rPr>
        <w:t>Leveraging context-adjusted nighttime light data for socioeconomic explanations of global urban resilience</w:t>
      </w:r>
      <w:r>
        <w:rPr>
          <w:rFonts w:ascii="Times" w:eastAsia="楷体" w:hAnsi="Times" w:cs="Courier New" w:hint="eastAsia"/>
          <w:b/>
          <w:bCs/>
          <w:sz w:val="21"/>
          <w:szCs w:val="22"/>
        </w:rPr>
        <w:t xml:space="preserve"> </w:t>
      </w:r>
      <w:r>
        <w:rPr>
          <w:rFonts w:ascii="Times" w:eastAsia="楷体" w:hAnsi="Times" w:cs="Courier New" w:hint="eastAsia"/>
          <w:b/>
          <w:bCs/>
          <w:sz w:val="21"/>
          <w:szCs w:val="22"/>
        </w:rPr>
        <w:t>（</w:t>
      </w:r>
      <w:r w:rsidRPr="00756C1F">
        <w:rPr>
          <w:rFonts w:ascii="Times" w:eastAsia="楷体" w:hAnsi="Times" w:cs="Courier New"/>
          <w:b/>
          <w:bCs/>
          <w:sz w:val="21"/>
          <w:szCs w:val="22"/>
        </w:rPr>
        <w:t>利用经情境调整的夜间灯光数据对全球城市韧性进行社会经济解释</w:t>
      </w:r>
      <w:r>
        <w:rPr>
          <w:rFonts w:ascii="Times" w:eastAsia="楷体" w:hAnsi="Times" w:cs="Courier New" w:hint="eastAsia"/>
          <w:b/>
          <w:bCs/>
          <w:sz w:val="21"/>
          <w:szCs w:val="22"/>
        </w:rPr>
        <w:t>）</w:t>
      </w:r>
    </w:p>
    <w:p w14:paraId="7208D97F" w14:textId="77777777" w:rsidR="007E66A2" w:rsidRPr="00756C1F" w:rsidRDefault="007E66A2" w:rsidP="007E66A2">
      <w:pPr>
        <w:widowControl/>
        <w:rPr>
          <w:rFonts w:ascii="Times" w:eastAsia="楷体" w:hAnsi="Times" w:cs="Courier New"/>
          <w:sz w:val="21"/>
          <w:szCs w:val="22"/>
        </w:rPr>
      </w:pPr>
      <w:r w:rsidRPr="00756C1F">
        <w:rPr>
          <w:rFonts w:ascii="Times" w:eastAsia="楷体" w:hAnsi="Times" w:cs="Courier New"/>
          <w:b/>
          <w:bCs/>
          <w:sz w:val="21"/>
          <w:szCs w:val="22"/>
        </w:rPr>
        <w:t>数据来源</w:t>
      </w:r>
      <w:r w:rsidRPr="00756C1F">
        <w:rPr>
          <w:rFonts w:ascii="Times" w:eastAsia="楷体" w:hAnsi="Times" w:cs="Courier New"/>
          <w:sz w:val="21"/>
          <w:szCs w:val="22"/>
        </w:rPr>
        <w:t xml:space="preserve">: </w:t>
      </w:r>
      <w:r w:rsidRPr="00756C1F">
        <w:rPr>
          <w:rFonts w:ascii="Times" w:eastAsia="楷体" w:hAnsi="Times" w:cs="Courier New"/>
          <w:sz w:val="21"/>
          <w:szCs w:val="22"/>
        </w:rPr>
        <w:t>该研究的数据是多源的、全球尺度的，整合了遥感、国际组织统计和政策数据库。主要包括：</w:t>
      </w:r>
    </w:p>
    <w:p w14:paraId="588CD4F2" w14:textId="77777777" w:rsidR="007E66A2" w:rsidRPr="00756C1F" w:rsidRDefault="007E66A2">
      <w:pPr>
        <w:widowControl/>
        <w:numPr>
          <w:ilvl w:val="0"/>
          <w:numId w:val="1"/>
        </w:numPr>
        <w:rPr>
          <w:rFonts w:ascii="Times" w:eastAsia="楷体" w:hAnsi="Times" w:cs="Courier New"/>
          <w:sz w:val="21"/>
          <w:szCs w:val="22"/>
        </w:rPr>
      </w:pPr>
      <w:r w:rsidRPr="00756C1F">
        <w:rPr>
          <w:rFonts w:ascii="Times" w:eastAsia="楷体" w:hAnsi="Times" w:cs="Courier New"/>
          <w:b/>
          <w:bCs/>
          <w:sz w:val="21"/>
          <w:szCs w:val="22"/>
        </w:rPr>
        <w:t>核心数据</w:t>
      </w:r>
      <w:r w:rsidRPr="00756C1F">
        <w:rPr>
          <w:rFonts w:ascii="Times" w:eastAsia="楷体" w:hAnsi="Times" w:cs="Courier New"/>
          <w:b/>
          <w:bCs/>
          <w:sz w:val="21"/>
          <w:szCs w:val="22"/>
        </w:rPr>
        <w:t xml:space="preserve"> - </w:t>
      </w:r>
      <w:r w:rsidRPr="00756C1F">
        <w:rPr>
          <w:rFonts w:ascii="Times" w:eastAsia="楷体" w:hAnsi="Times" w:cs="Courier New"/>
          <w:b/>
          <w:bCs/>
          <w:sz w:val="21"/>
          <w:szCs w:val="22"/>
        </w:rPr>
        <w:t>夜间灯光（</w:t>
      </w:r>
      <w:r w:rsidRPr="00756C1F">
        <w:rPr>
          <w:rFonts w:ascii="Times" w:eastAsia="楷体" w:hAnsi="Times" w:cs="Courier New"/>
          <w:b/>
          <w:bCs/>
          <w:sz w:val="21"/>
          <w:szCs w:val="22"/>
        </w:rPr>
        <w:t>NTL</w:t>
      </w:r>
      <w:r w:rsidRPr="00756C1F">
        <w:rPr>
          <w:rFonts w:ascii="Times" w:eastAsia="楷体" w:hAnsi="Times" w:cs="Courier New"/>
          <w:b/>
          <w:bCs/>
          <w:sz w:val="21"/>
          <w:szCs w:val="22"/>
        </w:rPr>
        <w:t>）数据</w:t>
      </w:r>
      <w:r w:rsidRPr="00756C1F">
        <w:rPr>
          <w:rFonts w:ascii="Times" w:eastAsia="楷体" w:hAnsi="Times" w:cs="Courier New"/>
          <w:sz w:val="21"/>
          <w:szCs w:val="22"/>
        </w:rPr>
        <w:t>：来自</w:t>
      </w:r>
      <w:r w:rsidRPr="00756C1F">
        <w:rPr>
          <w:rFonts w:ascii="Times" w:eastAsia="楷体" w:hAnsi="Times" w:cs="Courier New"/>
          <w:sz w:val="21"/>
          <w:szCs w:val="22"/>
        </w:rPr>
        <w:t>NASA</w:t>
      </w:r>
      <w:r w:rsidRPr="00756C1F">
        <w:rPr>
          <w:rFonts w:ascii="Times" w:eastAsia="楷体" w:hAnsi="Times" w:cs="Courier New"/>
          <w:sz w:val="21"/>
          <w:szCs w:val="22"/>
        </w:rPr>
        <w:t>的</w:t>
      </w:r>
      <w:r w:rsidRPr="00756C1F">
        <w:rPr>
          <w:rFonts w:ascii="Times" w:eastAsia="楷体" w:hAnsi="Times" w:cs="Courier New"/>
          <w:sz w:val="21"/>
          <w:szCs w:val="22"/>
        </w:rPr>
        <w:t>NPP/VIIRS</w:t>
      </w:r>
      <w:r w:rsidRPr="00756C1F">
        <w:rPr>
          <w:rFonts w:ascii="Times" w:eastAsia="楷体" w:hAnsi="Times" w:cs="Courier New"/>
          <w:sz w:val="21"/>
          <w:szCs w:val="22"/>
        </w:rPr>
        <w:t>卫星，覆盖了</w:t>
      </w:r>
      <w:r w:rsidRPr="00756C1F">
        <w:rPr>
          <w:rFonts w:ascii="Times" w:eastAsia="楷体" w:hAnsi="Times" w:cs="Courier New"/>
          <w:sz w:val="21"/>
          <w:szCs w:val="22"/>
        </w:rPr>
        <w:t>2012</w:t>
      </w:r>
      <w:r w:rsidRPr="00756C1F">
        <w:rPr>
          <w:rFonts w:ascii="Times" w:eastAsia="楷体" w:hAnsi="Times" w:cs="Courier New"/>
          <w:sz w:val="21"/>
          <w:szCs w:val="22"/>
        </w:rPr>
        <w:t>年</w:t>
      </w:r>
      <w:r w:rsidRPr="00756C1F">
        <w:rPr>
          <w:rFonts w:ascii="Times" w:eastAsia="楷体" w:hAnsi="Times" w:cs="Courier New"/>
          <w:sz w:val="21"/>
          <w:szCs w:val="22"/>
        </w:rPr>
        <w:t>4</w:t>
      </w:r>
      <w:r w:rsidRPr="00756C1F">
        <w:rPr>
          <w:rFonts w:ascii="Times" w:eastAsia="楷体" w:hAnsi="Times" w:cs="Courier New"/>
          <w:sz w:val="21"/>
          <w:szCs w:val="22"/>
        </w:rPr>
        <w:t>月至</w:t>
      </w:r>
      <w:r w:rsidRPr="00756C1F">
        <w:rPr>
          <w:rFonts w:ascii="Times" w:eastAsia="楷体" w:hAnsi="Times" w:cs="Courier New"/>
          <w:sz w:val="21"/>
          <w:szCs w:val="22"/>
        </w:rPr>
        <w:t>2023</w:t>
      </w:r>
      <w:r w:rsidRPr="00756C1F">
        <w:rPr>
          <w:rFonts w:ascii="Times" w:eastAsia="楷体" w:hAnsi="Times" w:cs="Courier New"/>
          <w:sz w:val="21"/>
          <w:szCs w:val="22"/>
        </w:rPr>
        <w:t>年</w:t>
      </w:r>
      <w:r w:rsidRPr="00756C1F">
        <w:rPr>
          <w:rFonts w:ascii="Times" w:eastAsia="楷体" w:hAnsi="Times" w:cs="Courier New"/>
          <w:sz w:val="21"/>
          <w:szCs w:val="22"/>
        </w:rPr>
        <w:t>5</w:t>
      </w:r>
      <w:r w:rsidRPr="00756C1F">
        <w:rPr>
          <w:rFonts w:ascii="Times" w:eastAsia="楷体" w:hAnsi="Times" w:cs="Courier New"/>
          <w:sz w:val="21"/>
          <w:szCs w:val="22"/>
        </w:rPr>
        <w:t>月的全球月度数据，空间分辨率约为</w:t>
      </w:r>
      <w:r w:rsidRPr="00756C1F">
        <w:rPr>
          <w:rFonts w:ascii="Times" w:eastAsia="楷体" w:hAnsi="Times" w:cs="Courier New"/>
          <w:sz w:val="21"/>
          <w:szCs w:val="22"/>
        </w:rPr>
        <w:t>500</w:t>
      </w:r>
      <w:r w:rsidRPr="00756C1F">
        <w:rPr>
          <w:rFonts w:ascii="Times" w:eastAsia="楷体" w:hAnsi="Times" w:cs="Courier New"/>
          <w:sz w:val="21"/>
          <w:szCs w:val="22"/>
        </w:rPr>
        <w:t>米。这是衡量城市活力的核心代理指标。</w:t>
      </w:r>
    </w:p>
    <w:p w14:paraId="2DD232D7" w14:textId="77777777" w:rsidR="007E66A2" w:rsidRPr="00756C1F" w:rsidRDefault="007E66A2">
      <w:pPr>
        <w:widowControl/>
        <w:numPr>
          <w:ilvl w:val="0"/>
          <w:numId w:val="1"/>
        </w:numPr>
        <w:rPr>
          <w:rFonts w:ascii="Times" w:eastAsia="楷体" w:hAnsi="Times" w:cs="Courier New"/>
          <w:sz w:val="21"/>
          <w:szCs w:val="22"/>
        </w:rPr>
      </w:pPr>
      <w:r w:rsidRPr="00756C1F">
        <w:rPr>
          <w:rFonts w:ascii="Times" w:eastAsia="楷体" w:hAnsi="Times" w:cs="Courier New"/>
          <w:b/>
          <w:bCs/>
          <w:sz w:val="21"/>
          <w:szCs w:val="22"/>
        </w:rPr>
        <w:lastRenderedPageBreak/>
        <w:t>情境调整数据</w:t>
      </w:r>
      <w:r w:rsidRPr="00756C1F">
        <w:rPr>
          <w:rFonts w:ascii="Times" w:eastAsia="楷体" w:hAnsi="Times" w:cs="Courier New"/>
          <w:sz w:val="21"/>
          <w:szCs w:val="22"/>
        </w:rPr>
        <w:t>：来自世界银行，主要是</w:t>
      </w:r>
      <w:r w:rsidRPr="00756C1F">
        <w:rPr>
          <w:rFonts w:ascii="Times" w:eastAsia="楷体" w:hAnsi="Times" w:cs="Courier New"/>
          <w:sz w:val="21"/>
          <w:szCs w:val="22"/>
        </w:rPr>
        <w:t>2012</w:t>
      </w:r>
      <w:r w:rsidRPr="00756C1F">
        <w:rPr>
          <w:rFonts w:ascii="Times" w:eastAsia="楷体" w:hAnsi="Times" w:cs="Courier New"/>
          <w:sz w:val="21"/>
          <w:szCs w:val="22"/>
        </w:rPr>
        <w:t>年至</w:t>
      </w:r>
      <w:r w:rsidRPr="00756C1F">
        <w:rPr>
          <w:rFonts w:ascii="Times" w:eastAsia="楷体" w:hAnsi="Times" w:cs="Courier New"/>
          <w:sz w:val="21"/>
          <w:szCs w:val="22"/>
        </w:rPr>
        <w:t>2022</w:t>
      </w:r>
      <w:r w:rsidRPr="00756C1F">
        <w:rPr>
          <w:rFonts w:ascii="Times" w:eastAsia="楷体" w:hAnsi="Times" w:cs="Courier New"/>
          <w:sz w:val="21"/>
          <w:szCs w:val="22"/>
        </w:rPr>
        <w:t>年各国在交通和旅游服务方面的进出口数据。</w:t>
      </w:r>
    </w:p>
    <w:p w14:paraId="73F51D4C" w14:textId="77777777" w:rsidR="007E66A2" w:rsidRPr="00756C1F" w:rsidRDefault="007E66A2">
      <w:pPr>
        <w:widowControl/>
        <w:numPr>
          <w:ilvl w:val="0"/>
          <w:numId w:val="1"/>
        </w:numPr>
        <w:rPr>
          <w:rFonts w:ascii="Times" w:eastAsia="楷体" w:hAnsi="Times" w:cs="Courier New"/>
          <w:sz w:val="21"/>
          <w:szCs w:val="22"/>
        </w:rPr>
      </w:pPr>
      <w:r w:rsidRPr="00756C1F">
        <w:rPr>
          <w:rFonts w:ascii="Times" w:eastAsia="楷体" w:hAnsi="Times" w:cs="Courier New"/>
          <w:b/>
          <w:bCs/>
          <w:sz w:val="21"/>
          <w:szCs w:val="22"/>
        </w:rPr>
        <w:t>社会经济解释数据</w:t>
      </w:r>
      <w:r w:rsidRPr="00756C1F">
        <w:rPr>
          <w:rFonts w:ascii="Times" w:eastAsia="楷体" w:hAnsi="Times" w:cs="Courier New"/>
          <w:sz w:val="21"/>
          <w:szCs w:val="22"/>
        </w:rPr>
        <w:t>：</w:t>
      </w:r>
    </w:p>
    <w:p w14:paraId="1D71D97C" w14:textId="77777777" w:rsidR="007E66A2" w:rsidRPr="00756C1F" w:rsidRDefault="007E66A2">
      <w:pPr>
        <w:widowControl/>
        <w:numPr>
          <w:ilvl w:val="1"/>
          <w:numId w:val="1"/>
        </w:numPr>
        <w:rPr>
          <w:rFonts w:ascii="Times" w:eastAsia="楷体" w:hAnsi="Times" w:cs="Courier New"/>
          <w:sz w:val="21"/>
          <w:szCs w:val="22"/>
        </w:rPr>
      </w:pPr>
      <w:r w:rsidRPr="00756C1F">
        <w:rPr>
          <w:rFonts w:ascii="Times" w:eastAsia="楷体" w:hAnsi="Times" w:cs="Courier New"/>
          <w:b/>
          <w:bCs/>
          <w:sz w:val="21"/>
          <w:szCs w:val="22"/>
        </w:rPr>
        <w:t>政策数据</w:t>
      </w:r>
      <w:r w:rsidRPr="00756C1F">
        <w:rPr>
          <w:rFonts w:ascii="Times" w:eastAsia="楷体" w:hAnsi="Times" w:cs="Courier New"/>
          <w:sz w:val="21"/>
          <w:szCs w:val="22"/>
        </w:rPr>
        <w:t>：来自牛津大学</w:t>
      </w:r>
      <w:r w:rsidRPr="00756C1F">
        <w:rPr>
          <w:rFonts w:ascii="Times" w:eastAsia="楷体" w:hAnsi="Times" w:cs="Courier New"/>
          <w:sz w:val="21"/>
          <w:szCs w:val="22"/>
        </w:rPr>
        <w:t>COVID-19</w:t>
      </w:r>
      <w:r w:rsidRPr="00756C1F">
        <w:rPr>
          <w:rFonts w:ascii="Times" w:eastAsia="楷体" w:hAnsi="Times" w:cs="Courier New"/>
          <w:sz w:val="21"/>
          <w:szCs w:val="22"/>
        </w:rPr>
        <w:t>政府响应追踪器（</w:t>
      </w:r>
      <w:r w:rsidRPr="00756C1F">
        <w:rPr>
          <w:rFonts w:ascii="Times" w:eastAsia="楷体" w:hAnsi="Times" w:cs="Courier New"/>
          <w:sz w:val="21"/>
          <w:szCs w:val="22"/>
        </w:rPr>
        <w:t>OxCGRT</w:t>
      </w:r>
      <w:r w:rsidRPr="00756C1F">
        <w:rPr>
          <w:rFonts w:ascii="Times" w:eastAsia="楷体" w:hAnsi="Times" w:cs="Courier New"/>
          <w:sz w:val="21"/>
          <w:szCs w:val="22"/>
        </w:rPr>
        <w:t>），包含了各国在疫情期间的封锁严格度指数、遏制与健康指数、政府响应指数等。</w:t>
      </w:r>
    </w:p>
    <w:p w14:paraId="33B11AAD" w14:textId="77777777" w:rsidR="007E66A2" w:rsidRPr="00756C1F" w:rsidRDefault="007E66A2">
      <w:pPr>
        <w:widowControl/>
        <w:numPr>
          <w:ilvl w:val="1"/>
          <w:numId w:val="1"/>
        </w:numPr>
        <w:rPr>
          <w:rFonts w:ascii="Times" w:eastAsia="楷体" w:hAnsi="Times" w:cs="Courier New"/>
          <w:sz w:val="21"/>
          <w:szCs w:val="22"/>
        </w:rPr>
      </w:pPr>
      <w:r w:rsidRPr="00756C1F">
        <w:rPr>
          <w:rFonts w:ascii="Times" w:eastAsia="楷体" w:hAnsi="Times" w:cs="Courier New"/>
          <w:b/>
          <w:bCs/>
          <w:sz w:val="21"/>
          <w:szCs w:val="22"/>
        </w:rPr>
        <w:t>经济数据</w:t>
      </w:r>
      <w:r w:rsidRPr="00756C1F">
        <w:rPr>
          <w:rFonts w:ascii="Times" w:eastAsia="楷体" w:hAnsi="Times" w:cs="Courier New"/>
          <w:sz w:val="21"/>
          <w:szCs w:val="22"/>
        </w:rPr>
        <w:t>：包括各国的消费者价格指数（</w:t>
      </w:r>
      <w:r w:rsidRPr="00756C1F">
        <w:rPr>
          <w:rFonts w:ascii="Times" w:eastAsia="楷体" w:hAnsi="Times" w:cs="Courier New"/>
          <w:sz w:val="21"/>
          <w:szCs w:val="22"/>
        </w:rPr>
        <w:t>CPI</w:t>
      </w:r>
      <w:r w:rsidRPr="00756C1F">
        <w:rPr>
          <w:rFonts w:ascii="Times" w:eastAsia="楷体" w:hAnsi="Times" w:cs="Courier New"/>
          <w:sz w:val="21"/>
          <w:szCs w:val="22"/>
        </w:rPr>
        <w:t>，衡量通货膨胀）、</w:t>
      </w:r>
      <w:r w:rsidRPr="00756C1F">
        <w:rPr>
          <w:rFonts w:ascii="Times" w:eastAsia="楷体" w:hAnsi="Times" w:cs="Courier New"/>
          <w:sz w:val="21"/>
          <w:szCs w:val="22"/>
        </w:rPr>
        <w:t>GDP</w:t>
      </w:r>
      <w:r w:rsidRPr="00756C1F">
        <w:rPr>
          <w:rFonts w:ascii="Times" w:eastAsia="楷体" w:hAnsi="Times" w:cs="Courier New"/>
          <w:sz w:val="21"/>
          <w:szCs w:val="22"/>
        </w:rPr>
        <w:t>增长率以及经济支持指数。</w:t>
      </w:r>
    </w:p>
    <w:p w14:paraId="2C593444" w14:textId="77777777" w:rsidR="007E66A2" w:rsidRPr="00756C1F" w:rsidRDefault="007E66A2" w:rsidP="007E66A2">
      <w:pPr>
        <w:widowControl/>
        <w:rPr>
          <w:rFonts w:ascii="Times" w:eastAsia="楷体" w:hAnsi="Times" w:cs="Courier New"/>
          <w:sz w:val="21"/>
          <w:szCs w:val="22"/>
        </w:rPr>
      </w:pPr>
      <w:r w:rsidRPr="00756C1F">
        <w:rPr>
          <w:rFonts w:ascii="Times" w:eastAsia="楷体" w:hAnsi="Times" w:cs="Courier New"/>
          <w:sz w:val="21"/>
          <w:szCs w:val="22"/>
        </w:rPr>
        <w:t>这篇论文之所以能够发表在《可持续城市与社会》（</w:t>
      </w:r>
      <w:r w:rsidRPr="00756C1F">
        <w:rPr>
          <w:rFonts w:ascii="Times" w:eastAsia="楷体" w:hAnsi="Times" w:cs="Courier New"/>
          <w:sz w:val="21"/>
          <w:szCs w:val="22"/>
        </w:rPr>
        <w:t>Sustainable Cities and Society</w:t>
      </w:r>
      <w:r w:rsidRPr="00756C1F">
        <w:rPr>
          <w:rFonts w:ascii="Times" w:eastAsia="楷体" w:hAnsi="Times" w:cs="Courier New"/>
          <w:sz w:val="21"/>
          <w:szCs w:val="22"/>
        </w:rPr>
        <w:t>）这样一本关注城市科学和</w:t>
      </w:r>
      <w:proofErr w:type="gramStart"/>
      <w:r w:rsidRPr="00756C1F">
        <w:rPr>
          <w:rFonts w:ascii="Times" w:eastAsia="楷体" w:hAnsi="Times" w:cs="Courier New"/>
          <w:sz w:val="21"/>
          <w:szCs w:val="22"/>
        </w:rPr>
        <w:t>可</w:t>
      </w:r>
      <w:proofErr w:type="gramEnd"/>
      <w:r w:rsidRPr="00756C1F">
        <w:rPr>
          <w:rFonts w:ascii="Times" w:eastAsia="楷体" w:hAnsi="Times" w:cs="Courier New"/>
          <w:sz w:val="21"/>
          <w:szCs w:val="22"/>
        </w:rPr>
        <w:t>持续性的高影响力期刊上，是因为它在研究方法、分析尺度和政策启示上都做出了显著的创新和贡献，紧密契合了该期刊的目标。具体原因如下：</w:t>
      </w:r>
    </w:p>
    <w:p w14:paraId="7536F13D" w14:textId="77777777" w:rsidR="007E66A2" w:rsidRPr="00756C1F" w:rsidRDefault="007E66A2" w:rsidP="007E66A2">
      <w:pPr>
        <w:widowControl/>
        <w:rPr>
          <w:rFonts w:ascii="Times" w:eastAsia="楷体" w:hAnsi="Times" w:cs="Courier New"/>
          <w:sz w:val="21"/>
          <w:szCs w:val="22"/>
        </w:rPr>
      </w:pPr>
      <w:r w:rsidRPr="00756C1F">
        <w:rPr>
          <w:rFonts w:ascii="Times" w:eastAsia="楷体" w:hAnsi="Times" w:cs="Courier New"/>
          <w:sz w:val="21"/>
          <w:szCs w:val="22"/>
        </w:rPr>
        <w:t>首先，</w:t>
      </w:r>
      <w:r w:rsidRPr="00756C1F">
        <w:rPr>
          <w:rFonts w:ascii="Times" w:eastAsia="楷体" w:hAnsi="Times" w:cs="Courier New"/>
          <w:b/>
          <w:bCs/>
          <w:sz w:val="21"/>
          <w:szCs w:val="22"/>
        </w:rPr>
        <w:t>论文在数据处理上进行了关键创新，提出了</w:t>
      </w:r>
      <w:r w:rsidRPr="00756C1F">
        <w:rPr>
          <w:rFonts w:ascii="Times" w:eastAsia="楷体" w:hAnsi="Times" w:cs="Courier New"/>
          <w:b/>
          <w:bCs/>
          <w:sz w:val="21"/>
          <w:szCs w:val="22"/>
        </w:rPr>
        <w:t>“</w:t>
      </w:r>
      <w:r w:rsidRPr="00756C1F">
        <w:rPr>
          <w:rFonts w:ascii="Times" w:eastAsia="楷体" w:hAnsi="Times" w:cs="Courier New"/>
          <w:b/>
          <w:bCs/>
          <w:sz w:val="21"/>
          <w:szCs w:val="22"/>
        </w:rPr>
        <w:t>情境调整后的夜间灯光</w:t>
      </w:r>
      <w:r w:rsidRPr="00756C1F">
        <w:rPr>
          <w:rFonts w:ascii="Times" w:eastAsia="楷体" w:hAnsi="Times" w:cs="Courier New"/>
          <w:b/>
          <w:bCs/>
          <w:sz w:val="21"/>
          <w:szCs w:val="22"/>
        </w:rPr>
        <w:t>”</w:t>
      </w:r>
      <w:r w:rsidRPr="00756C1F">
        <w:rPr>
          <w:rFonts w:ascii="Times" w:eastAsia="楷体" w:hAnsi="Times" w:cs="Courier New"/>
          <w:b/>
          <w:bCs/>
          <w:sz w:val="21"/>
          <w:szCs w:val="22"/>
        </w:rPr>
        <w:t>（</w:t>
      </w:r>
      <w:r w:rsidRPr="00756C1F">
        <w:rPr>
          <w:rFonts w:ascii="Times" w:eastAsia="楷体" w:hAnsi="Times" w:cs="Courier New"/>
          <w:b/>
          <w:bCs/>
          <w:sz w:val="21"/>
          <w:szCs w:val="22"/>
        </w:rPr>
        <w:t>context-adjusted NTL</w:t>
      </w:r>
      <w:r w:rsidRPr="00756C1F">
        <w:rPr>
          <w:rFonts w:ascii="Times" w:eastAsia="楷体" w:hAnsi="Times" w:cs="Courier New"/>
          <w:b/>
          <w:bCs/>
          <w:sz w:val="21"/>
          <w:szCs w:val="22"/>
        </w:rPr>
        <w:t>）这一新指标</w:t>
      </w:r>
      <w:r w:rsidRPr="00756C1F">
        <w:rPr>
          <w:rFonts w:ascii="Times" w:eastAsia="楷体" w:hAnsi="Times" w:cs="Courier New"/>
          <w:sz w:val="21"/>
          <w:szCs w:val="22"/>
        </w:rPr>
        <w:t>。传统研究直接使用夜间灯光数据作为城市经济活力的代理指标，但在全球性危机（如新冠疫情）中，这种方法的局限性很大。例如，一个国家的灯光变暗，可能仅仅是因为国际旅行和贸易中断，而非其内在经济的崩溃。本文的</w:t>
      </w:r>
      <w:r w:rsidRPr="00756C1F">
        <w:rPr>
          <w:rFonts w:ascii="Times" w:eastAsia="楷体" w:hAnsi="Times" w:cs="Courier New"/>
          <w:b/>
          <w:bCs/>
          <w:sz w:val="21"/>
          <w:szCs w:val="22"/>
        </w:rPr>
        <w:t>核心方法创新</w:t>
      </w:r>
      <w:r w:rsidRPr="00756C1F">
        <w:rPr>
          <w:rFonts w:ascii="Times" w:eastAsia="楷体" w:hAnsi="Times" w:cs="Courier New"/>
          <w:sz w:val="21"/>
          <w:szCs w:val="22"/>
        </w:rPr>
        <w:t>在于，将各国的交通和旅游服务贸易数据整合进来，对原始的</w:t>
      </w:r>
      <w:r w:rsidRPr="00756C1F">
        <w:rPr>
          <w:rFonts w:ascii="Times" w:eastAsia="楷体" w:hAnsi="Times" w:cs="Courier New"/>
          <w:sz w:val="21"/>
          <w:szCs w:val="22"/>
        </w:rPr>
        <w:t>NTL</w:t>
      </w:r>
      <w:r w:rsidRPr="00756C1F">
        <w:rPr>
          <w:rFonts w:ascii="Times" w:eastAsia="楷体" w:hAnsi="Times" w:cs="Courier New"/>
          <w:sz w:val="21"/>
          <w:szCs w:val="22"/>
        </w:rPr>
        <w:t>数据进行</w:t>
      </w:r>
      <w:r w:rsidRPr="00756C1F">
        <w:rPr>
          <w:rFonts w:ascii="Times" w:eastAsia="楷体" w:hAnsi="Times" w:cs="Courier New"/>
          <w:sz w:val="21"/>
          <w:szCs w:val="22"/>
        </w:rPr>
        <w:t>“</w:t>
      </w:r>
      <w:r w:rsidRPr="00756C1F">
        <w:rPr>
          <w:rFonts w:ascii="Times" w:eastAsia="楷体" w:hAnsi="Times" w:cs="Courier New"/>
          <w:sz w:val="21"/>
          <w:szCs w:val="22"/>
        </w:rPr>
        <w:t>情境调整</w:t>
      </w:r>
      <w:r w:rsidRPr="00756C1F">
        <w:rPr>
          <w:rFonts w:ascii="Times" w:eastAsia="楷体" w:hAnsi="Times" w:cs="Courier New"/>
          <w:sz w:val="21"/>
          <w:szCs w:val="22"/>
        </w:rPr>
        <w:t>”</w:t>
      </w:r>
      <w:r w:rsidRPr="00756C1F">
        <w:rPr>
          <w:rFonts w:ascii="Times" w:eastAsia="楷体" w:hAnsi="Times" w:cs="Courier New"/>
          <w:sz w:val="21"/>
          <w:szCs w:val="22"/>
        </w:rPr>
        <w:t>。这一调整使得新的</w:t>
      </w:r>
      <w:r w:rsidRPr="00756C1F">
        <w:rPr>
          <w:rFonts w:ascii="Times" w:eastAsia="楷体" w:hAnsi="Times" w:cs="Courier New"/>
          <w:sz w:val="21"/>
          <w:szCs w:val="22"/>
        </w:rPr>
        <w:t>NTL</w:t>
      </w:r>
      <w:r w:rsidRPr="00756C1F">
        <w:rPr>
          <w:rFonts w:ascii="Times" w:eastAsia="楷体" w:hAnsi="Times" w:cs="Courier New"/>
          <w:sz w:val="21"/>
          <w:szCs w:val="22"/>
        </w:rPr>
        <w:t>指标能够更准确地反映城市系统本身的内在韧性，剥离了全球互联互通中断所带来的外部干扰。这种对关键数据源的精细化处理，显著提升了研究的科学严谨性和结论的可靠性。</w:t>
      </w:r>
    </w:p>
    <w:p w14:paraId="57D19783" w14:textId="77777777" w:rsidR="007E66A2" w:rsidRPr="00756C1F" w:rsidRDefault="007E66A2" w:rsidP="007E66A2">
      <w:pPr>
        <w:widowControl/>
        <w:rPr>
          <w:rFonts w:ascii="Times" w:eastAsia="楷体" w:hAnsi="Times" w:cs="Courier New"/>
          <w:sz w:val="21"/>
          <w:szCs w:val="22"/>
        </w:rPr>
      </w:pPr>
      <w:r w:rsidRPr="00756C1F">
        <w:rPr>
          <w:rFonts w:ascii="Times" w:eastAsia="楷体" w:hAnsi="Times" w:cs="Courier New"/>
          <w:sz w:val="21"/>
          <w:szCs w:val="22"/>
        </w:rPr>
        <w:t>其次，</w:t>
      </w:r>
      <w:r w:rsidRPr="00756C1F">
        <w:rPr>
          <w:rFonts w:ascii="Times" w:eastAsia="楷体" w:hAnsi="Times" w:cs="Courier New"/>
          <w:b/>
          <w:bCs/>
          <w:sz w:val="21"/>
          <w:szCs w:val="22"/>
        </w:rPr>
        <w:t>论文在全球尺度上对城市韧性进行了系统性的模式识别和分类，提供了前所未有的宏观图景</w:t>
      </w:r>
      <w:r w:rsidRPr="00756C1F">
        <w:rPr>
          <w:rFonts w:ascii="Times" w:eastAsia="楷体" w:hAnsi="Times" w:cs="Courier New"/>
          <w:sz w:val="21"/>
          <w:szCs w:val="22"/>
        </w:rPr>
        <w:t>。以往的城市韧性研究大多集中在单个城市或区域。本文则利用其创新的数据和方法，对全球</w:t>
      </w:r>
      <w:r w:rsidRPr="00756C1F">
        <w:rPr>
          <w:rFonts w:ascii="Times" w:eastAsia="楷体" w:hAnsi="Times" w:cs="Courier New"/>
          <w:sz w:val="21"/>
          <w:szCs w:val="22"/>
        </w:rPr>
        <w:t>183</w:t>
      </w:r>
      <w:r w:rsidRPr="00756C1F">
        <w:rPr>
          <w:rFonts w:ascii="Times" w:eastAsia="楷体" w:hAnsi="Times" w:cs="Courier New"/>
          <w:sz w:val="21"/>
          <w:szCs w:val="22"/>
        </w:rPr>
        <w:t>个国家在新冠疫情期间的韧性表现进行了综合评估。通过结合一个</w:t>
      </w:r>
      <w:r w:rsidRPr="00756C1F">
        <w:rPr>
          <w:rFonts w:ascii="Times" w:eastAsia="楷体" w:hAnsi="Times" w:cs="Courier New"/>
          <w:b/>
          <w:bCs/>
          <w:sz w:val="21"/>
          <w:szCs w:val="22"/>
        </w:rPr>
        <w:t>新颖的</w:t>
      </w:r>
      <w:r w:rsidRPr="00756C1F">
        <w:rPr>
          <w:rFonts w:ascii="Times" w:eastAsia="楷体" w:hAnsi="Times" w:cs="Courier New"/>
          <w:b/>
          <w:bCs/>
          <w:sz w:val="21"/>
          <w:szCs w:val="22"/>
        </w:rPr>
        <w:t>“</w:t>
      </w:r>
      <w:r w:rsidRPr="00756C1F">
        <w:rPr>
          <w:rFonts w:ascii="Times" w:eastAsia="楷体" w:hAnsi="Times" w:cs="Courier New"/>
          <w:b/>
          <w:bCs/>
          <w:sz w:val="21"/>
          <w:szCs w:val="22"/>
        </w:rPr>
        <w:t>演化韧性指标</w:t>
      </w:r>
      <w:r w:rsidRPr="00756C1F">
        <w:rPr>
          <w:rFonts w:ascii="Times" w:eastAsia="楷体" w:hAnsi="Times" w:cs="Courier New"/>
          <w:b/>
          <w:bCs/>
          <w:sz w:val="21"/>
          <w:szCs w:val="22"/>
        </w:rPr>
        <w:t>”</w:t>
      </w:r>
      <w:r w:rsidRPr="00756C1F">
        <w:rPr>
          <w:rFonts w:ascii="Times" w:eastAsia="楷体" w:hAnsi="Times" w:cs="Courier New"/>
          <w:b/>
          <w:bCs/>
          <w:sz w:val="21"/>
          <w:szCs w:val="22"/>
        </w:rPr>
        <w:t>（</w:t>
      </w:r>
      <w:r w:rsidRPr="00756C1F">
        <w:rPr>
          <w:rFonts w:ascii="Times" w:eastAsia="楷体" w:hAnsi="Times" w:cs="Courier New"/>
          <w:b/>
          <w:bCs/>
          <w:sz w:val="21"/>
          <w:szCs w:val="22"/>
        </w:rPr>
        <w:t>EURm</w:t>
      </w:r>
      <w:r w:rsidRPr="00756C1F">
        <w:rPr>
          <w:rFonts w:ascii="Times" w:eastAsia="楷体" w:hAnsi="Times" w:cs="Courier New"/>
          <w:b/>
          <w:bCs/>
          <w:sz w:val="21"/>
          <w:szCs w:val="22"/>
        </w:rPr>
        <w:t>）</w:t>
      </w:r>
      <w:r w:rsidRPr="00756C1F">
        <w:rPr>
          <w:rFonts w:ascii="Times" w:eastAsia="楷体" w:hAnsi="Times" w:cs="Courier New"/>
          <w:sz w:val="21"/>
          <w:szCs w:val="22"/>
        </w:rPr>
        <w:t> </w:t>
      </w:r>
      <w:r w:rsidRPr="00756C1F">
        <w:rPr>
          <w:rFonts w:ascii="Times" w:eastAsia="楷体" w:hAnsi="Times" w:cs="Courier New"/>
          <w:sz w:val="21"/>
          <w:szCs w:val="22"/>
        </w:rPr>
        <w:t>和韧性曲线的</w:t>
      </w:r>
      <w:r w:rsidRPr="00756C1F">
        <w:rPr>
          <w:rFonts w:ascii="Times" w:eastAsia="楷体" w:hAnsi="Times" w:cs="Courier New"/>
          <w:b/>
          <w:bCs/>
          <w:sz w:val="21"/>
          <w:szCs w:val="22"/>
        </w:rPr>
        <w:t>形状相似性分析</w:t>
      </w:r>
      <w:r w:rsidRPr="00756C1F">
        <w:rPr>
          <w:rFonts w:ascii="Times" w:eastAsia="楷体" w:hAnsi="Times" w:cs="Courier New"/>
          <w:sz w:val="21"/>
          <w:szCs w:val="22"/>
        </w:rPr>
        <w:t>（使用动态时间规整</w:t>
      </w:r>
      <w:r w:rsidRPr="00756C1F">
        <w:rPr>
          <w:rFonts w:ascii="Times" w:eastAsia="楷体" w:hAnsi="Times" w:cs="Courier New"/>
          <w:sz w:val="21"/>
          <w:szCs w:val="22"/>
        </w:rPr>
        <w:t>DTW</w:t>
      </w:r>
      <w:r w:rsidRPr="00756C1F">
        <w:rPr>
          <w:rFonts w:ascii="Times" w:eastAsia="楷体" w:hAnsi="Times" w:cs="Courier New"/>
          <w:sz w:val="21"/>
          <w:szCs w:val="22"/>
        </w:rPr>
        <w:t>算法），研究不仅量化了每个国家的韧性水平，还成功地将全球城市系统识别出</w:t>
      </w:r>
      <w:r w:rsidRPr="00756C1F">
        <w:rPr>
          <w:rFonts w:ascii="Times" w:eastAsia="楷体" w:hAnsi="Times" w:cs="Courier New"/>
          <w:b/>
          <w:bCs/>
          <w:sz w:val="21"/>
          <w:szCs w:val="22"/>
        </w:rPr>
        <w:t>五种截然不同的韧性模式</w:t>
      </w:r>
      <w:r w:rsidRPr="00756C1F">
        <w:rPr>
          <w:rFonts w:ascii="Times" w:eastAsia="楷体" w:hAnsi="Times" w:cs="Courier New"/>
          <w:sz w:val="21"/>
          <w:szCs w:val="22"/>
        </w:rPr>
        <w:t>。例如，有的国家经历了快速的</w:t>
      </w:r>
      <w:r w:rsidRPr="00756C1F">
        <w:rPr>
          <w:rFonts w:ascii="Times" w:eastAsia="楷体" w:hAnsi="Times" w:cs="Courier New"/>
          <w:sz w:val="21"/>
          <w:szCs w:val="22"/>
        </w:rPr>
        <w:t>“V</w:t>
      </w:r>
      <w:r w:rsidRPr="00756C1F">
        <w:rPr>
          <w:rFonts w:ascii="Times" w:eastAsia="楷体" w:hAnsi="Times" w:cs="Courier New"/>
          <w:sz w:val="21"/>
          <w:szCs w:val="22"/>
        </w:rPr>
        <w:t>型</w:t>
      </w:r>
      <w:r w:rsidRPr="00756C1F">
        <w:rPr>
          <w:rFonts w:ascii="Times" w:eastAsia="楷体" w:hAnsi="Times" w:cs="Courier New"/>
          <w:sz w:val="21"/>
          <w:szCs w:val="22"/>
        </w:rPr>
        <w:t>”</w:t>
      </w:r>
      <w:r w:rsidRPr="00756C1F">
        <w:rPr>
          <w:rFonts w:ascii="Times" w:eastAsia="楷体" w:hAnsi="Times" w:cs="Courier New"/>
          <w:sz w:val="21"/>
          <w:szCs w:val="22"/>
        </w:rPr>
        <w:t>反弹（如中国），有的经历了漫长的</w:t>
      </w:r>
      <w:r w:rsidRPr="00756C1F">
        <w:rPr>
          <w:rFonts w:ascii="Times" w:eastAsia="楷体" w:hAnsi="Times" w:cs="Courier New"/>
          <w:sz w:val="21"/>
          <w:szCs w:val="22"/>
        </w:rPr>
        <w:t>“U</w:t>
      </w:r>
      <w:r w:rsidRPr="00756C1F">
        <w:rPr>
          <w:rFonts w:ascii="Times" w:eastAsia="楷体" w:hAnsi="Times" w:cs="Courier New"/>
          <w:sz w:val="21"/>
          <w:szCs w:val="22"/>
        </w:rPr>
        <w:t>型</w:t>
      </w:r>
      <w:r w:rsidRPr="00756C1F">
        <w:rPr>
          <w:rFonts w:ascii="Times" w:eastAsia="楷体" w:hAnsi="Times" w:cs="Courier New"/>
          <w:sz w:val="21"/>
          <w:szCs w:val="22"/>
        </w:rPr>
        <w:t>”</w:t>
      </w:r>
      <w:r w:rsidRPr="00756C1F">
        <w:rPr>
          <w:rFonts w:ascii="Times" w:eastAsia="楷体" w:hAnsi="Times" w:cs="Courier New"/>
          <w:sz w:val="21"/>
          <w:szCs w:val="22"/>
        </w:rPr>
        <w:t>停滞（如马来西亚），有的则几乎未受影响（如南苏丹）。这种全球性的模式划分和类型学分析，为理解不同发展路径下的城市如何应对危机提供了宝贵的经验证据和分类框架。</w:t>
      </w:r>
    </w:p>
    <w:p w14:paraId="1EAE5B3A" w14:textId="77777777" w:rsidR="007E66A2" w:rsidRPr="00756C1F" w:rsidRDefault="007E66A2" w:rsidP="007E66A2">
      <w:pPr>
        <w:widowControl/>
        <w:rPr>
          <w:rFonts w:ascii="Times" w:eastAsia="楷体" w:hAnsi="Times" w:cs="Courier New"/>
          <w:sz w:val="21"/>
          <w:szCs w:val="22"/>
        </w:rPr>
      </w:pPr>
      <w:r w:rsidRPr="00756C1F">
        <w:rPr>
          <w:rFonts w:ascii="Times" w:eastAsia="楷体" w:hAnsi="Times" w:cs="Courier New"/>
          <w:sz w:val="21"/>
          <w:szCs w:val="22"/>
        </w:rPr>
        <w:t>第三，</w:t>
      </w:r>
      <w:r w:rsidRPr="00756C1F">
        <w:rPr>
          <w:rFonts w:ascii="Times" w:eastAsia="楷体" w:hAnsi="Times" w:cs="Courier New"/>
          <w:b/>
          <w:bCs/>
          <w:sz w:val="21"/>
          <w:szCs w:val="22"/>
        </w:rPr>
        <w:t>研究深入探讨了社会经济因素对不同韧性模式的驱动作用，并使用了</w:t>
      </w:r>
      <w:r w:rsidRPr="00756C1F">
        <w:rPr>
          <w:rFonts w:ascii="Times" w:eastAsia="楷体" w:hAnsi="Times" w:cs="Courier New"/>
          <w:b/>
          <w:bCs/>
          <w:sz w:val="21"/>
          <w:szCs w:val="22"/>
        </w:rPr>
        <w:t>“</w:t>
      </w:r>
      <w:r w:rsidRPr="00756C1F">
        <w:rPr>
          <w:rFonts w:ascii="Times" w:eastAsia="楷体" w:hAnsi="Times" w:cs="Courier New"/>
          <w:b/>
          <w:bCs/>
          <w:sz w:val="21"/>
          <w:szCs w:val="22"/>
        </w:rPr>
        <w:t>反事实解释</w:t>
      </w:r>
      <w:r w:rsidRPr="00756C1F">
        <w:rPr>
          <w:rFonts w:ascii="Times" w:eastAsia="楷体" w:hAnsi="Times" w:cs="Courier New"/>
          <w:b/>
          <w:bCs/>
          <w:sz w:val="21"/>
          <w:szCs w:val="22"/>
        </w:rPr>
        <w:t>”</w:t>
      </w:r>
      <w:r w:rsidRPr="00756C1F">
        <w:rPr>
          <w:rFonts w:ascii="Times" w:eastAsia="楷体" w:hAnsi="Times" w:cs="Courier New"/>
          <w:b/>
          <w:bCs/>
          <w:sz w:val="21"/>
          <w:szCs w:val="22"/>
        </w:rPr>
        <w:t>这一</w:t>
      </w:r>
      <w:proofErr w:type="gramStart"/>
      <w:r w:rsidRPr="00756C1F">
        <w:rPr>
          <w:rFonts w:ascii="Times" w:eastAsia="楷体" w:hAnsi="Times" w:cs="Courier New"/>
          <w:b/>
          <w:bCs/>
          <w:sz w:val="21"/>
          <w:szCs w:val="22"/>
        </w:rPr>
        <w:t>前沿方法</w:t>
      </w:r>
      <w:proofErr w:type="gramEnd"/>
      <w:r w:rsidRPr="00756C1F">
        <w:rPr>
          <w:rFonts w:ascii="Times" w:eastAsia="楷体" w:hAnsi="Times" w:cs="Courier New"/>
          <w:b/>
          <w:bCs/>
          <w:sz w:val="21"/>
          <w:szCs w:val="22"/>
        </w:rPr>
        <w:t>来提供政策建议</w:t>
      </w:r>
      <w:r w:rsidRPr="00756C1F">
        <w:rPr>
          <w:rFonts w:ascii="Times" w:eastAsia="楷体" w:hAnsi="Times" w:cs="Courier New"/>
          <w:sz w:val="21"/>
          <w:szCs w:val="22"/>
        </w:rPr>
        <w:t>。这部分是论文最</w:t>
      </w:r>
      <w:proofErr w:type="gramStart"/>
      <w:r w:rsidRPr="00756C1F">
        <w:rPr>
          <w:rFonts w:ascii="Times" w:eastAsia="楷体" w:hAnsi="Times" w:cs="Courier New"/>
          <w:sz w:val="21"/>
          <w:szCs w:val="22"/>
        </w:rPr>
        <w:t>具政策</w:t>
      </w:r>
      <w:proofErr w:type="gramEnd"/>
      <w:r w:rsidRPr="00756C1F">
        <w:rPr>
          <w:rFonts w:ascii="Times" w:eastAsia="楷体" w:hAnsi="Times" w:cs="Courier New"/>
          <w:sz w:val="21"/>
          <w:szCs w:val="22"/>
        </w:rPr>
        <w:t>指导意义的亮点。通过随机效应模型分析，研究识别</w:t>
      </w:r>
      <w:proofErr w:type="gramStart"/>
      <w:r w:rsidRPr="00756C1F">
        <w:rPr>
          <w:rFonts w:ascii="Times" w:eastAsia="楷体" w:hAnsi="Times" w:cs="Courier New"/>
          <w:sz w:val="21"/>
          <w:szCs w:val="22"/>
        </w:rPr>
        <w:t>出影响</w:t>
      </w:r>
      <w:proofErr w:type="gramEnd"/>
      <w:r w:rsidRPr="00756C1F">
        <w:rPr>
          <w:rFonts w:ascii="Times" w:eastAsia="楷体" w:hAnsi="Times" w:cs="Courier New"/>
          <w:sz w:val="21"/>
          <w:szCs w:val="22"/>
        </w:rPr>
        <w:t>城市韧性的关键社会经济因素，例如，严格的封锁措施（</w:t>
      </w:r>
      <w:r w:rsidRPr="00756C1F">
        <w:rPr>
          <w:rFonts w:ascii="Times" w:eastAsia="楷体" w:hAnsi="Times" w:cs="Courier New"/>
          <w:sz w:val="21"/>
          <w:szCs w:val="22"/>
        </w:rPr>
        <w:t>SI</w:t>
      </w:r>
      <w:r w:rsidRPr="00756C1F">
        <w:rPr>
          <w:rFonts w:ascii="Times" w:eastAsia="楷体" w:hAnsi="Times" w:cs="Courier New"/>
          <w:sz w:val="21"/>
          <w:szCs w:val="22"/>
        </w:rPr>
        <w:t>）会降低韧性，而有效的遏制与健康措施（</w:t>
      </w:r>
      <w:r w:rsidRPr="00756C1F">
        <w:rPr>
          <w:rFonts w:ascii="Times" w:eastAsia="楷体" w:hAnsi="Times" w:cs="Courier New"/>
          <w:sz w:val="21"/>
          <w:szCs w:val="22"/>
        </w:rPr>
        <w:t>CHI</w:t>
      </w:r>
      <w:r w:rsidRPr="00756C1F">
        <w:rPr>
          <w:rFonts w:ascii="Times" w:eastAsia="楷体" w:hAnsi="Times" w:cs="Courier New"/>
          <w:sz w:val="21"/>
          <w:szCs w:val="22"/>
        </w:rPr>
        <w:t>）则能提升韧性；通货膨胀（</w:t>
      </w:r>
      <w:r w:rsidRPr="00756C1F">
        <w:rPr>
          <w:rFonts w:ascii="Times" w:eastAsia="楷体" w:hAnsi="Times" w:cs="Courier New"/>
          <w:sz w:val="21"/>
          <w:szCs w:val="22"/>
        </w:rPr>
        <w:t>CPI</w:t>
      </w:r>
      <w:r w:rsidRPr="00756C1F">
        <w:rPr>
          <w:rFonts w:ascii="Times" w:eastAsia="楷体" w:hAnsi="Times" w:cs="Courier New"/>
          <w:sz w:val="21"/>
          <w:szCs w:val="22"/>
        </w:rPr>
        <w:t>）对韧性有显著的负面影响。更进一步，论文利用了可解释人工智能中的</w:t>
      </w:r>
      <w:r w:rsidRPr="00756C1F">
        <w:rPr>
          <w:rFonts w:ascii="Times" w:eastAsia="楷体" w:hAnsi="Times" w:cs="Courier New"/>
          <w:sz w:val="21"/>
          <w:szCs w:val="22"/>
        </w:rPr>
        <w:t>“</w:t>
      </w:r>
      <w:r w:rsidRPr="00756C1F">
        <w:rPr>
          <w:rFonts w:ascii="Times" w:eastAsia="楷体" w:hAnsi="Times" w:cs="Courier New"/>
          <w:b/>
          <w:bCs/>
          <w:sz w:val="21"/>
          <w:szCs w:val="22"/>
        </w:rPr>
        <w:t>反事实解释</w:t>
      </w:r>
      <w:r w:rsidRPr="00756C1F">
        <w:rPr>
          <w:rFonts w:ascii="Times" w:eastAsia="楷体" w:hAnsi="Times" w:cs="Courier New"/>
          <w:sz w:val="21"/>
          <w:szCs w:val="22"/>
        </w:rPr>
        <w:t>”</w:t>
      </w:r>
      <w:r w:rsidRPr="00756C1F">
        <w:rPr>
          <w:rFonts w:ascii="Times" w:eastAsia="楷体" w:hAnsi="Times" w:cs="Courier New"/>
          <w:sz w:val="21"/>
          <w:szCs w:val="22"/>
        </w:rPr>
        <w:t>（</w:t>
      </w:r>
      <w:r w:rsidRPr="00756C1F">
        <w:rPr>
          <w:rFonts w:ascii="Times" w:eastAsia="楷体" w:hAnsi="Times" w:cs="Courier New"/>
          <w:sz w:val="21"/>
          <w:szCs w:val="22"/>
        </w:rPr>
        <w:t>counterfactual explanations</w:t>
      </w:r>
      <w:r w:rsidRPr="00756C1F">
        <w:rPr>
          <w:rFonts w:ascii="Times" w:eastAsia="楷体" w:hAnsi="Times" w:cs="Courier New"/>
          <w:sz w:val="21"/>
          <w:szCs w:val="22"/>
        </w:rPr>
        <w:t>）技术，来回答一个关键问题：</w:t>
      </w:r>
      <w:r w:rsidRPr="00802899">
        <w:rPr>
          <w:rFonts w:ascii="Times" w:eastAsia="楷体" w:hAnsi="Times" w:cs="Courier New"/>
          <w:sz w:val="21"/>
          <w:szCs w:val="22"/>
          <w:highlight w:val="yellow"/>
        </w:rPr>
        <w:t>“</w:t>
      </w:r>
      <w:r w:rsidRPr="00802899">
        <w:rPr>
          <w:rFonts w:ascii="Times" w:eastAsia="楷体" w:hAnsi="Times" w:cs="Courier New"/>
          <w:b/>
          <w:bCs/>
          <w:sz w:val="21"/>
          <w:szCs w:val="22"/>
          <w:highlight w:val="yellow"/>
        </w:rPr>
        <w:t>为了将一个国家的韧性提升</w:t>
      </w:r>
      <w:r w:rsidRPr="00802899">
        <w:rPr>
          <w:rFonts w:ascii="Times" w:eastAsia="楷体" w:hAnsi="Times" w:cs="Courier New"/>
          <w:b/>
          <w:bCs/>
          <w:sz w:val="21"/>
          <w:szCs w:val="22"/>
          <w:highlight w:val="yellow"/>
        </w:rPr>
        <w:t>X%</w:t>
      </w:r>
      <w:r w:rsidRPr="00802899">
        <w:rPr>
          <w:rFonts w:ascii="Times" w:eastAsia="楷体" w:hAnsi="Times" w:cs="Courier New"/>
          <w:b/>
          <w:bCs/>
          <w:sz w:val="21"/>
          <w:szCs w:val="22"/>
          <w:highlight w:val="yellow"/>
        </w:rPr>
        <w:t>，我们需要在哪些政策上做出多大的最小改变？</w:t>
      </w:r>
      <w:r w:rsidRPr="00802899">
        <w:rPr>
          <w:rFonts w:ascii="Times" w:eastAsia="楷体" w:hAnsi="Times" w:cs="Courier New"/>
          <w:sz w:val="21"/>
          <w:szCs w:val="22"/>
          <w:highlight w:val="yellow"/>
        </w:rPr>
        <w:t>”</w:t>
      </w:r>
      <w:r w:rsidRPr="00802899">
        <w:rPr>
          <w:rFonts w:ascii="Times" w:eastAsia="楷体" w:hAnsi="Times" w:cs="Courier New"/>
          <w:sz w:val="21"/>
          <w:szCs w:val="22"/>
          <w:highlight w:val="yellow"/>
        </w:rPr>
        <w:t>。</w:t>
      </w:r>
      <w:r w:rsidRPr="00756C1F">
        <w:rPr>
          <w:rFonts w:ascii="Times" w:eastAsia="楷体" w:hAnsi="Times" w:cs="Courier New"/>
          <w:sz w:val="21"/>
          <w:szCs w:val="22"/>
        </w:rPr>
        <w:t>这种分析能够为不同韧性模式的国家提供高度定制化的、可操作的政策建议，例如，对马来西亚来说，适度调整封锁政策是关键；而对中国来说，进一步优化政府响应和遏制措施则更有效。</w:t>
      </w:r>
    </w:p>
    <w:p w14:paraId="21EE835C" w14:textId="77777777" w:rsidR="007E66A2" w:rsidRPr="00756C1F" w:rsidRDefault="007E66A2" w:rsidP="007E66A2">
      <w:pPr>
        <w:widowControl/>
        <w:rPr>
          <w:rFonts w:ascii="Times" w:eastAsia="楷体" w:hAnsi="Times" w:cs="Courier New"/>
          <w:sz w:val="21"/>
          <w:szCs w:val="22"/>
        </w:rPr>
      </w:pPr>
      <w:r w:rsidRPr="00756C1F">
        <w:rPr>
          <w:rFonts w:ascii="Times" w:eastAsia="楷体" w:hAnsi="Times" w:cs="Courier New"/>
          <w:sz w:val="21"/>
          <w:szCs w:val="22"/>
        </w:rPr>
        <w:lastRenderedPageBreak/>
        <w:t>最后，</w:t>
      </w:r>
      <w:r w:rsidRPr="00756C1F">
        <w:rPr>
          <w:rFonts w:ascii="Times" w:eastAsia="楷体" w:hAnsi="Times" w:cs="Courier New"/>
          <w:b/>
          <w:bCs/>
          <w:sz w:val="21"/>
          <w:szCs w:val="22"/>
        </w:rPr>
        <w:t>论文的整体框架和发现对于实现联合国可持续发展目标（特别是</w:t>
      </w:r>
      <w:r w:rsidRPr="00756C1F">
        <w:rPr>
          <w:rFonts w:ascii="Times" w:eastAsia="楷体" w:hAnsi="Times" w:cs="Courier New"/>
          <w:b/>
          <w:bCs/>
          <w:sz w:val="21"/>
          <w:szCs w:val="22"/>
        </w:rPr>
        <w:t>SDG 11“</w:t>
      </w:r>
      <w:r w:rsidRPr="00756C1F">
        <w:rPr>
          <w:rFonts w:ascii="Times" w:eastAsia="楷体" w:hAnsi="Times" w:cs="Courier New"/>
          <w:b/>
          <w:bCs/>
          <w:sz w:val="21"/>
          <w:szCs w:val="22"/>
        </w:rPr>
        <w:t>可持续城市和社区</w:t>
      </w:r>
      <w:r w:rsidRPr="00756C1F">
        <w:rPr>
          <w:rFonts w:ascii="Times" w:eastAsia="楷体" w:hAnsi="Times" w:cs="Courier New"/>
          <w:b/>
          <w:bCs/>
          <w:sz w:val="21"/>
          <w:szCs w:val="22"/>
        </w:rPr>
        <w:t>”</w:t>
      </w:r>
      <w:r w:rsidRPr="00756C1F">
        <w:rPr>
          <w:rFonts w:ascii="Times" w:eastAsia="楷体" w:hAnsi="Times" w:cs="Courier New"/>
          <w:b/>
          <w:bCs/>
          <w:sz w:val="21"/>
          <w:szCs w:val="22"/>
        </w:rPr>
        <w:t>）和</w:t>
      </w:r>
      <w:r w:rsidRPr="00756C1F">
        <w:rPr>
          <w:rFonts w:ascii="Times" w:eastAsia="楷体" w:hAnsi="Times" w:cs="Courier New"/>
          <w:b/>
          <w:bCs/>
          <w:sz w:val="21"/>
          <w:szCs w:val="22"/>
        </w:rPr>
        <w:t>“</w:t>
      </w:r>
      <w:r w:rsidRPr="00756C1F">
        <w:rPr>
          <w:rFonts w:ascii="Times" w:eastAsia="楷体" w:hAnsi="Times" w:cs="Courier New"/>
          <w:b/>
          <w:bCs/>
          <w:sz w:val="21"/>
          <w:szCs w:val="22"/>
        </w:rPr>
        <w:t>让城市更具韧性</w:t>
      </w:r>
      <w:r w:rsidRPr="00756C1F">
        <w:rPr>
          <w:rFonts w:ascii="Times" w:eastAsia="楷体" w:hAnsi="Times" w:cs="Courier New"/>
          <w:b/>
          <w:bCs/>
          <w:sz w:val="21"/>
          <w:szCs w:val="22"/>
        </w:rPr>
        <w:t>2030”</w:t>
      </w:r>
      <w:r w:rsidRPr="00756C1F">
        <w:rPr>
          <w:rFonts w:ascii="Times" w:eastAsia="楷体" w:hAnsi="Times" w:cs="Courier New"/>
          <w:b/>
          <w:bCs/>
          <w:sz w:val="21"/>
          <w:szCs w:val="22"/>
        </w:rPr>
        <w:t>（</w:t>
      </w:r>
      <w:r w:rsidRPr="00756C1F">
        <w:rPr>
          <w:rFonts w:ascii="Times" w:eastAsia="楷体" w:hAnsi="Times" w:cs="Courier New"/>
          <w:b/>
          <w:bCs/>
          <w:sz w:val="21"/>
          <w:szCs w:val="22"/>
        </w:rPr>
        <w:t>MCR2030</w:t>
      </w:r>
      <w:r w:rsidRPr="00756C1F">
        <w:rPr>
          <w:rFonts w:ascii="Times" w:eastAsia="楷体" w:hAnsi="Times" w:cs="Courier New"/>
          <w:b/>
          <w:bCs/>
          <w:sz w:val="21"/>
          <w:szCs w:val="22"/>
        </w:rPr>
        <w:t>）倡议具有直接的贡献</w:t>
      </w:r>
      <w:r w:rsidRPr="00756C1F">
        <w:rPr>
          <w:rFonts w:ascii="Times" w:eastAsia="楷体" w:hAnsi="Times" w:cs="Courier New"/>
          <w:sz w:val="21"/>
          <w:szCs w:val="22"/>
        </w:rPr>
        <w:t>。通过提供一个可操作的、全球尺度的城市韧性监测、评估和改进框架，这项研究直接回应了全球可持续发展议程的核心需求。它不仅提供了评估进展的工具，还通过</w:t>
      </w:r>
      <w:proofErr w:type="gramStart"/>
      <w:r w:rsidRPr="00756C1F">
        <w:rPr>
          <w:rFonts w:ascii="Times" w:eastAsia="楷体" w:hAnsi="Times" w:cs="Courier New"/>
          <w:sz w:val="21"/>
          <w:szCs w:val="22"/>
        </w:rPr>
        <w:t>反事实</w:t>
      </w:r>
      <w:proofErr w:type="gramEnd"/>
      <w:r w:rsidRPr="00756C1F">
        <w:rPr>
          <w:rFonts w:ascii="Times" w:eastAsia="楷体" w:hAnsi="Times" w:cs="Courier New"/>
          <w:sz w:val="21"/>
          <w:szCs w:val="22"/>
        </w:rPr>
        <w:t>分析为如何实现目标提供了具体的、因地制宜的策略路径。</w:t>
      </w:r>
    </w:p>
    <w:p w14:paraId="5632183E" w14:textId="77777777" w:rsidR="007E66A2" w:rsidRPr="00756C1F" w:rsidRDefault="007E66A2" w:rsidP="007E66A2">
      <w:pPr>
        <w:widowControl/>
        <w:rPr>
          <w:rFonts w:ascii="Times" w:eastAsia="楷体" w:hAnsi="Times" w:cs="Courier New"/>
          <w:sz w:val="21"/>
          <w:szCs w:val="22"/>
        </w:rPr>
      </w:pPr>
      <w:r w:rsidRPr="00756C1F">
        <w:rPr>
          <w:rFonts w:ascii="Times" w:eastAsia="楷体" w:hAnsi="Times" w:cs="Courier New"/>
          <w:sz w:val="21"/>
          <w:szCs w:val="22"/>
        </w:rPr>
        <w:t>综上所述，这篇论文凭借其</w:t>
      </w:r>
      <w:r w:rsidRPr="00756C1F">
        <w:rPr>
          <w:rFonts w:ascii="Times" w:eastAsia="楷体" w:hAnsi="Times" w:cs="Courier New"/>
          <w:b/>
          <w:bCs/>
          <w:sz w:val="21"/>
          <w:szCs w:val="22"/>
        </w:rPr>
        <w:t>创新的数据处理方法、全球尺度的系统性模式分析、对驱动因素的深刻洞察以及利用前沿</w:t>
      </w:r>
      <w:r w:rsidRPr="00756C1F">
        <w:rPr>
          <w:rFonts w:ascii="Times" w:eastAsia="楷体" w:hAnsi="Times" w:cs="Courier New"/>
          <w:b/>
          <w:bCs/>
          <w:sz w:val="21"/>
          <w:szCs w:val="22"/>
        </w:rPr>
        <w:t>AI</w:t>
      </w:r>
      <w:r w:rsidRPr="00756C1F">
        <w:rPr>
          <w:rFonts w:ascii="Times" w:eastAsia="楷体" w:hAnsi="Times" w:cs="Courier New"/>
          <w:b/>
          <w:bCs/>
          <w:sz w:val="21"/>
          <w:szCs w:val="22"/>
        </w:rPr>
        <w:t>技术提出的定制化政策建议</w:t>
      </w:r>
      <w:r w:rsidRPr="00756C1F">
        <w:rPr>
          <w:rFonts w:ascii="Times" w:eastAsia="楷体" w:hAnsi="Times" w:cs="Courier New"/>
          <w:sz w:val="21"/>
          <w:szCs w:val="22"/>
        </w:rPr>
        <w:t>，为理解和提升全球城市韧性提供了一个强大而新颖的分析框架，完美契合了《可持续城市与社会》期刊关注的核心议题。</w:t>
      </w:r>
    </w:p>
    <w:p w14:paraId="59B5E788" w14:textId="77777777" w:rsidR="00756C1F" w:rsidRDefault="00756C1F" w:rsidP="00461714">
      <w:pPr>
        <w:widowControl/>
        <w:rPr>
          <w:rFonts w:ascii="Times" w:eastAsia="楷体" w:hAnsi="Times" w:cs="Courier New"/>
          <w:b/>
          <w:bCs/>
          <w:sz w:val="21"/>
          <w:szCs w:val="22"/>
        </w:rPr>
      </w:pPr>
    </w:p>
    <w:p w14:paraId="67BAE5F2" w14:textId="2EF57C1F" w:rsidR="004C5D96" w:rsidRDefault="004C5D96" w:rsidP="00461714">
      <w:pPr>
        <w:widowControl/>
        <w:rPr>
          <w:rFonts w:ascii="Times" w:eastAsia="楷体" w:hAnsi="Times" w:cs="Courier New"/>
          <w:b/>
          <w:bCs/>
          <w:sz w:val="21"/>
          <w:szCs w:val="22"/>
        </w:rPr>
      </w:pPr>
      <w:r>
        <w:rPr>
          <w:rFonts w:ascii="Times" w:eastAsia="楷体" w:hAnsi="Times" w:cs="Courier New" w:hint="eastAsia"/>
          <w:b/>
          <w:bCs/>
          <w:sz w:val="21"/>
          <w:szCs w:val="22"/>
        </w:rPr>
        <w:t>【</w:t>
      </w:r>
      <w:r w:rsidRPr="00756C1F">
        <w:rPr>
          <w:rFonts w:ascii="Times" w:eastAsia="楷体" w:hAnsi="Times" w:cs="Courier New" w:hint="eastAsia"/>
          <w:b/>
          <w:bCs/>
          <w:sz w:val="21"/>
          <w:szCs w:val="22"/>
        </w:rPr>
        <w:t>Sustainable Cities and Society</w:t>
      </w:r>
      <w:r>
        <w:rPr>
          <w:rFonts w:ascii="Times" w:eastAsia="楷体" w:hAnsi="Times" w:cs="Courier New" w:hint="eastAsia"/>
          <w:b/>
          <w:bCs/>
          <w:sz w:val="21"/>
          <w:szCs w:val="22"/>
        </w:rPr>
        <w:t>】</w:t>
      </w:r>
      <w:r w:rsidRPr="00D85829">
        <w:rPr>
          <w:rFonts w:ascii="Times" w:eastAsia="楷体" w:hAnsi="Times" w:cs="Courier New" w:hint="eastAsia"/>
          <w:b/>
          <w:bCs/>
          <w:sz w:val="21"/>
          <w:szCs w:val="22"/>
        </w:rPr>
        <w:t>【</w:t>
      </w:r>
      <w:r w:rsidRPr="00D85829">
        <w:rPr>
          <w:rFonts w:ascii="Times" w:eastAsia="楷体" w:hAnsi="Times" w:cs="Courier New" w:hint="eastAsia"/>
          <w:b/>
          <w:bCs/>
          <w:sz w:val="21"/>
          <w:szCs w:val="22"/>
        </w:rPr>
        <w:t>202</w:t>
      </w:r>
      <w:r>
        <w:rPr>
          <w:rFonts w:ascii="Times" w:eastAsia="楷体" w:hAnsi="Times" w:cs="Courier New" w:hint="eastAsia"/>
          <w:b/>
          <w:bCs/>
          <w:sz w:val="21"/>
          <w:szCs w:val="22"/>
        </w:rPr>
        <w:t>0</w:t>
      </w:r>
      <w:r w:rsidRPr="00D85829">
        <w:rPr>
          <w:rFonts w:ascii="Times" w:eastAsia="楷体" w:hAnsi="Times" w:cs="Courier New" w:hint="eastAsia"/>
          <w:b/>
          <w:bCs/>
          <w:sz w:val="21"/>
          <w:szCs w:val="22"/>
        </w:rPr>
        <w:t>-</w:t>
      </w:r>
      <w:r>
        <w:rPr>
          <w:rFonts w:ascii="Times" w:eastAsia="楷体" w:hAnsi="Times" w:cs="Courier New" w:hint="eastAsia"/>
          <w:b/>
          <w:bCs/>
          <w:sz w:val="21"/>
          <w:szCs w:val="22"/>
        </w:rPr>
        <w:t>02</w:t>
      </w:r>
      <w:r w:rsidRPr="00D85829">
        <w:rPr>
          <w:rFonts w:ascii="Times" w:eastAsia="楷体" w:hAnsi="Times" w:cs="Courier New" w:hint="eastAsia"/>
          <w:b/>
          <w:bCs/>
          <w:sz w:val="21"/>
          <w:szCs w:val="22"/>
        </w:rPr>
        <w:t>】</w:t>
      </w:r>
      <w:r w:rsidRPr="004C5D96">
        <w:rPr>
          <w:rFonts w:ascii="Times" w:eastAsia="楷体" w:hAnsi="Times" w:cs="Courier New"/>
          <w:b/>
          <w:bCs/>
          <w:sz w:val="21"/>
          <w:szCs w:val="22"/>
        </w:rPr>
        <w:t>Observing community resilience from space: Using nighttime lights to model economic disturbance and recovery pattern in natural disaster</w:t>
      </w:r>
      <w:r>
        <w:rPr>
          <w:rFonts w:ascii="Times" w:eastAsia="楷体" w:hAnsi="Times" w:cs="Courier New" w:hint="eastAsia"/>
          <w:b/>
          <w:bCs/>
          <w:sz w:val="21"/>
          <w:szCs w:val="22"/>
        </w:rPr>
        <w:t xml:space="preserve"> </w:t>
      </w:r>
      <w:r>
        <w:rPr>
          <w:rFonts w:ascii="Times" w:eastAsia="楷体" w:hAnsi="Times" w:cs="Courier New" w:hint="eastAsia"/>
          <w:b/>
          <w:bCs/>
          <w:sz w:val="21"/>
          <w:szCs w:val="22"/>
        </w:rPr>
        <w:t>（</w:t>
      </w:r>
      <w:r w:rsidRPr="004C5D96">
        <w:rPr>
          <w:rFonts w:ascii="Times" w:eastAsia="楷体" w:hAnsi="Times" w:cs="Courier New"/>
          <w:b/>
          <w:bCs/>
          <w:sz w:val="21"/>
          <w:szCs w:val="22"/>
        </w:rPr>
        <w:t>从太空观察社区韧性：使用夜间灯光模拟自然灾害中的经济扰动和恢复模式</w:t>
      </w:r>
      <w:r>
        <w:rPr>
          <w:rFonts w:ascii="Times" w:eastAsia="楷体" w:hAnsi="Times" w:cs="Courier New" w:hint="eastAsia"/>
          <w:b/>
          <w:bCs/>
          <w:sz w:val="21"/>
          <w:szCs w:val="22"/>
        </w:rPr>
        <w:t>）</w:t>
      </w:r>
    </w:p>
    <w:p w14:paraId="5E5DDB00" w14:textId="77777777" w:rsidR="004C5D96" w:rsidRPr="004C5D96" w:rsidRDefault="004C5D96" w:rsidP="004C5D96">
      <w:pPr>
        <w:widowControl/>
        <w:rPr>
          <w:rFonts w:ascii="Times" w:eastAsia="楷体" w:hAnsi="Times" w:cs="Courier New"/>
          <w:sz w:val="21"/>
          <w:szCs w:val="22"/>
        </w:rPr>
      </w:pPr>
      <w:r w:rsidRPr="004C5D96">
        <w:rPr>
          <w:rFonts w:ascii="Times" w:eastAsia="楷体" w:hAnsi="Times" w:cs="Courier New"/>
          <w:b/>
          <w:bCs/>
          <w:sz w:val="21"/>
          <w:szCs w:val="22"/>
        </w:rPr>
        <w:t>数据来源</w:t>
      </w:r>
      <w:r w:rsidRPr="004C5D96">
        <w:rPr>
          <w:rFonts w:ascii="Times" w:eastAsia="楷体" w:hAnsi="Times" w:cs="Courier New"/>
          <w:sz w:val="21"/>
          <w:szCs w:val="22"/>
        </w:rPr>
        <w:t xml:space="preserve">: </w:t>
      </w:r>
      <w:r w:rsidRPr="004C5D96">
        <w:rPr>
          <w:rFonts w:ascii="Times" w:eastAsia="楷体" w:hAnsi="Times" w:cs="Courier New"/>
          <w:sz w:val="21"/>
          <w:szCs w:val="22"/>
        </w:rPr>
        <w:t>该研究的核心数据是来自美国国防气象卫星计划（</w:t>
      </w:r>
      <w:r w:rsidRPr="004C5D96">
        <w:rPr>
          <w:rFonts w:ascii="Times" w:eastAsia="楷体" w:hAnsi="Times" w:cs="Courier New"/>
          <w:sz w:val="21"/>
          <w:szCs w:val="22"/>
        </w:rPr>
        <w:t>Defense Meteorological Satellite Program, DMSP</w:t>
      </w:r>
      <w:r w:rsidRPr="004C5D96">
        <w:rPr>
          <w:rFonts w:ascii="Times" w:eastAsia="楷体" w:hAnsi="Times" w:cs="Courier New"/>
          <w:sz w:val="21"/>
          <w:szCs w:val="22"/>
        </w:rPr>
        <w:t>）搭载的业务线性扫描系统（</w:t>
      </w:r>
      <w:r w:rsidRPr="004C5D96">
        <w:rPr>
          <w:rFonts w:ascii="Times" w:eastAsia="楷体" w:hAnsi="Times" w:cs="Courier New"/>
          <w:sz w:val="21"/>
          <w:szCs w:val="22"/>
        </w:rPr>
        <w:t>Operational Linescan System, OLS</w:t>
      </w:r>
      <w:r w:rsidRPr="004C5D96">
        <w:rPr>
          <w:rFonts w:ascii="Times" w:eastAsia="楷体" w:hAnsi="Times" w:cs="Courier New"/>
          <w:sz w:val="21"/>
          <w:szCs w:val="22"/>
        </w:rPr>
        <w:t>）所获取的</w:t>
      </w:r>
      <w:r w:rsidRPr="004C5D96">
        <w:rPr>
          <w:rFonts w:ascii="Times" w:eastAsia="楷体" w:hAnsi="Times" w:cs="Courier New"/>
          <w:b/>
          <w:bCs/>
          <w:sz w:val="21"/>
          <w:szCs w:val="22"/>
        </w:rPr>
        <w:t>年度夜间灯光（</w:t>
      </w:r>
      <w:r w:rsidRPr="004C5D96">
        <w:rPr>
          <w:rFonts w:ascii="Times" w:eastAsia="楷体" w:hAnsi="Times" w:cs="Courier New"/>
          <w:b/>
          <w:bCs/>
          <w:sz w:val="21"/>
          <w:szCs w:val="22"/>
        </w:rPr>
        <w:t>NTL</w:t>
      </w:r>
      <w:r w:rsidRPr="004C5D96">
        <w:rPr>
          <w:rFonts w:ascii="Times" w:eastAsia="楷体" w:hAnsi="Times" w:cs="Courier New"/>
          <w:b/>
          <w:bCs/>
          <w:sz w:val="21"/>
          <w:szCs w:val="22"/>
        </w:rPr>
        <w:t>）影像</w:t>
      </w:r>
      <w:r w:rsidRPr="004C5D96">
        <w:rPr>
          <w:rFonts w:ascii="Times" w:eastAsia="楷体" w:hAnsi="Times" w:cs="Courier New"/>
          <w:sz w:val="21"/>
          <w:szCs w:val="22"/>
        </w:rPr>
        <w:t>。时间跨度为</w:t>
      </w:r>
      <w:r w:rsidRPr="004C5D96">
        <w:rPr>
          <w:rFonts w:ascii="Times" w:eastAsia="楷体" w:hAnsi="Times" w:cs="Courier New"/>
          <w:sz w:val="21"/>
          <w:szCs w:val="22"/>
        </w:rPr>
        <w:t>1992</w:t>
      </w:r>
      <w:r w:rsidRPr="004C5D96">
        <w:rPr>
          <w:rFonts w:ascii="Times" w:eastAsia="楷体" w:hAnsi="Times" w:cs="Courier New"/>
          <w:sz w:val="21"/>
          <w:szCs w:val="22"/>
        </w:rPr>
        <w:t>年至</w:t>
      </w:r>
      <w:r w:rsidRPr="004C5D96">
        <w:rPr>
          <w:rFonts w:ascii="Times" w:eastAsia="楷体" w:hAnsi="Times" w:cs="Courier New"/>
          <w:sz w:val="21"/>
          <w:szCs w:val="22"/>
        </w:rPr>
        <w:t>2013</w:t>
      </w:r>
      <w:r w:rsidRPr="004C5D96">
        <w:rPr>
          <w:rFonts w:ascii="Times" w:eastAsia="楷体" w:hAnsi="Times" w:cs="Courier New"/>
          <w:sz w:val="21"/>
          <w:szCs w:val="22"/>
        </w:rPr>
        <w:t>年。为了进行案例分析，还使用了以下辅助数据：</w:t>
      </w:r>
    </w:p>
    <w:p w14:paraId="51A76F6F" w14:textId="77777777" w:rsidR="004C5D96" w:rsidRPr="004C5D96" w:rsidRDefault="004C5D96">
      <w:pPr>
        <w:widowControl/>
        <w:numPr>
          <w:ilvl w:val="0"/>
          <w:numId w:val="8"/>
        </w:numPr>
        <w:rPr>
          <w:rFonts w:ascii="Times" w:eastAsia="楷体" w:hAnsi="Times" w:cs="Courier New"/>
          <w:sz w:val="21"/>
          <w:szCs w:val="22"/>
        </w:rPr>
      </w:pPr>
      <w:r w:rsidRPr="004C5D96">
        <w:rPr>
          <w:rFonts w:ascii="Times" w:eastAsia="楷体" w:hAnsi="Times" w:cs="Courier New"/>
          <w:b/>
          <w:bCs/>
          <w:sz w:val="21"/>
          <w:szCs w:val="22"/>
        </w:rPr>
        <w:t>灾害影响范围数据</w:t>
      </w:r>
      <w:r w:rsidRPr="004C5D96">
        <w:rPr>
          <w:rFonts w:ascii="Times" w:eastAsia="楷体" w:hAnsi="Times" w:cs="Courier New"/>
          <w:sz w:val="21"/>
          <w:szCs w:val="22"/>
        </w:rPr>
        <w:t>：来自美国联邦紧急事务管理局（</w:t>
      </w:r>
      <w:r w:rsidRPr="004C5D96">
        <w:rPr>
          <w:rFonts w:ascii="Times" w:eastAsia="楷体" w:hAnsi="Times" w:cs="Courier New"/>
          <w:sz w:val="21"/>
          <w:szCs w:val="22"/>
        </w:rPr>
        <w:t>FEMA</w:t>
      </w:r>
      <w:r w:rsidRPr="004C5D96">
        <w:rPr>
          <w:rFonts w:ascii="Times" w:eastAsia="楷体" w:hAnsi="Times" w:cs="Courier New"/>
          <w:sz w:val="21"/>
          <w:szCs w:val="22"/>
        </w:rPr>
        <w:t>）公布的</w:t>
      </w:r>
      <w:r w:rsidRPr="004C5D96">
        <w:rPr>
          <w:rFonts w:ascii="Times" w:eastAsia="楷体" w:hAnsi="Times" w:cs="Courier New"/>
          <w:sz w:val="21"/>
          <w:szCs w:val="22"/>
        </w:rPr>
        <w:t>2005</w:t>
      </w:r>
      <w:r w:rsidRPr="004C5D96">
        <w:rPr>
          <w:rFonts w:ascii="Times" w:eastAsia="楷体" w:hAnsi="Times" w:cs="Courier New"/>
          <w:sz w:val="21"/>
          <w:szCs w:val="22"/>
        </w:rPr>
        <w:t>年卡特里娜飓风灾区县级名单。</w:t>
      </w:r>
    </w:p>
    <w:p w14:paraId="1F6AC666" w14:textId="77777777" w:rsidR="004C5D96" w:rsidRPr="004C5D96" w:rsidRDefault="004C5D96">
      <w:pPr>
        <w:widowControl/>
        <w:numPr>
          <w:ilvl w:val="0"/>
          <w:numId w:val="8"/>
        </w:numPr>
        <w:rPr>
          <w:rFonts w:ascii="Times" w:eastAsia="楷体" w:hAnsi="Times" w:cs="Courier New"/>
          <w:color w:val="EE0000"/>
          <w:sz w:val="21"/>
          <w:szCs w:val="22"/>
        </w:rPr>
      </w:pPr>
      <w:r w:rsidRPr="004C5D96">
        <w:rPr>
          <w:rFonts w:ascii="Times" w:eastAsia="楷体" w:hAnsi="Times" w:cs="Courier New"/>
          <w:b/>
          <w:bCs/>
          <w:color w:val="EE0000"/>
          <w:sz w:val="21"/>
          <w:szCs w:val="22"/>
        </w:rPr>
        <w:t>经济数据</w:t>
      </w:r>
      <w:r w:rsidRPr="004C5D96">
        <w:rPr>
          <w:rFonts w:ascii="Times" w:eastAsia="楷体" w:hAnsi="Times" w:cs="Courier New"/>
          <w:color w:val="EE0000"/>
          <w:sz w:val="21"/>
          <w:szCs w:val="22"/>
        </w:rPr>
        <w:t>：来自美国经济分析局（</w:t>
      </w:r>
      <w:r w:rsidRPr="004C5D96">
        <w:rPr>
          <w:rFonts w:ascii="Times" w:eastAsia="楷体" w:hAnsi="Times" w:cs="Courier New"/>
          <w:color w:val="EE0000"/>
          <w:sz w:val="21"/>
          <w:szCs w:val="22"/>
        </w:rPr>
        <w:t>Bureau of Economic Analysis</w:t>
      </w:r>
      <w:r w:rsidRPr="004C5D96">
        <w:rPr>
          <w:rFonts w:ascii="Times" w:eastAsia="楷体" w:hAnsi="Times" w:cs="Courier New"/>
          <w:color w:val="EE0000"/>
          <w:sz w:val="21"/>
          <w:szCs w:val="22"/>
        </w:rPr>
        <w:t>）的县级和州级年度国内生产总值（</w:t>
      </w:r>
      <w:r w:rsidRPr="004C5D96">
        <w:rPr>
          <w:rFonts w:ascii="Times" w:eastAsia="楷体" w:hAnsi="Times" w:cs="Courier New"/>
          <w:color w:val="EE0000"/>
          <w:sz w:val="21"/>
          <w:szCs w:val="22"/>
        </w:rPr>
        <w:t>GDP</w:t>
      </w:r>
      <w:r w:rsidRPr="004C5D96">
        <w:rPr>
          <w:rFonts w:ascii="Times" w:eastAsia="楷体" w:hAnsi="Times" w:cs="Courier New"/>
          <w:color w:val="EE0000"/>
          <w:sz w:val="21"/>
          <w:szCs w:val="22"/>
        </w:rPr>
        <w:t>）数据，用于校准和验证</w:t>
      </w:r>
      <w:r w:rsidRPr="004C5D96">
        <w:rPr>
          <w:rFonts w:ascii="Times" w:eastAsia="楷体" w:hAnsi="Times" w:cs="Courier New"/>
          <w:color w:val="EE0000"/>
          <w:sz w:val="21"/>
          <w:szCs w:val="22"/>
        </w:rPr>
        <w:t>NTL</w:t>
      </w:r>
      <w:r w:rsidRPr="004C5D96">
        <w:rPr>
          <w:rFonts w:ascii="Times" w:eastAsia="楷体" w:hAnsi="Times" w:cs="Courier New"/>
          <w:color w:val="EE0000"/>
          <w:sz w:val="21"/>
          <w:szCs w:val="22"/>
        </w:rPr>
        <w:t>数据估算的经济活动。</w:t>
      </w:r>
    </w:p>
    <w:p w14:paraId="5E49FF0F" w14:textId="77777777" w:rsidR="004C5D96" w:rsidRPr="004C5D96" w:rsidRDefault="004C5D96">
      <w:pPr>
        <w:widowControl/>
        <w:numPr>
          <w:ilvl w:val="0"/>
          <w:numId w:val="8"/>
        </w:numPr>
        <w:rPr>
          <w:rFonts w:ascii="Times" w:eastAsia="楷体" w:hAnsi="Times" w:cs="Courier New"/>
          <w:sz w:val="21"/>
          <w:szCs w:val="22"/>
        </w:rPr>
      </w:pPr>
      <w:r w:rsidRPr="004C5D96">
        <w:rPr>
          <w:rFonts w:ascii="Times" w:eastAsia="楷体" w:hAnsi="Times" w:cs="Courier New"/>
          <w:b/>
          <w:bCs/>
          <w:sz w:val="21"/>
          <w:szCs w:val="22"/>
        </w:rPr>
        <w:t>环境变量和社会经济变量数据</w:t>
      </w:r>
      <w:r w:rsidRPr="004C5D96">
        <w:rPr>
          <w:rFonts w:ascii="Times" w:eastAsia="楷体" w:hAnsi="Times" w:cs="Courier New"/>
          <w:sz w:val="21"/>
          <w:szCs w:val="22"/>
        </w:rPr>
        <w:t>：来自多个公开数据库，如美国国家海洋和大气管理局（</w:t>
      </w:r>
      <w:r w:rsidRPr="004C5D96">
        <w:rPr>
          <w:rFonts w:ascii="Times" w:eastAsia="楷体" w:hAnsi="Times" w:cs="Courier New"/>
          <w:sz w:val="21"/>
          <w:szCs w:val="22"/>
        </w:rPr>
        <w:t>NOAA</w:t>
      </w:r>
      <w:r w:rsidRPr="004C5D96">
        <w:rPr>
          <w:rFonts w:ascii="Times" w:eastAsia="楷体" w:hAnsi="Times" w:cs="Courier New"/>
          <w:sz w:val="21"/>
          <w:szCs w:val="22"/>
        </w:rPr>
        <w:t>）、美国人口普查局（</w:t>
      </w:r>
      <w:r w:rsidRPr="004C5D96">
        <w:rPr>
          <w:rFonts w:ascii="Times" w:eastAsia="楷体" w:hAnsi="Times" w:cs="Courier New"/>
          <w:sz w:val="21"/>
          <w:szCs w:val="22"/>
        </w:rPr>
        <w:t>U.S. Census Bureau</w:t>
      </w:r>
      <w:r w:rsidRPr="004C5D96">
        <w:rPr>
          <w:rFonts w:ascii="Times" w:eastAsia="楷体" w:hAnsi="Times" w:cs="Courier New"/>
          <w:sz w:val="21"/>
          <w:szCs w:val="22"/>
        </w:rPr>
        <w:t>）等，用于分析影响恢复模式的因素。</w:t>
      </w:r>
    </w:p>
    <w:p w14:paraId="57CAD1A4" w14:textId="77777777" w:rsidR="004C5D96" w:rsidRPr="004C5D96" w:rsidRDefault="004C5D96" w:rsidP="004C5D96">
      <w:pPr>
        <w:widowControl/>
        <w:rPr>
          <w:rFonts w:ascii="Times" w:eastAsia="楷体" w:hAnsi="Times" w:cs="Courier New"/>
          <w:sz w:val="21"/>
          <w:szCs w:val="22"/>
        </w:rPr>
      </w:pPr>
      <w:r w:rsidRPr="004C5D96">
        <w:rPr>
          <w:rFonts w:ascii="Times" w:eastAsia="楷体" w:hAnsi="Times" w:cs="Courier New"/>
          <w:sz w:val="21"/>
          <w:szCs w:val="22"/>
        </w:rPr>
        <w:t>这篇论文之所以能够发表在《可持续城市与社会》（</w:t>
      </w:r>
      <w:r w:rsidRPr="004C5D96">
        <w:rPr>
          <w:rFonts w:ascii="Times" w:eastAsia="楷体" w:hAnsi="Times" w:cs="Courier New"/>
          <w:sz w:val="21"/>
          <w:szCs w:val="22"/>
        </w:rPr>
        <w:t>Sustainable Cities and Society</w:t>
      </w:r>
      <w:r w:rsidRPr="004C5D96">
        <w:rPr>
          <w:rFonts w:ascii="Times" w:eastAsia="楷体" w:hAnsi="Times" w:cs="Courier New"/>
          <w:sz w:val="21"/>
          <w:szCs w:val="22"/>
        </w:rPr>
        <w:t>）这样一本关注城市科学和</w:t>
      </w:r>
      <w:proofErr w:type="gramStart"/>
      <w:r w:rsidRPr="004C5D96">
        <w:rPr>
          <w:rFonts w:ascii="Times" w:eastAsia="楷体" w:hAnsi="Times" w:cs="Courier New"/>
          <w:sz w:val="21"/>
          <w:szCs w:val="22"/>
        </w:rPr>
        <w:t>可</w:t>
      </w:r>
      <w:proofErr w:type="gramEnd"/>
      <w:r w:rsidRPr="004C5D96">
        <w:rPr>
          <w:rFonts w:ascii="Times" w:eastAsia="楷体" w:hAnsi="Times" w:cs="Courier New"/>
          <w:sz w:val="21"/>
          <w:szCs w:val="22"/>
        </w:rPr>
        <w:t>持续性的高影响力期刊上，是因为它在</w:t>
      </w:r>
      <w:r w:rsidRPr="004C5D96">
        <w:rPr>
          <w:rFonts w:ascii="Times" w:eastAsia="楷体" w:hAnsi="Times" w:cs="Courier New"/>
          <w:sz w:val="21"/>
          <w:szCs w:val="22"/>
        </w:rPr>
        <w:t>“</w:t>
      </w:r>
      <w:r w:rsidRPr="004C5D96">
        <w:rPr>
          <w:rFonts w:ascii="Times" w:eastAsia="楷体" w:hAnsi="Times" w:cs="Courier New"/>
          <w:sz w:val="21"/>
          <w:szCs w:val="22"/>
        </w:rPr>
        <w:t>社区韧性</w:t>
      </w:r>
      <w:r w:rsidRPr="004C5D96">
        <w:rPr>
          <w:rFonts w:ascii="Times" w:eastAsia="楷体" w:hAnsi="Times" w:cs="Courier New"/>
          <w:sz w:val="21"/>
          <w:szCs w:val="22"/>
        </w:rPr>
        <w:t>”</w:t>
      </w:r>
      <w:r w:rsidRPr="004C5D96">
        <w:rPr>
          <w:rFonts w:ascii="Times" w:eastAsia="楷体" w:hAnsi="Times" w:cs="Courier New"/>
          <w:sz w:val="21"/>
          <w:szCs w:val="22"/>
        </w:rPr>
        <w:t>这一关键的可持续性研究领域，</w:t>
      </w:r>
      <w:r w:rsidRPr="004C5D96">
        <w:rPr>
          <w:rFonts w:ascii="Times" w:eastAsia="楷体" w:hAnsi="Times" w:cs="Courier New"/>
          <w:b/>
          <w:bCs/>
          <w:sz w:val="21"/>
          <w:szCs w:val="22"/>
        </w:rPr>
        <w:t>创造性地提出并验证了一种全新的、基于遥感大数据的、动态的定量评估框架</w:t>
      </w:r>
      <w:r w:rsidRPr="004C5D96">
        <w:rPr>
          <w:rFonts w:ascii="Times" w:eastAsia="楷体" w:hAnsi="Times" w:cs="Courier New"/>
          <w:sz w:val="21"/>
          <w:szCs w:val="22"/>
        </w:rPr>
        <w:t>，成功地解决了传统韧性评估方法长期面临的数据缺乏和静态评估的困境。具体原因如下：</w:t>
      </w:r>
    </w:p>
    <w:p w14:paraId="1AD96FB3" w14:textId="77777777" w:rsidR="004C5D96" w:rsidRPr="004C5D96" w:rsidRDefault="004C5D96" w:rsidP="004C5D96">
      <w:pPr>
        <w:widowControl/>
        <w:rPr>
          <w:rFonts w:ascii="Times" w:eastAsia="楷体" w:hAnsi="Times" w:cs="Courier New"/>
          <w:sz w:val="21"/>
          <w:szCs w:val="22"/>
        </w:rPr>
      </w:pPr>
      <w:r w:rsidRPr="004C5D96">
        <w:rPr>
          <w:rFonts w:ascii="Times" w:eastAsia="楷体" w:hAnsi="Times" w:cs="Courier New"/>
          <w:sz w:val="21"/>
          <w:szCs w:val="22"/>
        </w:rPr>
        <w:t>首先，</w:t>
      </w:r>
      <w:r w:rsidRPr="004C5D96">
        <w:rPr>
          <w:rFonts w:ascii="Times" w:eastAsia="楷体" w:hAnsi="Times" w:cs="Courier New"/>
          <w:b/>
          <w:bCs/>
          <w:sz w:val="21"/>
          <w:szCs w:val="22"/>
        </w:rPr>
        <w:t>论文为</w:t>
      </w:r>
      <w:r w:rsidRPr="004C5D96">
        <w:rPr>
          <w:rFonts w:ascii="Times" w:eastAsia="楷体" w:hAnsi="Times" w:cs="Courier New"/>
          <w:b/>
          <w:bCs/>
          <w:sz w:val="21"/>
          <w:szCs w:val="22"/>
        </w:rPr>
        <w:t>“</w:t>
      </w:r>
      <w:r w:rsidRPr="004C5D96">
        <w:rPr>
          <w:rFonts w:ascii="Times" w:eastAsia="楷体" w:hAnsi="Times" w:cs="Courier New"/>
          <w:b/>
          <w:bCs/>
          <w:sz w:val="21"/>
          <w:szCs w:val="22"/>
        </w:rPr>
        <w:t>社区韧性</w:t>
      </w:r>
      <w:r w:rsidRPr="004C5D96">
        <w:rPr>
          <w:rFonts w:ascii="Times" w:eastAsia="楷体" w:hAnsi="Times" w:cs="Courier New"/>
          <w:b/>
          <w:bCs/>
          <w:sz w:val="21"/>
          <w:szCs w:val="22"/>
        </w:rPr>
        <w:t>”</w:t>
      </w:r>
      <w:r w:rsidRPr="004C5D96">
        <w:rPr>
          <w:rFonts w:ascii="Times" w:eastAsia="楷体" w:hAnsi="Times" w:cs="Courier New"/>
          <w:b/>
          <w:bCs/>
          <w:sz w:val="21"/>
          <w:szCs w:val="22"/>
        </w:rPr>
        <w:t>这一抽象概念提供了一种创新的、可操作的、基于经验数据的定量测量方法</w:t>
      </w:r>
      <w:r w:rsidRPr="004C5D96">
        <w:rPr>
          <w:rFonts w:ascii="Times" w:eastAsia="楷体" w:hAnsi="Times" w:cs="Courier New"/>
          <w:sz w:val="21"/>
          <w:szCs w:val="22"/>
        </w:rPr>
        <w:t>。长期以来，</w:t>
      </w:r>
      <w:r w:rsidRPr="004C5D96">
        <w:rPr>
          <w:rFonts w:ascii="Times" w:eastAsia="楷体" w:hAnsi="Times" w:cs="Courier New"/>
          <w:sz w:val="21"/>
          <w:szCs w:val="22"/>
        </w:rPr>
        <w:t>“</w:t>
      </w:r>
      <w:r w:rsidRPr="004C5D96">
        <w:rPr>
          <w:rFonts w:ascii="Times" w:eastAsia="楷体" w:hAnsi="Times" w:cs="Courier New"/>
          <w:sz w:val="21"/>
          <w:szCs w:val="22"/>
        </w:rPr>
        <w:t>韧性</w:t>
      </w:r>
      <w:r w:rsidRPr="004C5D96">
        <w:rPr>
          <w:rFonts w:ascii="Times" w:eastAsia="楷体" w:hAnsi="Times" w:cs="Courier New"/>
          <w:sz w:val="21"/>
          <w:szCs w:val="22"/>
        </w:rPr>
        <w:t>”</w:t>
      </w:r>
      <w:r w:rsidRPr="004C5D96">
        <w:rPr>
          <w:rFonts w:ascii="Times" w:eastAsia="楷体" w:hAnsi="Times" w:cs="Courier New"/>
          <w:sz w:val="21"/>
          <w:szCs w:val="22"/>
        </w:rPr>
        <w:t>的测量大多依赖于构建包含众多社会经济指标的</w:t>
      </w:r>
      <w:r w:rsidRPr="004C5D96">
        <w:rPr>
          <w:rFonts w:ascii="Times" w:eastAsia="楷体" w:hAnsi="Times" w:cs="Courier New"/>
          <w:sz w:val="21"/>
          <w:szCs w:val="22"/>
        </w:rPr>
        <w:t>“</w:t>
      </w:r>
      <w:r w:rsidRPr="004C5D96">
        <w:rPr>
          <w:rFonts w:ascii="Times" w:eastAsia="楷体" w:hAnsi="Times" w:cs="Courier New"/>
          <w:sz w:val="21"/>
          <w:szCs w:val="22"/>
        </w:rPr>
        <w:t>韧性指数</w:t>
      </w:r>
      <w:r w:rsidRPr="004C5D96">
        <w:rPr>
          <w:rFonts w:ascii="Times" w:eastAsia="楷体" w:hAnsi="Times" w:cs="Courier New"/>
          <w:sz w:val="21"/>
          <w:szCs w:val="22"/>
        </w:rPr>
        <w:t>”</w:t>
      </w:r>
      <w:r w:rsidRPr="004C5D96">
        <w:rPr>
          <w:rFonts w:ascii="Times" w:eastAsia="楷体" w:hAnsi="Times" w:cs="Courier New"/>
          <w:sz w:val="21"/>
          <w:szCs w:val="22"/>
        </w:rPr>
        <w:t>，这些指数的选择和权重设定带有很强的主观性，并且难以用灾后的真实情况进行验证。本文则另辟蹊径，利用</w:t>
      </w:r>
      <w:r w:rsidRPr="004C5D96">
        <w:rPr>
          <w:rFonts w:ascii="Times" w:eastAsia="楷体" w:hAnsi="Times" w:cs="Courier New"/>
          <w:b/>
          <w:bCs/>
          <w:sz w:val="21"/>
          <w:szCs w:val="22"/>
        </w:rPr>
        <w:t>夜间灯光（</w:t>
      </w:r>
      <w:r w:rsidRPr="004C5D96">
        <w:rPr>
          <w:rFonts w:ascii="Times" w:eastAsia="楷体" w:hAnsi="Times" w:cs="Courier New"/>
          <w:b/>
          <w:bCs/>
          <w:sz w:val="21"/>
          <w:szCs w:val="22"/>
        </w:rPr>
        <w:t>NTL</w:t>
      </w:r>
      <w:r w:rsidRPr="004C5D96">
        <w:rPr>
          <w:rFonts w:ascii="Times" w:eastAsia="楷体" w:hAnsi="Times" w:cs="Courier New"/>
          <w:b/>
          <w:bCs/>
          <w:sz w:val="21"/>
          <w:szCs w:val="22"/>
        </w:rPr>
        <w:t>）数据作为经济活动的代理指标</w:t>
      </w:r>
      <w:r w:rsidRPr="004C5D96">
        <w:rPr>
          <w:rFonts w:ascii="Times" w:eastAsia="楷体" w:hAnsi="Times" w:cs="Courier New"/>
          <w:sz w:val="21"/>
          <w:szCs w:val="22"/>
        </w:rPr>
        <w:t>。这一方法的核心优势在于：</w:t>
      </w:r>
    </w:p>
    <w:p w14:paraId="229EE7D1" w14:textId="77777777" w:rsidR="004C5D96" w:rsidRPr="004C5D96" w:rsidRDefault="004C5D96">
      <w:pPr>
        <w:widowControl/>
        <w:numPr>
          <w:ilvl w:val="0"/>
          <w:numId w:val="9"/>
        </w:numPr>
        <w:rPr>
          <w:rFonts w:ascii="Times" w:eastAsia="楷体" w:hAnsi="Times" w:cs="Courier New"/>
          <w:sz w:val="21"/>
          <w:szCs w:val="22"/>
        </w:rPr>
      </w:pPr>
      <w:r w:rsidRPr="004C5D96">
        <w:rPr>
          <w:rFonts w:ascii="Times" w:eastAsia="楷体" w:hAnsi="Times" w:cs="Courier New"/>
          <w:b/>
          <w:bCs/>
          <w:sz w:val="21"/>
          <w:szCs w:val="22"/>
        </w:rPr>
        <w:lastRenderedPageBreak/>
        <w:t>客观且动态</w:t>
      </w:r>
      <w:r w:rsidRPr="004C5D96">
        <w:rPr>
          <w:rFonts w:ascii="Times" w:eastAsia="楷体" w:hAnsi="Times" w:cs="Courier New"/>
          <w:sz w:val="21"/>
          <w:szCs w:val="22"/>
        </w:rPr>
        <w:t>：</w:t>
      </w:r>
      <w:r w:rsidRPr="004C5D96">
        <w:rPr>
          <w:rFonts w:ascii="Times" w:eastAsia="楷体" w:hAnsi="Times" w:cs="Courier New"/>
          <w:sz w:val="21"/>
          <w:szCs w:val="22"/>
        </w:rPr>
        <w:t>NTL</w:t>
      </w:r>
      <w:r w:rsidRPr="004C5D96">
        <w:rPr>
          <w:rFonts w:ascii="Times" w:eastAsia="楷体" w:hAnsi="Times" w:cs="Courier New"/>
          <w:sz w:val="21"/>
          <w:szCs w:val="22"/>
        </w:rPr>
        <w:t>数据直接反映了人类活动的强度，能够客观地、动态地捕捉一个社区在灾前、灾中、灾后的真实变化轨迹。</w:t>
      </w:r>
    </w:p>
    <w:p w14:paraId="453002D5" w14:textId="77777777" w:rsidR="004C5D96" w:rsidRPr="004C5D96" w:rsidRDefault="004C5D96">
      <w:pPr>
        <w:widowControl/>
        <w:numPr>
          <w:ilvl w:val="0"/>
          <w:numId w:val="9"/>
        </w:numPr>
        <w:rPr>
          <w:rFonts w:ascii="Times" w:eastAsia="楷体" w:hAnsi="Times" w:cs="Courier New"/>
          <w:sz w:val="21"/>
          <w:szCs w:val="22"/>
        </w:rPr>
      </w:pPr>
      <w:r w:rsidRPr="004C5D96">
        <w:rPr>
          <w:rFonts w:ascii="Times" w:eastAsia="楷体" w:hAnsi="Times" w:cs="Courier New"/>
          <w:b/>
          <w:bCs/>
          <w:sz w:val="21"/>
          <w:szCs w:val="22"/>
        </w:rPr>
        <w:t>构建</w:t>
      </w:r>
      <w:r w:rsidRPr="004C5D96">
        <w:rPr>
          <w:rFonts w:ascii="Times" w:eastAsia="楷体" w:hAnsi="Times" w:cs="Courier New"/>
          <w:b/>
          <w:bCs/>
          <w:sz w:val="21"/>
          <w:szCs w:val="22"/>
        </w:rPr>
        <w:t>“</w:t>
      </w:r>
      <w:r w:rsidRPr="004C5D96">
        <w:rPr>
          <w:rFonts w:ascii="Times" w:eastAsia="楷体" w:hAnsi="Times" w:cs="Courier New"/>
          <w:b/>
          <w:bCs/>
          <w:sz w:val="21"/>
          <w:szCs w:val="22"/>
        </w:rPr>
        <w:t>韧性曲线</w:t>
      </w:r>
      <w:r w:rsidRPr="004C5D96">
        <w:rPr>
          <w:rFonts w:ascii="Times" w:eastAsia="楷体" w:hAnsi="Times" w:cs="Courier New"/>
          <w:b/>
          <w:bCs/>
          <w:sz w:val="21"/>
          <w:szCs w:val="22"/>
        </w:rPr>
        <w:t>”</w:t>
      </w:r>
      <w:r w:rsidRPr="004C5D96">
        <w:rPr>
          <w:rFonts w:ascii="Times" w:eastAsia="楷体" w:hAnsi="Times" w:cs="Courier New"/>
          <w:sz w:val="21"/>
          <w:szCs w:val="22"/>
        </w:rPr>
        <w:t>：通过追踪</w:t>
      </w:r>
      <w:r w:rsidRPr="004C5D96">
        <w:rPr>
          <w:rFonts w:ascii="Times" w:eastAsia="楷体" w:hAnsi="Times" w:cs="Courier New"/>
          <w:sz w:val="21"/>
          <w:szCs w:val="22"/>
        </w:rPr>
        <w:t>NTL</w:t>
      </w:r>
      <w:r w:rsidRPr="004C5D96">
        <w:rPr>
          <w:rFonts w:ascii="Times" w:eastAsia="楷体" w:hAnsi="Times" w:cs="Courier New"/>
          <w:sz w:val="21"/>
          <w:szCs w:val="22"/>
        </w:rPr>
        <w:t>数据的变化，论文可以将抽象的韧性概念转化为一条可量化的</w:t>
      </w:r>
      <w:r w:rsidRPr="004C5D96">
        <w:rPr>
          <w:rFonts w:ascii="Times" w:eastAsia="楷体" w:hAnsi="Times" w:cs="Courier New"/>
          <w:sz w:val="21"/>
          <w:szCs w:val="22"/>
        </w:rPr>
        <w:t>“</w:t>
      </w:r>
      <w:r w:rsidRPr="004C5D96">
        <w:rPr>
          <w:rFonts w:ascii="Times" w:eastAsia="楷体" w:hAnsi="Times" w:cs="Courier New"/>
          <w:sz w:val="21"/>
          <w:szCs w:val="22"/>
        </w:rPr>
        <w:t>恢复曲线</w:t>
      </w:r>
      <w:r w:rsidRPr="004C5D96">
        <w:rPr>
          <w:rFonts w:ascii="Times" w:eastAsia="楷体" w:hAnsi="Times" w:cs="Courier New"/>
          <w:sz w:val="21"/>
          <w:szCs w:val="22"/>
        </w:rPr>
        <w:t>”</w:t>
      </w:r>
      <w:r w:rsidRPr="004C5D96">
        <w:rPr>
          <w:rFonts w:ascii="Times" w:eastAsia="楷体" w:hAnsi="Times" w:cs="Courier New"/>
          <w:sz w:val="21"/>
          <w:szCs w:val="22"/>
        </w:rPr>
        <w:t>（</w:t>
      </w:r>
      <w:r w:rsidRPr="004C5D96">
        <w:rPr>
          <w:rFonts w:ascii="Times" w:eastAsia="楷体" w:hAnsi="Times" w:cs="Courier New"/>
          <w:sz w:val="21"/>
          <w:szCs w:val="22"/>
        </w:rPr>
        <w:t>resilience curve</w:t>
      </w:r>
      <w:r w:rsidRPr="004C5D96">
        <w:rPr>
          <w:rFonts w:ascii="Times" w:eastAsia="楷体" w:hAnsi="Times" w:cs="Courier New"/>
          <w:sz w:val="21"/>
          <w:szCs w:val="22"/>
        </w:rPr>
        <w:t>），从而可以计算出具体的韧性指标，如</w:t>
      </w:r>
      <w:r w:rsidRPr="004C5D96">
        <w:rPr>
          <w:rFonts w:ascii="Times" w:eastAsia="楷体" w:hAnsi="Times" w:cs="Courier New"/>
          <w:b/>
          <w:bCs/>
          <w:sz w:val="21"/>
          <w:szCs w:val="22"/>
        </w:rPr>
        <w:t>扰动幅度（</w:t>
      </w:r>
      <w:r w:rsidRPr="004C5D96">
        <w:rPr>
          <w:rFonts w:ascii="Times" w:eastAsia="楷体" w:hAnsi="Times" w:cs="Courier New"/>
          <w:b/>
          <w:bCs/>
          <w:sz w:val="21"/>
          <w:szCs w:val="22"/>
        </w:rPr>
        <w:t>disturbance, D</w:t>
      </w:r>
      <w:r w:rsidRPr="004C5D96">
        <w:rPr>
          <w:rFonts w:ascii="Times" w:eastAsia="楷体" w:hAnsi="Times" w:cs="Courier New"/>
          <w:b/>
          <w:bCs/>
          <w:sz w:val="21"/>
          <w:szCs w:val="22"/>
        </w:rPr>
        <w:t>）</w:t>
      </w:r>
      <w:r w:rsidRPr="004C5D96">
        <w:rPr>
          <w:rFonts w:ascii="Times" w:eastAsia="楷体" w:hAnsi="Times" w:cs="Courier New"/>
          <w:sz w:val="21"/>
          <w:szCs w:val="22"/>
        </w:rPr>
        <w:t>、</w:t>
      </w:r>
      <w:r w:rsidRPr="004C5D96">
        <w:rPr>
          <w:rFonts w:ascii="Times" w:eastAsia="楷体" w:hAnsi="Times" w:cs="Courier New"/>
          <w:b/>
          <w:bCs/>
          <w:sz w:val="21"/>
          <w:szCs w:val="22"/>
        </w:rPr>
        <w:t>恢复速率（</w:t>
      </w:r>
      <w:r w:rsidRPr="004C5D96">
        <w:rPr>
          <w:rFonts w:ascii="Times" w:eastAsia="楷体" w:hAnsi="Times" w:cs="Courier New"/>
          <w:b/>
          <w:bCs/>
          <w:sz w:val="21"/>
          <w:szCs w:val="22"/>
        </w:rPr>
        <w:t>recovery rate, Rr</w:t>
      </w:r>
      <w:r w:rsidRPr="004C5D96">
        <w:rPr>
          <w:rFonts w:ascii="Times" w:eastAsia="楷体" w:hAnsi="Times" w:cs="Courier New"/>
          <w:b/>
          <w:bCs/>
          <w:sz w:val="21"/>
          <w:szCs w:val="22"/>
        </w:rPr>
        <w:t>）</w:t>
      </w:r>
      <w:r w:rsidRPr="004C5D96">
        <w:rPr>
          <w:rFonts w:ascii="Times" w:eastAsia="楷体" w:hAnsi="Times" w:cs="Courier New"/>
          <w:sz w:val="21"/>
          <w:szCs w:val="22"/>
        </w:rPr>
        <w:t> </w:t>
      </w:r>
      <w:r w:rsidRPr="004C5D96">
        <w:rPr>
          <w:rFonts w:ascii="Times" w:eastAsia="楷体" w:hAnsi="Times" w:cs="Courier New"/>
          <w:sz w:val="21"/>
          <w:szCs w:val="22"/>
        </w:rPr>
        <w:t>和</w:t>
      </w:r>
      <w:r w:rsidRPr="004C5D96">
        <w:rPr>
          <w:rFonts w:ascii="Times" w:eastAsia="楷体" w:hAnsi="Times" w:cs="Courier New"/>
          <w:sz w:val="21"/>
          <w:szCs w:val="22"/>
        </w:rPr>
        <w:t> </w:t>
      </w:r>
      <w:r w:rsidRPr="004C5D96">
        <w:rPr>
          <w:rFonts w:ascii="Times" w:eastAsia="楷体" w:hAnsi="Times" w:cs="Courier New"/>
          <w:b/>
          <w:bCs/>
          <w:sz w:val="21"/>
          <w:szCs w:val="22"/>
        </w:rPr>
        <w:t>累积损失（</w:t>
      </w:r>
      <w:r w:rsidRPr="004C5D96">
        <w:rPr>
          <w:rFonts w:ascii="Times" w:eastAsia="楷体" w:hAnsi="Times" w:cs="Courier New"/>
          <w:b/>
          <w:bCs/>
          <w:sz w:val="21"/>
          <w:szCs w:val="22"/>
        </w:rPr>
        <w:t>accumulated loss, L</w:t>
      </w:r>
      <w:r w:rsidRPr="004C5D96">
        <w:rPr>
          <w:rFonts w:ascii="Times" w:eastAsia="楷体" w:hAnsi="Times" w:cs="Courier New"/>
          <w:b/>
          <w:bCs/>
          <w:sz w:val="21"/>
          <w:szCs w:val="22"/>
        </w:rPr>
        <w:t>）</w:t>
      </w:r>
      <w:r w:rsidRPr="004C5D96">
        <w:rPr>
          <w:rFonts w:ascii="Times" w:eastAsia="楷体" w:hAnsi="Times" w:cs="Courier New"/>
          <w:sz w:val="21"/>
          <w:szCs w:val="22"/>
        </w:rPr>
        <w:t>。</w:t>
      </w:r>
      <w:r w:rsidRPr="004C5D96">
        <w:rPr>
          <w:rFonts w:ascii="Times" w:eastAsia="楷体" w:hAnsi="Times" w:cs="Courier New"/>
          <w:sz w:val="21"/>
          <w:szCs w:val="22"/>
        </w:rPr>
        <w:br/>
      </w:r>
      <w:r w:rsidRPr="004C5D96">
        <w:rPr>
          <w:rFonts w:ascii="Times" w:eastAsia="楷体" w:hAnsi="Times" w:cs="Courier New"/>
          <w:sz w:val="21"/>
          <w:szCs w:val="22"/>
        </w:rPr>
        <w:t>这种将韧性从一个静态的、多指标的</w:t>
      </w:r>
      <w:r w:rsidRPr="004C5D96">
        <w:rPr>
          <w:rFonts w:ascii="Times" w:eastAsia="楷体" w:hAnsi="Times" w:cs="Courier New"/>
          <w:sz w:val="21"/>
          <w:szCs w:val="22"/>
        </w:rPr>
        <w:t>“</w:t>
      </w:r>
      <w:r w:rsidRPr="004C5D96">
        <w:rPr>
          <w:rFonts w:ascii="Times" w:eastAsia="楷体" w:hAnsi="Times" w:cs="Courier New"/>
          <w:sz w:val="21"/>
          <w:szCs w:val="22"/>
        </w:rPr>
        <w:t>指数</w:t>
      </w:r>
      <w:r w:rsidRPr="004C5D96">
        <w:rPr>
          <w:rFonts w:ascii="Times" w:eastAsia="楷体" w:hAnsi="Times" w:cs="Courier New"/>
          <w:sz w:val="21"/>
          <w:szCs w:val="22"/>
        </w:rPr>
        <w:t>”</w:t>
      </w:r>
      <w:r w:rsidRPr="004C5D96">
        <w:rPr>
          <w:rFonts w:ascii="Times" w:eastAsia="楷体" w:hAnsi="Times" w:cs="Courier New"/>
          <w:sz w:val="21"/>
          <w:szCs w:val="22"/>
        </w:rPr>
        <w:t>转化为一个动态的、可观测的</w:t>
      </w:r>
      <w:r w:rsidRPr="004C5D96">
        <w:rPr>
          <w:rFonts w:ascii="Times" w:eastAsia="楷体" w:hAnsi="Times" w:cs="Courier New"/>
          <w:sz w:val="21"/>
          <w:szCs w:val="22"/>
        </w:rPr>
        <w:t>“</w:t>
      </w:r>
      <w:r w:rsidRPr="004C5D96">
        <w:rPr>
          <w:rFonts w:ascii="Times" w:eastAsia="楷体" w:hAnsi="Times" w:cs="Courier New"/>
          <w:sz w:val="21"/>
          <w:szCs w:val="22"/>
        </w:rPr>
        <w:t>过程</w:t>
      </w:r>
      <w:r w:rsidRPr="004C5D96">
        <w:rPr>
          <w:rFonts w:ascii="Times" w:eastAsia="楷体" w:hAnsi="Times" w:cs="Courier New"/>
          <w:sz w:val="21"/>
          <w:szCs w:val="22"/>
        </w:rPr>
        <w:t>”</w:t>
      </w:r>
      <w:r w:rsidRPr="004C5D96">
        <w:rPr>
          <w:rFonts w:ascii="Times" w:eastAsia="楷体" w:hAnsi="Times" w:cs="Courier New"/>
          <w:sz w:val="21"/>
          <w:szCs w:val="22"/>
        </w:rPr>
        <w:t>的方法，是方法论上的重大进步。</w:t>
      </w:r>
    </w:p>
    <w:p w14:paraId="5DE99146" w14:textId="77777777" w:rsidR="004C5D96" w:rsidRPr="004C5D96" w:rsidRDefault="004C5D96" w:rsidP="004C5D96">
      <w:pPr>
        <w:widowControl/>
        <w:rPr>
          <w:rFonts w:ascii="Times" w:eastAsia="楷体" w:hAnsi="Times" w:cs="Courier New"/>
          <w:sz w:val="21"/>
          <w:szCs w:val="22"/>
        </w:rPr>
      </w:pPr>
      <w:r w:rsidRPr="004C5D96">
        <w:rPr>
          <w:rFonts w:ascii="Times" w:eastAsia="楷体" w:hAnsi="Times" w:cs="Courier New"/>
          <w:sz w:val="21"/>
          <w:szCs w:val="22"/>
        </w:rPr>
        <w:t>其次，</w:t>
      </w:r>
      <w:r w:rsidRPr="004C5D96">
        <w:rPr>
          <w:rFonts w:ascii="Times" w:eastAsia="楷体" w:hAnsi="Times" w:cs="Courier New"/>
          <w:b/>
          <w:bCs/>
          <w:sz w:val="21"/>
          <w:szCs w:val="22"/>
        </w:rPr>
        <w:t>研究成功地将遥感技术应用于一个经典的、具有重大社会影响的灾害案例</w:t>
      </w:r>
      <w:r w:rsidRPr="004C5D96">
        <w:rPr>
          <w:rFonts w:ascii="Times" w:eastAsia="楷体" w:hAnsi="Times" w:cs="Courier New"/>
          <w:b/>
          <w:bCs/>
          <w:sz w:val="21"/>
          <w:szCs w:val="22"/>
        </w:rPr>
        <w:t>——2005</w:t>
      </w:r>
      <w:r w:rsidRPr="004C5D96">
        <w:rPr>
          <w:rFonts w:ascii="Times" w:eastAsia="楷体" w:hAnsi="Times" w:cs="Courier New"/>
          <w:b/>
          <w:bCs/>
          <w:sz w:val="21"/>
          <w:szCs w:val="22"/>
        </w:rPr>
        <w:t>年卡特里娜飓风，展示了其方法的强大效用和深刻洞见</w:t>
      </w:r>
      <w:r w:rsidRPr="004C5D96">
        <w:rPr>
          <w:rFonts w:ascii="Times" w:eastAsia="楷体" w:hAnsi="Times" w:cs="Courier New"/>
          <w:sz w:val="21"/>
          <w:szCs w:val="22"/>
        </w:rPr>
        <w:t>。通过对卡特里娜飓风影响区域的</w:t>
      </w:r>
      <w:r w:rsidRPr="004C5D96">
        <w:rPr>
          <w:rFonts w:ascii="Times" w:eastAsia="楷体" w:hAnsi="Times" w:cs="Courier New"/>
          <w:sz w:val="21"/>
          <w:szCs w:val="22"/>
        </w:rPr>
        <w:t>NTL</w:t>
      </w:r>
      <w:r w:rsidRPr="004C5D96">
        <w:rPr>
          <w:rFonts w:ascii="Times" w:eastAsia="楷体" w:hAnsi="Times" w:cs="Courier New"/>
          <w:sz w:val="21"/>
          <w:szCs w:val="22"/>
        </w:rPr>
        <w:t>数据进行长达十多年的时序分析，论文不仅成功地</w:t>
      </w:r>
      <w:r w:rsidRPr="004C5D96">
        <w:rPr>
          <w:rFonts w:ascii="Times" w:eastAsia="楷体" w:hAnsi="Times" w:cs="Courier New"/>
          <w:sz w:val="21"/>
          <w:szCs w:val="22"/>
        </w:rPr>
        <w:t>“</w:t>
      </w:r>
      <w:r w:rsidRPr="004C5D96">
        <w:rPr>
          <w:rFonts w:ascii="Times" w:eastAsia="楷体" w:hAnsi="Times" w:cs="Courier New"/>
          <w:sz w:val="21"/>
          <w:szCs w:val="22"/>
        </w:rPr>
        <w:t>复盘</w:t>
      </w:r>
      <w:r w:rsidRPr="004C5D96">
        <w:rPr>
          <w:rFonts w:ascii="Times" w:eastAsia="楷体" w:hAnsi="Times" w:cs="Courier New"/>
          <w:sz w:val="21"/>
          <w:szCs w:val="22"/>
        </w:rPr>
        <w:t>”</w:t>
      </w:r>
      <w:r w:rsidRPr="004C5D96">
        <w:rPr>
          <w:rFonts w:ascii="Times" w:eastAsia="楷体" w:hAnsi="Times" w:cs="Courier New"/>
          <w:sz w:val="21"/>
          <w:szCs w:val="22"/>
        </w:rPr>
        <w:t>了这场灾难的巨大经济冲击，还揭示了许多用传统方法难以观察到的精细模式：</w:t>
      </w:r>
    </w:p>
    <w:p w14:paraId="647719D9" w14:textId="77777777" w:rsidR="004C5D96" w:rsidRPr="004C5D96" w:rsidRDefault="004C5D96">
      <w:pPr>
        <w:widowControl/>
        <w:numPr>
          <w:ilvl w:val="0"/>
          <w:numId w:val="10"/>
        </w:numPr>
        <w:rPr>
          <w:rFonts w:ascii="Times" w:eastAsia="楷体" w:hAnsi="Times" w:cs="Courier New"/>
          <w:sz w:val="21"/>
          <w:szCs w:val="22"/>
        </w:rPr>
      </w:pPr>
      <w:r w:rsidRPr="004C5D96">
        <w:rPr>
          <w:rFonts w:ascii="Times" w:eastAsia="楷体" w:hAnsi="Times" w:cs="Courier New"/>
          <w:b/>
          <w:bCs/>
          <w:sz w:val="21"/>
          <w:szCs w:val="22"/>
        </w:rPr>
        <w:t>量化了宏观损失</w:t>
      </w:r>
      <w:r w:rsidRPr="004C5D96">
        <w:rPr>
          <w:rFonts w:ascii="Times" w:eastAsia="楷体" w:hAnsi="Times" w:cs="Courier New"/>
          <w:sz w:val="21"/>
          <w:szCs w:val="22"/>
        </w:rPr>
        <w:t>：估算出灾区整体经济在</w:t>
      </w:r>
      <w:r w:rsidRPr="004C5D96">
        <w:rPr>
          <w:rFonts w:ascii="Times" w:eastAsia="楷体" w:hAnsi="Times" w:cs="Courier New"/>
          <w:sz w:val="21"/>
          <w:szCs w:val="22"/>
        </w:rPr>
        <w:t>2005</w:t>
      </w:r>
      <w:r w:rsidRPr="004C5D96">
        <w:rPr>
          <w:rFonts w:ascii="Times" w:eastAsia="楷体" w:hAnsi="Times" w:cs="Courier New"/>
          <w:sz w:val="21"/>
          <w:szCs w:val="22"/>
        </w:rPr>
        <w:t>年下降了</w:t>
      </w:r>
      <w:r w:rsidRPr="004C5D96">
        <w:rPr>
          <w:rFonts w:ascii="Times" w:eastAsia="楷体" w:hAnsi="Times" w:cs="Courier New"/>
          <w:sz w:val="21"/>
          <w:szCs w:val="22"/>
        </w:rPr>
        <w:t>24.2%</w:t>
      </w:r>
      <w:r w:rsidRPr="004C5D96">
        <w:rPr>
          <w:rFonts w:ascii="Times" w:eastAsia="楷体" w:hAnsi="Times" w:cs="Courier New"/>
          <w:sz w:val="21"/>
          <w:szCs w:val="22"/>
        </w:rPr>
        <w:t>，且在此后多年都未能恢复到灾前的增长轨道上，累积经济损失高达</w:t>
      </w:r>
      <w:r w:rsidRPr="004C5D96">
        <w:rPr>
          <w:rFonts w:ascii="Times" w:eastAsia="楷体" w:hAnsi="Times" w:cs="Courier New"/>
          <w:sz w:val="21"/>
          <w:szCs w:val="22"/>
        </w:rPr>
        <w:t>22</w:t>
      </w:r>
      <w:r w:rsidRPr="004C5D96">
        <w:rPr>
          <w:rFonts w:ascii="Times" w:eastAsia="楷体" w:hAnsi="Times" w:cs="Courier New"/>
          <w:sz w:val="21"/>
          <w:szCs w:val="22"/>
        </w:rPr>
        <w:t>亿美元。</w:t>
      </w:r>
    </w:p>
    <w:p w14:paraId="4827777E" w14:textId="77777777" w:rsidR="004C5D96" w:rsidRPr="004C5D96" w:rsidRDefault="004C5D96">
      <w:pPr>
        <w:widowControl/>
        <w:numPr>
          <w:ilvl w:val="0"/>
          <w:numId w:val="10"/>
        </w:numPr>
        <w:rPr>
          <w:rFonts w:ascii="Times" w:eastAsia="楷体" w:hAnsi="Times" w:cs="Courier New"/>
          <w:sz w:val="21"/>
          <w:szCs w:val="22"/>
        </w:rPr>
      </w:pPr>
      <w:r w:rsidRPr="004C5D96">
        <w:rPr>
          <w:rFonts w:ascii="Times" w:eastAsia="楷体" w:hAnsi="Times" w:cs="Courier New"/>
          <w:b/>
          <w:bCs/>
          <w:sz w:val="21"/>
          <w:szCs w:val="22"/>
        </w:rPr>
        <w:t>揭示了空间异质性</w:t>
      </w:r>
      <w:r w:rsidRPr="004C5D96">
        <w:rPr>
          <w:rFonts w:ascii="Times" w:eastAsia="楷体" w:hAnsi="Times" w:cs="Courier New"/>
          <w:sz w:val="21"/>
          <w:szCs w:val="22"/>
        </w:rPr>
        <w:t>：通过县级的对比分析，论文清晰地展示了不同社区间巨大的恢复差异。例如，同受重创的新奥尔良市（</w:t>
      </w:r>
      <w:r w:rsidRPr="004C5D96">
        <w:rPr>
          <w:rFonts w:ascii="Times" w:eastAsia="楷体" w:hAnsi="Times" w:cs="Courier New"/>
          <w:sz w:val="21"/>
          <w:szCs w:val="22"/>
        </w:rPr>
        <w:t>Orleans Parish</w:t>
      </w:r>
      <w:r w:rsidRPr="004C5D96">
        <w:rPr>
          <w:rFonts w:ascii="Times" w:eastAsia="楷体" w:hAnsi="Times" w:cs="Courier New"/>
          <w:sz w:val="21"/>
          <w:szCs w:val="22"/>
        </w:rPr>
        <w:t>）恢复极其缓慢，而邻近的圣伯纳德县（</w:t>
      </w:r>
      <w:r w:rsidRPr="004C5D96">
        <w:rPr>
          <w:rFonts w:ascii="Times" w:eastAsia="楷体" w:hAnsi="Times" w:cs="Courier New"/>
          <w:sz w:val="21"/>
          <w:szCs w:val="22"/>
        </w:rPr>
        <w:t>St. Bernard Parish</w:t>
      </w:r>
      <w:r w:rsidRPr="004C5D96">
        <w:rPr>
          <w:rFonts w:ascii="Times" w:eastAsia="楷体" w:hAnsi="Times" w:cs="Courier New"/>
          <w:sz w:val="21"/>
          <w:szCs w:val="22"/>
        </w:rPr>
        <w:t>）恢复则快得多；更远的圣坦曼尼县（</w:t>
      </w:r>
      <w:r w:rsidRPr="004C5D96">
        <w:rPr>
          <w:rFonts w:ascii="Times" w:eastAsia="楷体" w:hAnsi="Times" w:cs="Courier New"/>
          <w:sz w:val="21"/>
          <w:szCs w:val="22"/>
        </w:rPr>
        <w:t>St. Tammany Parish</w:t>
      </w:r>
      <w:r w:rsidRPr="004C5D96">
        <w:rPr>
          <w:rFonts w:ascii="Times" w:eastAsia="楷体" w:hAnsi="Times" w:cs="Courier New"/>
          <w:sz w:val="21"/>
          <w:szCs w:val="22"/>
        </w:rPr>
        <w:t>）则几乎未受影响并持续增长。这种精细的空间差异性分析，为理解韧性的地理分布提供了直接证据。</w:t>
      </w:r>
    </w:p>
    <w:p w14:paraId="2D1FF890" w14:textId="77777777" w:rsidR="004C5D96" w:rsidRPr="004C5D96" w:rsidRDefault="004C5D96" w:rsidP="004C5D96">
      <w:pPr>
        <w:widowControl/>
        <w:rPr>
          <w:rFonts w:ascii="Times" w:eastAsia="楷体" w:hAnsi="Times" w:cs="Courier New"/>
          <w:sz w:val="21"/>
          <w:szCs w:val="22"/>
        </w:rPr>
      </w:pPr>
      <w:r w:rsidRPr="004C5D96">
        <w:rPr>
          <w:rFonts w:ascii="Times" w:eastAsia="楷体" w:hAnsi="Times" w:cs="Courier New"/>
          <w:sz w:val="21"/>
          <w:szCs w:val="22"/>
        </w:rPr>
        <w:t>第三，</w:t>
      </w:r>
      <w:r w:rsidRPr="004C5D96">
        <w:rPr>
          <w:rFonts w:ascii="Times" w:eastAsia="楷体" w:hAnsi="Times" w:cs="Courier New"/>
          <w:b/>
          <w:bCs/>
          <w:sz w:val="21"/>
          <w:szCs w:val="22"/>
        </w:rPr>
        <w:t>论文不仅描述了恢复模式，还进一步探讨了其背后的驱动因素，为提升韧性提供了科学依据</w:t>
      </w:r>
      <w:r w:rsidRPr="004C5D96">
        <w:rPr>
          <w:rFonts w:ascii="Times" w:eastAsia="楷体" w:hAnsi="Times" w:cs="Courier New"/>
          <w:sz w:val="21"/>
          <w:szCs w:val="22"/>
        </w:rPr>
        <w:t>。通过将计算出的三个韧性指标（</w:t>
      </w:r>
      <w:r w:rsidRPr="004C5D96">
        <w:rPr>
          <w:rFonts w:ascii="Times" w:eastAsia="楷体" w:hAnsi="Times" w:cs="Courier New"/>
          <w:sz w:val="21"/>
          <w:szCs w:val="22"/>
        </w:rPr>
        <w:t>D, Rr, L</w:t>
      </w:r>
      <w:r w:rsidRPr="004C5D96">
        <w:rPr>
          <w:rFonts w:ascii="Times" w:eastAsia="楷体" w:hAnsi="Times" w:cs="Courier New"/>
          <w:sz w:val="21"/>
          <w:szCs w:val="22"/>
        </w:rPr>
        <w:t>）与一系列环境变量和社会经济变量进行回归分析，研究识别出了影响不同恢复阶段的关键因素。例如：</w:t>
      </w:r>
    </w:p>
    <w:p w14:paraId="3E8F7358" w14:textId="77777777" w:rsidR="004C5D96" w:rsidRPr="001D580B" w:rsidRDefault="004C5D96">
      <w:pPr>
        <w:widowControl/>
        <w:numPr>
          <w:ilvl w:val="0"/>
          <w:numId w:val="11"/>
        </w:numPr>
        <w:rPr>
          <w:rFonts w:ascii="Times" w:eastAsia="楷体" w:hAnsi="Times" w:cs="Courier New"/>
          <w:sz w:val="21"/>
          <w:szCs w:val="22"/>
          <w:highlight w:val="yellow"/>
        </w:rPr>
      </w:pPr>
      <w:r w:rsidRPr="001D580B">
        <w:rPr>
          <w:rFonts w:ascii="Times" w:eastAsia="楷体" w:hAnsi="Times" w:cs="Courier New"/>
          <w:b/>
          <w:bCs/>
          <w:sz w:val="21"/>
          <w:szCs w:val="22"/>
          <w:highlight w:val="yellow"/>
        </w:rPr>
        <w:t>扰动幅度（</w:t>
      </w:r>
      <w:r w:rsidRPr="001D580B">
        <w:rPr>
          <w:rFonts w:ascii="Times" w:eastAsia="楷体" w:hAnsi="Times" w:cs="Courier New"/>
          <w:b/>
          <w:bCs/>
          <w:sz w:val="21"/>
          <w:szCs w:val="22"/>
          <w:highlight w:val="yellow"/>
        </w:rPr>
        <w:t>D</w:t>
      </w:r>
      <w:r w:rsidRPr="001D580B">
        <w:rPr>
          <w:rFonts w:ascii="Times" w:eastAsia="楷体" w:hAnsi="Times" w:cs="Courier New"/>
          <w:b/>
          <w:bCs/>
          <w:sz w:val="21"/>
          <w:szCs w:val="22"/>
          <w:highlight w:val="yellow"/>
        </w:rPr>
        <w:t>）</w:t>
      </w:r>
      <w:r w:rsidRPr="001D580B">
        <w:rPr>
          <w:rFonts w:ascii="Times" w:eastAsia="楷体" w:hAnsi="Times" w:cs="Courier New"/>
          <w:sz w:val="21"/>
          <w:szCs w:val="22"/>
          <w:highlight w:val="yellow"/>
        </w:rPr>
        <w:t> </w:t>
      </w:r>
      <w:r w:rsidRPr="001D580B">
        <w:rPr>
          <w:rFonts w:ascii="Times" w:eastAsia="楷体" w:hAnsi="Times" w:cs="Courier New"/>
          <w:sz w:val="21"/>
          <w:szCs w:val="22"/>
          <w:highlight w:val="yellow"/>
        </w:rPr>
        <w:t>主要受物理暴露度（如风速、降雨、海拔、是否在洪水区）影响。</w:t>
      </w:r>
    </w:p>
    <w:p w14:paraId="2048D84E" w14:textId="77777777" w:rsidR="004C5D96" w:rsidRPr="001D580B" w:rsidRDefault="004C5D96">
      <w:pPr>
        <w:widowControl/>
        <w:numPr>
          <w:ilvl w:val="0"/>
          <w:numId w:val="11"/>
        </w:numPr>
        <w:rPr>
          <w:rFonts w:ascii="Times" w:eastAsia="楷体" w:hAnsi="Times" w:cs="Courier New"/>
          <w:sz w:val="21"/>
          <w:szCs w:val="22"/>
          <w:highlight w:val="yellow"/>
        </w:rPr>
      </w:pPr>
      <w:r w:rsidRPr="001D580B">
        <w:rPr>
          <w:rFonts w:ascii="Times" w:eastAsia="楷体" w:hAnsi="Times" w:cs="Courier New"/>
          <w:b/>
          <w:bCs/>
          <w:sz w:val="21"/>
          <w:szCs w:val="22"/>
          <w:highlight w:val="yellow"/>
        </w:rPr>
        <w:t>恢复速率（</w:t>
      </w:r>
      <w:r w:rsidRPr="001D580B">
        <w:rPr>
          <w:rFonts w:ascii="Times" w:eastAsia="楷体" w:hAnsi="Times" w:cs="Courier New"/>
          <w:b/>
          <w:bCs/>
          <w:sz w:val="21"/>
          <w:szCs w:val="22"/>
          <w:highlight w:val="yellow"/>
        </w:rPr>
        <w:t>Rr</w:t>
      </w:r>
      <w:r w:rsidRPr="001D580B">
        <w:rPr>
          <w:rFonts w:ascii="Times" w:eastAsia="楷体" w:hAnsi="Times" w:cs="Courier New"/>
          <w:b/>
          <w:bCs/>
          <w:sz w:val="21"/>
          <w:szCs w:val="22"/>
          <w:highlight w:val="yellow"/>
        </w:rPr>
        <w:t>）</w:t>
      </w:r>
      <w:r w:rsidRPr="001D580B">
        <w:rPr>
          <w:rFonts w:ascii="Times" w:eastAsia="楷体" w:hAnsi="Times" w:cs="Courier New"/>
          <w:sz w:val="21"/>
          <w:szCs w:val="22"/>
          <w:highlight w:val="yellow"/>
        </w:rPr>
        <w:t> </w:t>
      </w:r>
      <w:r w:rsidRPr="001D580B">
        <w:rPr>
          <w:rFonts w:ascii="Times" w:eastAsia="楷体" w:hAnsi="Times" w:cs="Courier New"/>
          <w:sz w:val="21"/>
          <w:szCs w:val="22"/>
          <w:highlight w:val="yellow"/>
        </w:rPr>
        <w:t>与产业结构（如能源产业占比高的地方恢复快）关系密切。</w:t>
      </w:r>
    </w:p>
    <w:p w14:paraId="259ED9F1" w14:textId="77777777" w:rsidR="004C5D96" w:rsidRPr="004C5D96" w:rsidRDefault="004C5D96">
      <w:pPr>
        <w:widowControl/>
        <w:numPr>
          <w:ilvl w:val="0"/>
          <w:numId w:val="11"/>
        </w:numPr>
        <w:rPr>
          <w:rFonts w:ascii="Times" w:eastAsia="楷体" w:hAnsi="Times" w:cs="Courier New"/>
          <w:sz w:val="21"/>
          <w:szCs w:val="22"/>
        </w:rPr>
      </w:pPr>
      <w:r w:rsidRPr="001D580B">
        <w:rPr>
          <w:rFonts w:ascii="Times" w:eastAsia="楷体" w:hAnsi="Times" w:cs="Courier New"/>
          <w:b/>
          <w:bCs/>
          <w:sz w:val="21"/>
          <w:szCs w:val="22"/>
          <w:highlight w:val="yellow"/>
        </w:rPr>
        <w:t>累积损失（</w:t>
      </w:r>
      <w:r w:rsidRPr="001D580B">
        <w:rPr>
          <w:rFonts w:ascii="Times" w:eastAsia="楷体" w:hAnsi="Times" w:cs="Courier New"/>
          <w:b/>
          <w:bCs/>
          <w:sz w:val="21"/>
          <w:szCs w:val="22"/>
          <w:highlight w:val="yellow"/>
        </w:rPr>
        <w:t>L</w:t>
      </w:r>
      <w:r w:rsidRPr="001D580B">
        <w:rPr>
          <w:rFonts w:ascii="Times" w:eastAsia="楷体" w:hAnsi="Times" w:cs="Courier New"/>
          <w:b/>
          <w:bCs/>
          <w:sz w:val="21"/>
          <w:szCs w:val="22"/>
          <w:highlight w:val="yellow"/>
        </w:rPr>
        <w:t>）</w:t>
      </w:r>
      <w:r w:rsidRPr="001D580B">
        <w:rPr>
          <w:rFonts w:ascii="Times" w:eastAsia="楷体" w:hAnsi="Times" w:cs="Courier New"/>
          <w:sz w:val="21"/>
          <w:szCs w:val="22"/>
          <w:highlight w:val="yellow"/>
        </w:rPr>
        <w:t> </w:t>
      </w:r>
      <w:r w:rsidRPr="001D580B">
        <w:rPr>
          <w:rFonts w:ascii="Times" w:eastAsia="楷体" w:hAnsi="Times" w:cs="Courier New"/>
          <w:sz w:val="21"/>
          <w:szCs w:val="22"/>
          <w:highlight w:val="yellow"/>
        </w:rPr>
        <w:t>则与社会脆弱性（如少数族裔、儿童和老人比例高的地方损失大）和财产所有权（自有住房率高的社区损失小）显著相关。</w:t>
      </w:r>
      <w:r w:rsidRPr="004C5D96">
        <w:rPr>
          <w:rFonts w:ascii="Times" w:eastAsia="楷体" w:hAnsi="Times" w:cs="Courier New"/>
          <w:sz w:val="21"/>
          <w:szCs w:val="22"/>
        </w:rPr>
        <w:br/>
      </w:r>
      <w:r w:rsidRPr="004C5D96">
        <w:rPr>
          <w:rFonts w:ascii="Times" w:eastAsia="楷体" w:hAnsi="Times" w:cs="Courier New"/>
          <w:sz w:val="21"/>
          <w:szCs w:val="22"/>
        </w:rPr>
        <w:t>这些发现将宏观的恢复模式与具体的、可干预的社会经济条件联系起来，为制定更有针对性的韧性提升政策提供了科学指导。</w:t>
      </w:r>
    </w:p>
    <w:p w14:paraId="5A1BAF77" w14:textId="77777777" w:rsidR="004C5D96" w:rsidRPr="004C5D96" w:rsidRDefault="004C5D96" w:rsidP="004C5D96">
      <w:pPr>
        <w:widowControl/>
        <w:rPr>
          <w:rFonts w:ascii="Times" w:eastAsia="楷体" w:hAnsi="Times" w:cs="Courier New"/>
          <w:sz w:val="21"/>
          <w:szCs w:val="22"/>
        </w:rPr>
      </w:pPr>
      <w:r w:rsidRPr="004C5D96">
        <w:rPr>
          <w:rFonts w:ascii="Times" w:eastAsia="楷体" w:hAnsi="Times" w:cs="Courier New"/>
          <w:sz w:val="21"/>
          <w:szCs w:val="22"/>
        </w:rPr>
        <w:t>综上所述，这篇论文通过</w:t>
      </w:r>
      <w:r w:rsidRPr="004C5D96">
        <w:rPr>
          <w:rFonts w:ascii="Times" w:eastAsia="楷体" w:hAnsi="Times" w:cs="Courier New"/>
          <w:b/>
          <w:bCs/>
          <w:sz w:val="21"/>
          <w:szCs w:val="22"/>
        </w:rPr>
        <w:t>创新性地应用夜间灯光遥感数据</w:t>
      </w:r>
      <w:r w:rsidRPr="004C5D96">
        <w:rPr>
          <w:rFonts w:ascii="Times" w:eastAsia="楷体" w:hAnsi="Times" w:cs="Courier New"/>
          <w:sz w:val="21"/>
          <w:szCs w:val="22"/>
        </w:rPr>
        <w:t>，为</w:t>
      </w:r>
      <w:r w:rsidRPr="004C5D96">
        <w:rPr>
          <w:rFonts w:ascii="Times" w:eastAsia="楷体" w:hAnsi="Times" w:cs="Courier New"/>
          <w:sz w:val="21"/>
          <w:szCs w:val="22"/>
        </w:rPr>
        <w:t>“</w:t>
      </w:r>
      <w:r w:rsidRPr="004C5D96">
        <w:rPr>
          <w:rFonts w:ascii="Times" w:eastAsia="楷体" w:hAnsi="Times" w:cs="Courier New"/>
          <w:sz w:val="21"/>
          <w:szCs w:val="22"/>
        </w:rPr>
        <w:t>社区韧性</w:t>
      </w:r>
      <w:r w:rsidRPr="004C5D96">
        <w:rPr>
          <w:rFonts w:ascii="Times" w:eastAsia="楷体" w:hAnsi="Times" w:cs="Courier New"/>
          <w:sz w:val="21"/>
          <w:szCs w:val="22"/>
        </w:rPr>
        <w:t>”</w:t>
      </w:r>
      <w:r w:rsidRPr="004C5D96">
        <w:rPr>
          <w:rFonts w:ascii="Times" w:eastAsia="楷体" w:hAnsi="Times" w:cs="Courier New"/>
          <w:sz w:val="21"/>
          <w:szCs w:val="22"/>
        </w:rPr>
        <w:t>这一复杂概念构建了一个</w:t>
      </w:r>
      <w:r w:rsidRPr="004C5D96">
        <w:rPr>
          <w:rFonts w:ascii="Times" w:eastAsia="楷体" w:hAnsi="Times" w:cs="Courier New"/>
          <w:b/>
          <w:bCs/>
          <w:sz w:val="21"/>
          <w:szCs w:val="22"/>
        </w:rPr>
        <w:t>全新的、动态的、可量化的评估框架</w:t>
      </w:r>
      <w:r w:rsidRPr="004C5D96">
        <w:rPr>
          <w:rFonts w:ascii="Times" w:eastAsia="楷体" w:hAnsi="Times" w:cs="Courier New"/>
          <w:sz w:val="21"/>
          <w:szCs w:val="22"/>
        </w:rPr>
        <w:t>。并通过对卡特里娜飓风这一重大案例的深入剖析，展示了该框架在</w:t>
      </w:r>
      <w:r w:rsidRPr="004C5D96">
        <w:rPr>
          <w:rFonts w:ascii="Times" w:eastAsia="楷体" w:hAnsi="Times" w:cs="Courier New"/>
          <w:b/>
          <w:bCs/>
          <w:sz w:val="21"/>
          <w:szCs w:val="22"/>
        </w:rPr>
        <w:t>揭示恢复模式、识别空间异质性和探索驱动因素</w:t>
      </w:r>
      <w:r w:rsidRPr="004C5D96">
        <w:rPr>
          <w:rFonts w:ascii="Times" w:eastAsia="楷体" w:hAnsi="Times" w:cs="Courier New"/>
          <w:sz w:val="21"/>
          <w:szCs w:val="22"/>
        </w:rPr>
        <w:t>方面的强大能力。这种方法论上的创新和其在灾害科学与可持续发展领域的实践应用价值，使其成为一篇在该领域具有重要影响力的文章。</w:t>
      </w:r>
    </w:p>
    <w:p w14:paraId="0E5D50F1" w14:textId="77777777" w:rsidR="004C5D96" w:rsidRPr="004C5D96" w:rsidRDefault="004C5D96" w:rsidP="00461714">
      <w:pPr>
        <w:widowControl/>
        <w:rPr>
          <w:rFonts w:ascii="Times" w:eastAsia="楷体" w:hAnsi="Times" w:cs="Courier New"/>
          <w:sz w:val="21"/>
          <w:szCs w:val="22"/>
        </w:rPr>
      </w:pPr>
    </w:p>
    <w:p w14:paraId="176C615C" w14:textId="77777777" w:rsidR="004C5D96" w:rsidRPr="007E66A2" w:rsidRDefault="004C5D96" w:rsidP="004C5D96">
      <w:pPr>
        <w:widowControl/>
        <w:rPr>
          <w:rFonts w:ascii="Times" w:eastAsia="楷体" w:hAnsi="Times" w:cs="Courier New"/>
          <w:sz w:val="21"/>
          <w:szCs w:val="22"/>
        </w:rPr>
      </w:pPr>
      <w:r>
        <w:rPr>
          <w:rFonts w:ascii="Times" w:eastAsia="楷体" w:hAnsi="Times" w:cs="Courier New" w:hint="eastAsia"/>
          <w:b/>
          <w:bCs/>
          <w:sz w:val="21"/>
          <w:szCs w:val="22"/>
        </w:rPr>
        <w:lastRenderedPageBreak/>
        <w:t>【</w:t>
      </w:r>
      <w:r w:rsidRPr="007E66A2">
        <w:rPr>
          <w:rFonts w:ascii="Times" w:eastAsia="楷体" w:hAnsi="Times" w:cs="Courier New" w:hint="eastAsia"/>
          <w:b/>
          <w:bCs/>
          <w:sz w:val="21"/>
          <w:szCs w:val="22"/>
        </w:rPr>
        <w:t>Remote Sensing of Environment</w:t>
      </w:r>
      <w:r>
        <w:rPr>
          <w:rFonts w:ascii="Times" w:eastAsia="楷体" w:hAnsi="Times" w:cs="Courier New" w:hint="eastAsia"/>
          <w:b/>
          <w:bCs/>
          <w:sz w:val="21"/>
          <w:szCs w:val="22"/>
        </w:rPr>
        <w:t>】</w:t>
      </w:r>
      <w:r w:rsidRPr="00D85829">
        <w:rPr>
          <w:rFonts w:ascii="Times" w:eastAsia="楷体" w:hAnsi="Times" w:cs="Courier New" w:hint="eastAsia"/>
          <w:b/>
          <w:bCs/>
          <w:sz w:val="21"/>
          <w:szCs w:val="22"/>
        </w:rPr>
        <w:t>【</w:t>
      </w:r>
      <w:r w:rsidRPr="00D85829">
        <w:rPr>
          <w:rFonts w:ascii="Times" w:eastAsia="楷体" w:hAnsi="Times" w:cs="Courier New" w:hint="eastAsia"/>
          <w:b/>
          <w:bCs/>
          <w:sz w:val="21"/>
          <w:szCs w:val="22"/>
        </w:rPr>
        <w:t>202</w:t>
      </w:r>
      <w:r>
        <w:rPr>
          <w:rFonts w:ascii="Times" w:eastAsia="楷体" w:hAnsi="Times" w:cs="Courier New" w:hint="eastAsia"/>
          <w:b/>
          <w:bCs/>
          <w:sz w:val="21"/>
          <w:szCs w:val="22"/>
        </w:rPr>
        <w:t>5</w:t>
      </w:r>
      <w:r w:rsidRPr="00D85829">
        <w:rPr>
          <w:rFonts w:ascii="Times" w:eastAsia="楷体" w:hAnsi="Times" w:cs="Courier New" w:hint="eastAsia"/>
          <w:b/>
          <w:bCs/>
          <w:sz w:val="21"/>
          <w:szCs w:val="22"/>
        </w:rPr>
        <w:t>-</w:t>
      </w:r>
      <w:r>
        <w:rPr>
          <w:rFonts w:ascii="Times" w:eastAsia="楷体" w:hAnsi="Times" w:cs="Courier New" w:hint="eastAsia"/>
          <w:b/>
          <w:bCs/>
          <w:sz w:val="21"/>
          <w:szCs w:val="22"/>
        </w:rPr>
        <w:t>07</w:t>
      </w:r>
      <w:r w:rsidRPr="00D85829">
        <w:rPr>
          <w:rFonts w:ascii="Times" w:eastAsia="楷体" w:hAnsi="Times" w:cs="Courier New" w:hint="eastAsia"/>
          <w:b/>
          <w:bCs/>
          <w:sz w:val="21"/>
          <w:szCs w:val="22"/>
        </w:rPr>
        <w:t>】</w:t>
      </w:r>
      <w:r w:rsidRPr="004C5D96">
        <w:rPr>
          <w:rFonts w:ascii="Times" w:eastAsia="楷体" w:hAnsi="Times" w:cs="Courier New"/>
          <w:b/>
          <w:bCs/>
          <w:sz w:val="21"/>
          <w:szCs w:val="22"/>
        </w:rPr>
        <w:t>Urban recovery patterns after the 2023 Turkey-Syria earthquake revealed by SDGSAT-1 nighttime light data</w:t>
      </w:r>
      <w:r>
        <w:rPr>
          <w:rFonts w:ascii="Times" w:eastAsia="楷体" w:hAnsi="Times" w:cs="Courier New" w:hint="eastAsia"/>
          <w:b/>
          <w:bCs/>
          <w:sz w:val="21"/>
          <w:szCs w:val="22"/>
        </w:rPr>
        <w:t xml:space="preserve"> </w:t>
      </w:r>
      <w:r>
        <w:rPr>
          <w:rFonts w:ascii="Times" w:eastAsia="楷体" w:hAnsi="Times" w:cs="Courier New" w:hint="eastAsia"/>
          <w:b/>
          <w:bCs/>
          <w:sz w:val="21"/>
          <w:szCs w:val="22"/>
        </w:rPr>
        <w:t>（</w:t>
      </w:r>
      <w:r w:rsidRPr="004C5D96">
        <w:rPr>
          <w:rFonts w:ascii="Times" w:eastAsia="楷体" w:hAnsi="Times" w:cs="Courier New"/>
          <w:b/>
          <w:bCs/>
          <w:sz w:val="21"/>
          <w:szCs w:val="22"/>
        </w:rPr>
        <w:t>SDGSAT-1</w:t>
      </w:r>
      <w:r w:rsidRPr="004C5D96">
        <w:rPr>
          <w:rFonts w:ascii="Times" w:eastAsia="楷体" w:hAnsi="Times" w:cs="Courier New"/>
          <w:b/>
          <w:bCs/>
          <w:sz w:val="21"/>
          <w:szCs w:val="22"/>
        </w:rPr>
        <w:t>夜间灯光数据揭示的</w:t>
      </w:r>
      <w:r w:rsidRPr="004C5D96">
        <w:rPr>
          <w:rFonts w:ascii="Times" w:eastAsia="楷体" w:hAnsi="Times" w:cs="Courier New"/>
          <w:b/>
          <w:bCs/>
          <w:sz w:val="21"/>
          <w:szCs w:val="22"/>
        </w:rPr>
        <w:t>2023</w:t>
      </w:r>
      <w:r w:rsidRPr="004C5D96">
        <w:rPr>
          <w:rFonts w:ascii="Times" w:eastAsia="楷体" w:hAnsi="Times" w:cs="Courier New"/>
          <w:b/>
          <w:bCs/>
          <w:sz w:val="21"/>
          <w:szCs w:val="22"/>
        </w:rPr>
        <w:t>年土耳其</w:t>
      </w:r>
      <w:r w:rsidRPr="004C5D96">
        <w:rPr>
          <w:rFonts w:ascii="Times" w:eastAsia="楷体" w:hAnsi="Times" w:cs="Courier New"/>
          <w:b/>
          <w:bCs/>
          <w:sz w:val="21"/>
          <w:szCs w:val="22"/>
        </w:rPr>
        <w:t>-</w:t>
      </w:r>
      <w:r w:rsidRPr="004C5D96">
        <w:rPr>
          <w:rFonts w:ascii="Times" w:eastAsia="楷体" w:hAnsi="Times" w:cs="Courier New"/>
          <w:b/>
          <w:bCs/>
          <w:sz w:val="21"/>
          <w:szCs w:val="22"/>
        </w:rPr>
        <w:t>叙利亚地震后城市恢复模式</w:t>
      </w:r>
      <w:r>
        <w:rPr>
          <w:rFonts w:ascii="Times" w:eastAsia="楷体" w:hAnsi="Times" w:cs="Courier New" w:hint="eastAsia"/>
          <w:b/>
          <w:bCs/>
          <w:sz w:val="21"/>
          <w:szCs w:val="22"/>
        </w:rPr>
        <w:t>）</w:t>
      </w:r>
    </w:p>
    <w:p w14:paraId="33DFCF41" w14:textId="77777777" w:rsidR="004C5D96" w:rsidRPr="004C5D96" w:rsidRDefault="004C5D96" w:rsidP="004C5D96">
      <w:pPr>
        <w:widowControl/>
        <w:rPr>
          <w:rFonts w:ascii="Times" w:eastAsia="楷体" w:hAnsi="Times" w:cs="Courier New"/>
          <w:sz w:val="21"/>
          <w:szCs w:val="22"/>
        </w:rPr>
      </w:pPr>
      <w:r w:rsidRPr="004C5D96">
        <w:rPr>
          <w:rFonts w:ascii="Times" w:eastAsia="楷体" w:hAnsi="Times" w:cs="Courier New"/>
          <w:b/>
          <w:bCs/>
          <w:sz w:val="21"/>
          <w:szCs w:val="22"/>
        </w:rPr>
        <w:t>数据来源</w:t>
      </w:r>
      <w:r w:rsidRPr="004C5D96">
        <w:rPr>
          <w:rFonts w:ascii="Times" w:eastAsia="楷体" w:hAnsi="Times" w:cs="Courier New"/>
          <w:sz w:val="21"/>
          <w:szCs w:val="22"/>
        </w:rPr>
        <w:t xml:space="preserve">: </w:t>
      </w:r>
      <w:r w:rsidRPr="004C5D96">
        <w:rPr>
          <w:rFonts w:ascii="Times" w:eastAsia="楷体" w:hAnsi="Times" w:cs="Courier New"/>
          <w:sz w:val="21"/>
          <w:szCs w:val="22"/>
        </w:rPr>
        <w:t>该研究的核心数据来源是一颗名为</w:t>
      </w:r>
      <w:r w:rsidRPr="00733017">
        <w:rPr>
          <w:rFonts w:ascii="Times" w:eastAsia="楷体" w:hAnsi="Times" w:cs="Courier New"/>
          <w:sz w:val="21"/>
          <w:szCs w:val="22"/>
          <w:highlight w:val="yellow"/>
        </w:rPr>
        <w:t>“</w:t>
      </w:r>
      <w:r w:rsidRPr="00733017">
        <w:rPr>
          <w:rFonts w:ascii="Times" w:eastAsia="楷体" w:hAnsi="Times" w:cs="Courier New"/>
          <w:sz w:val="21"/>
          <w:szCs w:val="22"/>
          <w:highlight w:val="yellow"/>
        </w:rPr>
        <w:t>可持续发展科学卫星</w:t>
      </w:r>
      <w:r w:rsidRPr="00733017">
        <w:rPr>
          <w:rFonts w:ascii="Times" w:eastAsia="楷体" w:hAnsi="Times" w:cs="Courier New"/>
          <w:sz w:val="21"/>
          <w:szCs w:val="22"/>
          <w:highlight w:val="yellow"/>
        </w:rPr>
        <w:t>1</w:t>
      </w:r>
      <w:r w:rsidRPr="00733017">
        <w:rPr>
          <w:rFonts w:ascii="Times" w:eastAsia="楷体" w:hAnsi="Times" w:cs="Courier New"/>
          <w:sz w:val="21"/>
          <w:szCs w:val="22"/>
          <w:highlight w:val="yellow"/>
        </w:rPr>
        <w:t>号</w:t>
      </w:r>
      <w:r w:rsidRPr="00733017">
        <w:rPr>
          <w:rFonts w:ascii="Times" w:eastAsia="楷体" w:hAnsi="Times" w:cs="Courier New"/>
          <w:sz w:val="21"/>
          <w:szCs w:val="22"/>
          <w:highlight w:val="yellow"/>
        </w:rPr>
        <w:t>”</w:t>
      </w:r>
      <w:r w:rsidRPr="00733017">
        <w:rPr>
          <w:rFonts w:ascii="Times" w:eastAsia="楷体" w:hAnsi="Times" w:cs="Courier New"/>
          <w:sz w:val="21"/>
          <w:szCs w:val="22"/>
          <w:highlight w:val="yellow"/>
        </w:rPr>
        <w:t>（</w:t>
      </w:r>
      <w:r w:rsidRPr="00733017">
        <w:rPr>
          <w:rFonts w:ascii="Times" w:eastAsia="楷体" w:hAnsi="Times" w:cs="Courier New"/>
          <w:sz w:val="21"/>
          <w:szCs w:val="22"/>
          <w:highlight w:val="yellow"/>
        </w:rPr>
        <w:t>SDGSAT-1</w:t>
      </w:r>
      <w:r w:rsidRPr="00733017">
        <w:rPr>
          <w:rFonts w:ascii="Times" w:eastAsia="楷体" w:hAnsi="Times" w:cs="Courier New"/>
          <w:sz w:val="21"/>
          <w:szCs w:val="22"/>
          <w:highlight w:val="yellow"/>
        </w:rPr>
        <w:t>）的</w:t>
      </w:r>
      <w:r w:rsidRPr="00733017">
        <w:rPr>
          <w:rFonts w:ascii="Times" w:eastAsia="楷体" w:hAnsi="Times" w:cs="Courier New"/>
          <w:b/>
          <w:bCs/>
          <w:sz w:val="21"/>
          <w:szCs w:val="22"/>
          <w:highlight w:val="yellow"/>
        </w:rPr>
        <w:t>新型高分辨率夜间灯光（</w:t>
      </w:r>
      <w:r w:rsidRPr="00733017">
        <w:rPr>
          <w:rFonts w:ascii="Times" w:eastAsia="楷体" w:hAnsi="Times" w:cs="Courier New"/>
          <w:b/>
          <w:bCs/>
          <w:sz w:val="21"/>
          <w:szCs w:val="22"/>
          <w:highlight w:val="yellow"/>
        </w:rPr>
        <w:t>NTL</w:t>
      </w:r>
      <w:r w:rsidRPr="00733017">
        <w:rPr>
          <w:rFonts w:ascii="Times" w:eastAsia="楷体" w:hAnsi="Times" w:cs="Courier New"/>
          <w:b/>
          <w:bCs/>
          <w:sz w:val="21"/>
          <w:szCs w:val="22"/>
          <w:highlight w:val="yellow"/>
        </w:rPr>
        <w:t>）卫星</w:t>
      </w:r>
      <w:r w:rsidRPr="004C5D96">
        <w:rPr>
          <w:rFonts w:ascii="Times" w:eastAsia="楷体" w:hAnsi="Times" w:cs="Courier New"/>
          <w:sz w:val="21"/>
          <w:szCs w:val="22"/>
        </w:rPr>
        <w:t>。研究团队利用了这颗卫星在</w:t>
      </w:r>
      <w:r w:rsidRPr="004C5D96">
        <w:rPr>
          <w:rFonts w:ascii="Times" w:eastAsia="楷体" w:hAnsi="Times" w:cs="Courier New"/>
          <w:sz w:val="21"/>
          <w:szCs w:val="22"/>
        </w:rPr>
        <w:t>2023</w:t>
      </w:r>
      <w:r w:rsidRPr="004C5D96">
        <w:rPr>
          <w:rFonts w:ascii="Times" w:eastAsia="楷体" w:hAnsi="Times" w:cs="Courier New"/>
          <w:sz w:val="21"/>
          <w:szCs w:val="22"/>
        </w:rPr>
        <w:t>年土耳其</w:t>
      </w:r>
      <w:r w:rsidRPr="004C5D96">
        <w:rPr>
          <w:rFonts w:ascii="Times" w:eastAsia="楷体" w:hAnsi="Times" w:cs="Courier New"/>
          <w:sz w:val="21"/>
          <w:szCs w:val="22"/>
        </w:rPr>
        <w:t>-</w:t>
      </w:r>
      <w:r w:rsidRPr="004C5D96">
        <w:rPr>
          <w:rFonts w:ascii="Times" w:eastAsia="楷体" w:hAnsi="Times" w:cs="Courier New"/>
          <w:sz w:val="21"/>
          <w:szCs w:val="22"/>
        </w:rPr>
        <w:t>叙利亚大地震后拍摄的一系列高分辨率（</w:t>
      </w:r>
      <w:r w:rsidRPr="004C5D96">
        <w:rPr>
          <w:rFonts w:ascii="Times" w:eastAsia="楷体" w:hAnsi="Times" w:cs="Courier New"/>
          <w:sz w:val="21"/>
          <w:szCs w:val="22"/>
        </w:rPr>
        <w:t>10</w:t>
      </w:r>
      <w:r w:rsidRPr="004C5D96">
        <w:rPr>
          <w:rFonts w:ascii="Times" w:eastAsia="楷体" w:hAnsi="Times" w:cs="Courier New"/>
          <w:sz w:val="21"/>
          <w:szCs w:val="22"/>
        </w:rPr>
        <w:t>米全色波段）</w:t>
      </w:r>
      <w:r w:rsidRPr="004C5D96">
        <w:rPr>
          <w:rFonts w:ascii="Times" w:eastAsia="楷体" w:hAnsi="Times" w:cs="Courier New"/>
          <w:sz w:val="21"/>
          <w:szCs w:val="22"/>
        </w:rPr>
        <w:t>“</w:t>
      </w:r>
      <w:r w:rsidRPr="004C5D96">
        <w:rPr>
          <w:rFonts w:ascii="Times" w:eastAsia="楷体" w:hAnsi="Times" w:cs="Courier New"/>
          <w:sz w:val="21"/>
          <w:szCs w:val="22"/>
        </w:rPr>
        <w:t>微光</w:t>
      </w:r>
      <w:r w:rsidRPr="004C5D96">
        <w:rPr>
          <w:rFonts w:ascii="Times" w:eastAsia="楷体" w:hAnsi="Times" w:cs="Courier New"/>
          <w:sz w:val="21"/>
          <w:szCs w:val="22"/>
        </w:rPr>
        <w:t>”</w:t>
      </w:r>
      <w:r w:rsidRPr="004C5D96">
        <w:rPr>
          <w:rFonts w:ascii="Times" w:eastAsia="楷体" w:hAnsi="Times" w:cs="Courier New"/>
          <w:sz w:val="21"/>
          <w:szCs w:val="22"/>
        </w:rPr>
        <w:t>（</w:t>
      </w:r>
      <w:r w:rsidRPr="004C5D96">
        <w:rPr>
          <w:rFonts w:ascii="Times" w:eastAsia="楷体" w:hAnsi="Times" w:cs="Courier New"/>
          <w:sz w:val="21"/>
          <w:szCs w:val="22"/>
        </w:rPr>
        <w:t>glimmer</w:t>
      </w:r>
      <w:r w:rsidRPr="004C5D96">
        <w:rPr>
          <w:rFonts w:ascii="Times" w:eastAsia="楷体" w:hAnsi="Times" w:cs="Courier New"/>
          <w:sz w:val="21"/>
          <w:szCs w:val="22"/>
        </w:rPr>
        <w:t>）影像。此外，还整合了以下辅助数据：</w:t>
      </w:r>
    </w:p>
    <w:p w14:paraId="2C1EB95F" w14:textId="77777777" w:rsidR="004C5D96" w:rsidRPr="004C5D96" w:rsidRDefault="004C5D96">
      <w:pPr>
        <w:widowControl/>
        <w:numPr>
          <w:ilvl w:val="0"/>
          <w:numId w:val="6"/>
        </w:numPr>
        <w:rPr>
          <w:rFonts w:ascii="Times" w:eastAsia="楷体" w:hAnsi="Times" w:cs="Courier New"/>
          <w:sz w:val="21"/>
          <w:szCs w:val="22"/>
        </w:rPr>
      </w:pPr>
      <w:r w:rsidRPr="004C5D96">
        <w:rPr>
          <w:rFonts w:ascii="Times" w:eastAsia="楷体" w:hAnsi="Times" w:cs="Courier New"/>
          <w:b/>
          <w:bCs/>
          <w:sz w:val="21"/>
          <w:szCs w:val="22"/>
        </w:rPr>
        <w:t>建筑足迹数据</w:t>
      </w:r>
      <w:r w:rsidRPr="004C5D96">
        <w:rPr>
          <w:rFonts w:ascii="Times" w:eastAsia="楷体" w:hAnsi="Times" w:cs="Courier New"/>
          <w:sz w:val="21"/>
          <w:szCs w:val="22"/>
        </w:rPr>
        <w:t>：来自微软发布的全球建筑足迹数据集，用于分析城市建成区的形态。</w:t>
      </w:r>
    </w:p>
    <w:p w14:paraId="31BA334D" w14:textId="77777777" w:rsidR="004C5D96" w:rsidRPr="004C5D96" w:rsidRDefault="004C5D96">
      <w:pPr>
        <w:widowControl/>
        <w:numPr>
          <w:ilvl w:val="0"/>
          <w:numId w:val="6"/>
        </w:numPr>
        <w:rPr>
          <w:rFonts w:ascii="Times" w:eastAsia="楷体" w:hAnsi="Times" w:cs="Courier New"/>
          <w:sz w:val="21"/>
          <w:szCs w:val="22"/>
        </w:rPr>
      </w:pPr>
      <w:r w:rsidRPr="004C5D96">
        <w:rPr>
          <w:rFonts w:ascii="Times" w:eastAsia="楷体" w:hAnsi="Times" w:cs="Courier New"/>
          <w:b/>
          <w:bCs/>
          <w:sz w:val="21"/>
          <w:szCs w:val="22"/>
        </w:rPr>
        <w:t>道路网络数据</w:t>
      </w:r>
      <w:r w:rsidRPr="004C5D96">
        <w:rPr>
          <w:rFonts w:ascii="Times" w:eastAsia="楷体" w:hAnsi="Times" w:cs="Courier New"/>
          <w:sz w:val="21"/>
          <w:szCs w:val="22"/>
        </w:rPr>
        <w:t>：来自</w:t>
      </w:r>
      <w:r w:rsidRPr="004C5D96">
        <w:rPr>
          <w:rFonts w:ascii="Times" w:eastAsia="楷体" w:hAnsi="Times" w:cs="Courier New"/>
          <w:sz w:val="21"/>
          <w:szCs w:val="22"/>
        </w:rPr>
        <w:t>OpenStreetMap</w:t>
      </w:r>
      <w:r w:rsidRPr="004C5D96">
        <w:rPr>
          <w:rFonts w:ascii="Times" w:eastAsia="楷体" w:hAnsi="Times" w:cs="Courier New"/>
          <w:sz w:val="21"/>
          <w:szCs w:val="22"/>
        </w:rPr>
        <w:t>（</w:t>
      </w:r>
      <w:r w:rsidRPr="004C5D96">
        <w:rPr>
          <w:rFonts w:ascii="Times" w:eastAsia="楷体" w:hAnsi="Times" w:cs="Courier New"/>
          <w:sz w:val="21"/>
          <w:szCs w:val="22"/>
        </w:rPr>
        <w:t>OSM</w:t>
      </w:r>
      <w:r w:rsidRPr="004C5D96">
        <w:rPr>
          <w:rFonts w:ascii="Times" w:eastAsia="楷体" w:hAnsi="Times" w:cs="Courier New"/>
          <w:sz w:val="21"/>
          <w:szCs w:val="22"/>
        </w:rPr>
        <w:t>），用于划分城市街区。</w:t>
      </w:r>
    </w:p>
    <w:p w14:paraId="4F4ED6E1" w14:textId="77777777" w:rsidR="004C5D96" w:rsidRPr="004C5D96" w:rsidRDefault="004C5D96">
      <w:pPr>
        <w:widowControl/>
        <w:numPr>
          <w:ilvl w:val="0"/>
          <w:numId w:val="6"/>
        </w:numPr>
        <w:rPr>
          <w:rFonts w:ascii="Times" w:eastAsia="楷体" w:hAnsi="Times" w:cs="Courier New"/>
          <w:sz w:val="21"/>
          <w:szCs w:val="22"/>
        </w:rPr>
      </w:pPr>
      <w:r w:rsidRPr="004C5D96">
        <w:rPr>
          <w:rFonts w:ascii="Times" w:eastAsia="楷体" w:hAnsi="Times" w:cs="Courier New"/>
          <w:b/>
          <w:bCs/>
          <w:sz w:val="21"/>
          <w:szCs w:val="22"/>
        </w:rPr>
        <w:t>地震烈度数据</w:t>
      </w:r>
      <w:r w:rsidRPr="004C5D96">
        <w:rPr>
          <w:rFonts w:ascii="Times" w:eastAsia="楷体" w:hAnsi="Times" w:cs="Courier New"/>
          <w:sz w:val="21"/>
          <w:szCs w:val="22"/>
        </w:rPr>
        <w:t>：来自美国地质调查局（</w:t>
      </w:r>
      <w:r w:rsidRPr="004C5D96">
        <w:rPr>
          <w:rFonts w:ascii="Times" w:eastAsia="楷体" w:hAnsi="Times" w:cs="Courier New"/>
          <w:sz w:val="21"/>
          <w:szCs w:val="22"/>
        </w:rPr>
        <w:t>USGS</w:t>
      </w:r>
      <w:r w:rsidRPr="004C5D96">
        <w:rPr>
          <w:rFonts w:ascii="Times" w:eastAsia="楷体" w:hAnsi="Times" w:cs="Courier New"/>
          <w:sz w:val="21"/>
          <w:szCs w:val="22"/>
        </w:rPr>
        <w:t>）的</w:t>
      </w:r>
      <w:r w:rsidRPr="004C5D96">
        <w:rPr>
          <w:rFonts w:ascii="Times" w:eastAsia="楷体" w:hAnsi="Times" w:cs="Courier New"/>
          <w:sz w:val="21"/>
          <w:szCs w:val="22"/>
        </w:rPr>
        <w:t>ShakeMap</w:t>
      </w:r>
      <w:r w:rsidRPr="004C5D96">
        <w:rPr>
          <w:rFonts w:ascii="Times" w:eastAsia="楷体" w:hAnsi="Times" w:cs="Courier New"/>
          <w:sz w:val="21"/>
          <w:szCs w:val="22"/>
        </w:rPr>
        <w:t>，用于确定受灾最严重的区域。</w:t>
      </w:r>
    </w:p>
    <w:p w14:paraId="1E9661A3" w14:textId="77777777" w:rsidR="004C5D96" w:rsidRPr="004C5D96" w:rsidRDefault="004C5D96" w:rsidP="004C5D96">
      <w:pPr>
        <w:widowControl/>
        <w:rPr>
          <w:rFonts w:ascii="Times" w:eastAsia="楷体" w:hAnsi="Times" w:cs="Courier New"/>
          <w:sz w:val="21"/>
          <w:szCs w:val="22"/>
        </w:rPr>
      </w:pPr>
      <w:r w:rsidRPr="004C5D96">
        <w:rPr>
          <w:rFonts w:ascii="Times" w:eastAsia="楷体" w:hAnsi="Times" w:cs="Courier New"/>
          <w:sz w:val="21"/>
          <w:szCs w:val="22"/>
        </w:rPr>
        <w:t>这篇论文之所以能够发表在遥感领域的顶级期刊《</w:t>
      </w:r>
      <w:r w:rsidRPr="004C5D96">
        <w:rPr>
          <w:rFonts w:ascii="Times" w:eastAsia="楷体" w:hAnsi="Times" w:cs="Courier New"/>
          <w:sz w:val="21"/>
          <w:szCs w:val="22"/>
        </w:rPr>
        <w:t>Remote Sensing of Environment</w:t>
      </w:r>
      <w:r w:rsidRPr="004C5D96">
        <w:rPr>
          <w:rFonts w:ascii="Times" w:eastAsia="楷体" w:hAnsi="Times" w:cs="Courier New"/>
          <w:sz w:val="21"/>
          <w:szCs w:val="22"/>
        </w:rPr>
        <w:t>》上，是因为它首次将一颗</w:t>
      </w:r>
      <w:r w:rsidRPr="004C5D96">
        <w:rPr>
          <w:rFonts w:ascii="Times" w:eastAsia="楷体" w:hAnsi="Times" w:cs="Courier New"/>
          <w:b/>
          <w:bCs/>
          <w:sz w:val="21"/>
          <w:szCs w:val="22"/>
        </w:rPr>
        <w:t>全新的、具有里程碑意义的高分辨率夜间灯光卫星（</w:t>
      </w:r>
      <w:r w:rsidRPr="004C5D96">
        <w:rPr>
          <w:rFonts w:ascii="Times" w:eastAsia="楷体" w:hAnsi="Times" w:cs="Courier New"/>
          <w:b/>
          <w:bCs/>
          <w:sz w:val="21"/>
          <w:szCs w:val="22"/>
        </w:rPr>
        <w:t>SDGSAT-1</w:t>
      </w:r>
      <w:r w:rsidRPr="004C5D96">
        <w:rPr>
          <w:rFonts w:ascii="Times" w:eastAsia="楷体" w:hAnsi="Times" w:cs="Courier New"/>
          <w:b/>
          <w:bCs/>
          <w:sz w:val="21"/>
          <w:szCs w:val="22"/>
        </w:rPr>
        <w:t>）</w:t>
      </w:r>
      <w:r w:rsidRPr="004C5D96">
        <w:rPr>
          <w:rFonts w:ascii="Times" w:eastAsia="楷体" w:hAnsi="Times" w:cs="Courier New"/>
          <w:sz w:val="21"/>
          <w:szCs w:val="22"/>
        </w:rPr>
        <w:t> </w:t>
      </w:r>
      <w:r w:rsidRPr="004C5D96">
        <w:rPr>
          <w:rFonts w:ascii="Times" w:eastAsia="楷体" w:hAnsi="Times" w:cs="Courier New"/>
          <w:sz w:val="21"/>
          <w:szCs w:val="22"/>
        </w:rPr>
        <w:t>应用于重大自然灾害的灾后恢复评估中，其方法的创新性、数据的独特性和发现的精细度都达到了该领域的前沿水平。具体原因如下：</w:t>
      </w:r>
    </w:p>
    <w:p w14:paraId="0A2C7346" w14:textId="77777777" w:rsidR="004C5D96" w:rsidRPr="004C5D96" w:rsidRDefault="004C5D96" w:rsidP="004C5D96">
      <w:pPr>
        <w:widowControl/>
        <w:rPr>
          <w:rFonts w:ascii="Times" w:eastAsia="楷体" w:hAnsi="Times" w:cs="Courier New"/>
          <w:sz w:val="21"/>
          <w:szCs w:val="22"/>
        </w:rPr>
      </w:pPr>
      <w:r w:rsidRPr="004C5D96">
        <w:rPr>
          <w:rFonts w:ascii="Times" w:eastAsia="楷体" w:hAnsi="Times" w:cs="Courier New"/>
          <w:sz w:val="21"/>
          <w:szCs w:val="22"/>
        </w:rPr>
        <w:t>首先，</w:t>
      </w:r>
      <w:r w:rsidRPr="004C5D96">
        <w:rPr>
          <w:rFonts w:ascii="Times" w:eastAsia="楷体" w:hAnsi="Times" w:cs="Courier New"/>
          <w:b/>
          <w:bCs/>
          <w:sz w:val="21"/>
          <w:szCs w:val="22"/>
        </w:rPr>
        <w:t>论文展示了一种全新、革命性的数据源在灾害科学中的巨大应用潜力</w:t>
      </w:r>
      <w:r w:rsidRPr="004C5D96">
        <w:rPr>
          <w:rFonts w:ascii="Times" w:eastAsia="楷体" w:hAnsi="Times" w:cs="Courier New"/>
          <w:sz w:val="21"/>
          <w:szCs w:val="22"/>
        </w:rPr>
        <w:t>。在此之前，全球夜间灯光数据主要依赖于美国的</w:t>
      </w:r>
      <w:r w:rsidRPr="004C5D96">
        <w:rPr>
          <w:rFonts w:ascii="Times" w:eastAsia="楷体" w:hAnsi="Times" w:cs="Courier New"/>
          <w:sz w:val="21"/>
          <w:szCs w:val="22"/>
        </w:rPr>
        <w:t>VIIRS</w:t>
      </w:r>
      <w:r w:rsidRPr="004C5D96">
        <w:rPr>
          <w:rFonts w:ascii="Times" w:eastAsia="楷体" w:hAnsi="Times" w:cs="Courier New"/>
          <w:sz w:val="21"/>
          <w:szCs w:val="22"/>
        </w:rPr>
        <w:t>卫星，其空间分辨率约为</w:t>
      </w:r>
      <w:r w:rsidRPr="004C5D96">
        <w:rPr>
          <w:rFonts w:ascii="Times" w:eastAsia="楷体" w:hAnsi="Times" w:cs="Courier New"/>
          <w:sz w:val="21"/>
          <w:szCs w:val="22"/>
        </w:rPr>
        <w:t>500</w:t>
      </w:r>
      <w:r w:rsidRPr="004C5D96">
        <w:rPr>
          <w:rFonts w:ascii="Times" w:eastAsia="楷体" w:hAnsi="Times" w:cs="Courier New"/>
          <w:sz w:val="21"/>
          <w:szCs w:val="22"/>
        </w:rPr>
        <w:t>米，难以捕捉城市内部的精细变化。本文的核心亮点在于，它</w:t>
      </w:r>
      <w:r w:rsidRPr="004C5D96">
        <w:rPr>
          <w:rFonts w:ascii="Times" w:eastAsia="楷体" w:hAnsi="Times" w:cs="Courier New"/>
          <w:b/>
          <w:bCs/>
          <w:sz w:val="21"/>
          <w:szCs w:val="22"/>
        </w:rPr>
        <w:t>首次</w:t>
      </w:r>
      <w:r w:rsidRPr="004C5D96">
        <w:rPr>
          <w:rFonts w:ascii="Times" w:eastAsia="楷体" w:hAnsi="Times" w:cs="Courier New"/>
          <w:sz w:val="21"/>
          <w:szCs w:val="22"/>
        </w:rPr>
        <w:t>系统性地使用了中国</w:t>
      </w:r>
      <w:r w:rsidRPr="004C5D96">
        <w:rPr>
          <w:rFonts w:ascii="Times" w:eastAsia="楷体" w:hAnsi="Times" w:cs="Courier New"/>
          <w:sz w:val="21"/>
          <w:szCs w:val="22"/>
        </w:rPr>
        <w:t>“</w:t>
      </w:r>
      <w:r w:rsidRPr="004C5D96">
        <w:rPr>
          <w:rFonts w:ascii="Times" w:eastAsia="楷体" w:hAnsi="Times" w:cs="Courier New"/>
          <w:sz w:val="21"/>
          <w:szCs w:val="22"/>
        </w:rPr>
        <w:t>可持续发展科学卫星</w:t>
      </w:r>
      <w:r w:rsidRPr="004C5D96">
        <w:rPr>
          <w:rFonts w:ascii="Times" w:eastAsia="楷体" w:hAnsi="Times" w:cs="Courier New"/>
          <w:sz w:val="21"/>
          <w:szCs w:val="22"/>
        </w:rPr>
        <w:t>1</w:t>
      </w:r>
      <w:r w:rsidRPr="004C5D96">
        <w:rPr>
          <w:rFonts w:ascii="Times" w:eastAsia="楷体" w:hAnsi="Times" w:cs="Courier New"/>
          <w:sz w:val="21"/>
          <w:szCs w:val="22"/>
        </w:rPr>
        <w:t>号</w:t>
      </w:r>
      <w:r w:rsidRPr="004C5D96">
        <w:rPr>
          <w:rFonts w:ascii="Times" w:eastAsia="楷体" w:hAnsi="Times" w:cs="Courier New"/>
          <w:sz w:val="21"/>
          <w:szCs w:val="22"/>
        </w:rPr>
        <w:t>”</w:t>
      </w:r>
      <w:r w:rsidRPr="004C5D96">
        <w:rPr>
          <w:rFonts w:ascii="Times" w:eastAsia="楷体" w:hAnsi="Times" w:cs="Courier New"/>
          <w:sz w:val="21"/>
          <w:szCs w:val="22"/>
        </w:rPr>
        <w:t>（</w:t>
      </w:r>
      <w:r w:rsidRPr="004C5D96">
        <w:rPr>
          <w:rFonts w:ascii="Times" w:eastAsia="楷体" w:hAnsi="Times" w:cs="Courier New"/>
          <w:sz w:val="21"/>
          <w:szCs w:val="22"/>
        </w:rPr>
        <w:t>SDGSAT-1</w:t>
      </w:r>
      <w:r w:rsidRPr="004C5D96">
        <w:rPr>
          <w:rFonts w:ascii="Times" w:eastAsia="楷体" w:hAnsi="Times" w:cs="Courier New"/>
          <w:sz w:val="21"/>
          <w:szCs w:val="22"/>
        </w:rPr>
        <w:t>）提供的</w:t>
      </w:r>
      <w:r w:rsidRPr="004C5D96">
        <w:rPr>
          <w:rFonts w:ascii="Times" w:eastAsia="楷体" w:hAnsi="Times" w:cs="Courier New"/>
          <w:b/>
          <w:bCs/>
          <w:sz w:val="21"/>
          <w:szCs w:val="22"/>
        </w:rPr>
        <w:t>10</w:t>
      </w:r>
      <w:r w:rsidRPr="004C5D96">
        <w:rPr>
          <w:rFonts w:ascii="Times" w:eastAsia="楷体" w:hAnsi="Times" w:cs="Courier New"/>
          <w:b/>
          <w:bCs/>
          <w:sz w:val="21"/>
          <w:szCs w:val="22"/>
        </w:rPr>
        <w:t>米分辨率</w:t>
      </w:r>
      <w:r w:rsidRPr="004C5D96">
        <w:rPr>
          <w:rFonts w:ascii="Times" w:eastAsia="楷体" w:hAnsi="Times" w:cs="Courier New"/>
          <w:b/>
          <w:bCs/>
          <w:sz w:val="21"/>
          <w:szCs w:val="22"/>
        </w:rPr>
        <w:t>“</w:t>
      </w:r>
      <w:r w:rsidRPr="004C5D96">
        <w:rPr>
          <w:rFonts w:ascii="Times" w:eastAsia="楷体" w:hAnsi="Times" w:cs="Courier New"/>
          <w:b/>
          <w:bCs/>
          <w:sz w:val="21"/>
          <w:szCs w:val="22"/>
        </w:rPr>
        <w:t>微光</w:t>
      </w:r>
      <w:r w:rsidRPr="004C5D96">
        <w:rPr>
          <w:rFonts w:ascii="Times" w:eastAsia="楷体" w:hAnsi="Times" w:cs="Courier New"/>
          <w:b/>
          <w:bCs/>
          <w:sz w:val="21"/>
          <w:szCs w:val="22"/>
        </w:rPr>
        <w:t>”</w:t>
      </w:r>
      <w:r w:rsidRPr="004C5D96">
        <w:rPr>
          <w:rFonts w:ascii="Times" w:eastAsia="楷体" w:hAnsi="Times" w:cs="Courier New"/>
          <w:b/>
          <w:bCs/>
          <w:sz w:val="21"/>
          <w:szCs w:val="22"/>
        </w:rPr>
        <w:t>数据</w:t>
      </w:r>
      <w:r w:rsidRPr="004C5D96">
        <w:rPr>
          <w:rFonts w:ascii="Times" w:eastAsia="楷体" w:hAnsi="Times" w:cs="Courier New"/>
          <w:sz w:val="21"/>
          <w:szCs w:val="22"/>
        </w:rPr>
        <w:t>。这种分辨率上的</w:t>
      </w:r>
      <w:r w:rsidRPr="004C5D96">
        <w:rPr>
          <w:rFonts w:ascii="Times" w:eastAsia="楷体" w:hAnsi="Times" w:cs="Courier New"/>
          <w:b/>
          <w:bCs/>
          <w:sz w:val="21"/>
          <w:szCs w:val="22"/>
        </w:rPr>
        <w:t>数量级提升</w:t>
      </w:r>
      <w:r w:rsidRPr="004C5D96">
        <w:rPr>
          <w:rFonts w:ascii="Times" w:eastAsia="楷体" w:hAnsi="Times" w:cs="Courier New"/>
          <w:sz w:val="21"/>
          <w:szCs w:val="22"/>
        </w:rPr>
        <w:t>（从</w:t>
      </w:r>
      <w:r w:rsidRPr="004C5D96">
        <w:rPr>
          <w:rFonts w:ascii="Times" w:eastAsia="楷体" w:hAnsi="Times" w:cs="Courier New"/>
          <w:sz w:val="21"/>
          <w:szCs w:val="22"/>
        </w:rPr>
        <w:t>500</w:t>
      </w:r>
      <w:r w:rsidRPr="004C5D96">
        <w:rPr>
          <w:rFonts w:ascii="Times" w:eastAsia="楷体" w:hAnsi="Times" w:cs="Courier New"/>
          <w:sz w:val="21"/>
          <w:szCs w:val="22"/>
        </w:rPr>
        <w:t>米到</w:t>
      </w:r>
      <w:r w:rsidRPr="004C5D96">
        <w:rPr>
          <w:rFonts w:ascii="Times" w:eastAsia="楷体" w:hAnsi="Times" w:cs="Courier New"/>
          <w:sz w:val="21"/>
          <w:szCs w:val="22"/>
        </w:rPr>
        <w:t>10</w:t>
      </w:r>
      <w:r w:rsidRPr="004C5D96">
        <w:rPr>
          <w:rFonts w:ascii="Times" w:eastAsia="楷体" w:hAnsi="Times" w:cs="Courier New"/>
          <w:sz w:val="21"/>
          <w:szCs w:val="22"/>
        </w:rPr>
        <w:t>米），使得研究人员能够从宏观的城市尺度，深入到</w:t>
      </w:r>
      <w:r w:rsidRPr="004C5D96">
        <w:rPr>
          <w:rFonts w:ascii="Times" w:eastAsia="楷体" w:hAnsi="Times" w:cs="Courier New"/>
          <w:b/>
          <w:bCs/>
          <w:sz w:val="21"/>
          <w:szCs w:val="22"/>
        </w:rPr>
        <w:t>街区甚至建筑尺度</w:t>
      </w:r>
      <w:r w:rsidRPr="004C5D96">
        <w:rPr>
          <w:rFonts w:ascii="Times" w:eastAsia="楷体" w:hAnsi="Times" w:cs="Courier New"/>
          <w:sz w:val="21"/>
          <w:szCs w:val="22"/>
        </w:rPr>
        <w:t>来观察灾后恢复的动态。这种由新一代传感器带来的观测能力的飞跃，本身就是遥感领域的重大进展。</w:t>
      </w:r>
    </w:p>
    <w:p w14:paraId="664EFBBA" w14:textId="77777777" w:rsidR="004C5D96" w:rsidRPr="004C5D96" w:rsidRDefault="004C5D96" w:rsidP="004C5D96">
      <w:pPr>
        <w:widowControl/>
        <w:rPr>
          <w:rFonts w:ascii="Times" w:eastAsia="楷体" w:hAnsi="Times" w:cs="Courier New"/>
          <w:sz w:val="21"/>
          <w:szCs w:val="22"/>
        </w:rPr>
      </w:pPr>
      <w:r w:rsidRPr="004C5D96">
        <w:rPr>
          <w:rFonts w:ascii="Times" w:eastAsia="楷体" w:hAnsi="Times" w:cs="Courier New"/>
          <w:sz w:val="21"/>
          <w:szCs w:val="22"/>
        </w:rPr>
        <w:t>其次，</w:t>
      </w:r>
      <w:r w:rsidRPr="004C5D96">
        <w:rPr>
          <w:rFonts w:ascii="Times" w:eastAsia="楷体" w:hAnsi="Times" w:cs="Courier New"/>
          <w:b/>
          <w:bCs/>
          <w:sz w:val="21"/>
          <w:szCs w:val="22"/>
        </w:rPr>
        <w:t>研究利用高分辨率数据，以前所未有的精细度揭示了灾后恢复的</w:t>
      </w:r>
      <w:r w:rsidRPr="004C5D96">
        <w:rPr>
          <w:rFonts w:ascii="Times" w:eastAsia="楷体" w:hAnsi="Times" w:cs="Courier New"/>
          <w:b/>
          <w:bCs/>
          <w:sz w:val="21"/>
          <w:szCs w:val="22"/>
        </w:rPr>
        <w:t>“</w:t>
      </w:r>
      <w:r w:rsidRPr="004C5D96">
        <w:rPr>
          <w:rFonts w:ascii="Times" w:eastAsia="楷体" w:hAnsi="Times" w:cs="Courier New"/>
          <w:b/>
          <w:bCs/>
          <w:sz w:val="21"/>
          <w:szCs w:val="22"/>
        </w:rPr>
        <w:t>空间异质性</w:t>
      </w:r>
      <w:r w:rsidRPr="004C5D96">
        <w:rPr>
          <w:rFonts w:ascii="Times" w:eastAsia="楷体" w:hAnsi="Times" w:cs="Courier New"/>
          <w:b/>
          <w:bCs/>
          <w:sz w:val="21"/>
          <w:szCs w:val="22"/>
        </w:rPr>
        <w:t>”</w:t>
      </w:r>
      <w:r w:rsidRPr="004C5D96">
        <w:rPr>
          <w:rFonts w:ascii="Times" w:eastAsia="楷体" w:hAnsi="Times" w:cs="Courier New"/>
          <w:sz w:val="21"/>
          <w:szCs w:val="22"/>
        </w:rPr>
        <w:t>。传统的中低分辨率</w:t>
      </w:r>
      <w:r w:rsidRPr="004C5D96">
        <w:rPr>
          <w:rFonts w:ascii="Times" w:eastAsia="楷体" w:hAnsi="Times" w:cs="Courier New"/>
          <w:sz w:val="21"/>
          <w:szCs w:val="22"/>
        </w:rPr>
        <w:t>NTL</w:t>
      </w:r>
      <w:r w:rsidRPr="004C5D96">
        <w:rPr>
          <w:rFonts w:ascii="Times" w:eastAsia="楷体" w:hAnsi="Times" w:cs="Courier New"/>
          <w:sz w:val="21"/>
          <w:szCs w:val="22"/>
        </w:rPr>
        <w:t>数据只能描绘出整个城市的平均恢复状况，掩盖了内部的巨大差异。而本文利用</w:t>
      </w:r>
      <w:r w:rsidRPr="004C5D96">
        <w:rPr>
          <w:rFonts w:ascii="Times" w:eastAsia="楷体" w:hAnsi="Times" w:cs="Courier New"/>
          <w:sz w:val="21"/>
          <w:szCs w:val="22"/>
        </w:rPr>
        <w:t>10</w:t>
      </w:r>
      <w:r w:rsidRPr="004C5D96">
        <w:rPr>
          <w:rFonts w:ascii="Times" w:eastAsia="楷体" w:hAnsi="Times" w:cs="Courier New"/>
          <w:sz w:val="21"/>
          <w:szCs w:val="22"/>
        </w:rPr>
        <w:t>米数据，对受灾严重的土耳其城市（如安塔基亚）进行了</w:t>
      </w:r>
      <w:proofErr w:type="gramStart"/>
      <w:r w:rsidRPr="004C5D96">
        <w:rPr>
          <w:rFonts w:ascii="Times" w:eastAsia="楷体" w:hAnsi="Times" w:cs="Courier New"/>
          <w:sz w:val="21"/>
          <w:szCs w:val="22"/>
        </w:rPr>
        <w:t>像素级</w:t>
      </w:r>
      <w:proofErr w:type="gramEnd"/>
      <w:r w:rsidRPr="004C5D96">
        <w:rPr>
          <w:rFonts w:ascii="Times" w:eastAsia="楷体" w:hAnsi="Times" w:cs="Courier New"/>
          <w:sz w:val="21"/>
          <w:szCs w:val="22"/>
        </w:rPr>
        <w:t>的恢复模式聚类分析。研究清晰地识别出</w:t>
      </w:r>
      <w:r w:rsidRPr="004C5D96">
        <w:rPr>
          <w:rFonts w:ascii="Times" w:eastAsia="楷体" w:hAnsi="Times" w:cs="Courier New"/>
          <w:b/>
          <w:bCs/>
          <w:sz w:val="21"/>
          <w:szCs w:val="22"/>
        </w:rPr>
        <w:t>三种截然不同的恢复轨迹</w:t>
      </w:r>
      <w:r w:rsidRPr="004C5D96">
        <w:rPr>
          <w:rFonts w:ascii="Times" w:eastAsia="楷体" w:hAnsi="Times" w:cs="Courier New"/>
          <w:sz w:val="21"/>
          <w:szCs w:val="22"/>
        </w:rPr>
        <w:t>：</w:t>
      </w:r>
    </w:p>
    <w:p w14:paraId="7F1BEA5B" w14:textId="77777777" w:rsidR="004C5D96" w:rsidRPr="004C5D96" w:rsidRDefault="004C5D96">
      <w:pPr>
        <w:widowControl/>
        <w:numPr>
          <w:ilvl w:val="0"/>
          <w:numId w:val="7"/>
        </w:numPr>
        <w:rPr>
          <w:rFonts w:ascii="Times" w:eastAsia="楷体" w:hAnsi="Times" w:cs="Courier New"/>
          <w:sz w:val="21"/>
          <w:szCs w:val="22"/>
        </w:rPr>
      </w:pPr>
      <w:r w:rsidRPr="004C5D96">
        <w:rPr>
          <w:rFonts w:ascii="Times" w:eastAsia="楷体" w:hAnsi="Times" w:cs="Courier New"/>
          <w:b/>
          <w:bCs/>
          <w:sz w:val="21"/>
          <w:szCs w:val="22"/>
        </w:rPr>
        <w:t>上升型</w:t>
      </w:r>
      <w:r w:rsidRPr="004C5D96">
        <w:rPr>
          <w:rFonts w:ascii="Times" w:eastAsia="楷体" w:hAnsi="Times" w:cs="Courier New"/>
          <w:sz w:val="21"/>
          <w:szCs w:val="22"/>
        </w:rPr>
        <w:t>：灯光强度在震后不降反升，对应于新建的临时安置区或重建活动区。</w:t>
      </w:r>
    </w:p>
    <w:p w14:paraId="6CFA9274" w14:textId="77777777" w:rsidR="004C5D96" w:rsidRPr="004C5D96" w:rsidRDefault="004C5D96">
      <w:pPr>
        <w:widowControl/>
        <w:numPr>
          <w:ilvl w:val="0"/>
          <w:numId w:val="7"/>
        </w:numPr>
        <w:rPr>
          <w:rFonts w:ascii="Times" w:eastAsia="楷体" w:hAnsi="Times" w:cs="Courier New"/>
          <w:sz w:val="21"/>
          <w:szCs w:val="22"/>
        </w:rPr>
      </w:pPr>
      <w:r w:rsidRPr="004C5D96">
        <w:rPr>
          <w:rFonts w:ascii="Times" w:eastAsia="楷体" w:hAnsi="Times" w:cs="Courier New"/>
          <w:b/>
          <w:bCs/>
          <w:sz w:val="21"/>
          <w:szCs w:val="22"/>
        </w:rPr>
        <w:t>稳定型</w:t>
      </w:r>
      <w:r w:rsidRPr="004C5D96">
        <w:rPr>
          <w:rFonts w:ascii="Times" w:eastAsia="楷体" w:hAnsi="Times" w:cs="Courier New"/>
          <w:sz w:val="21"/>
          <w:szCs w:val="22"/>
        </w:rPr>
        <w:t>：灯光变化不大，通常是城市边缘未受严重破坏的区域。</w:t>
      </w:r>
    </w:p>
    <w:p w14:paraId="63D14D78" w14:textId="77777777" w:rsidR="004C5D96" w:rsidRPr="004C5D96" w:rsidRDefault="004C5D96">
      <w:pPr>
        <w:widowControl/>
        <w:numPr>
          <w:ilvl w:val="0"/>
          <w:numId w:val="7"/>
        </w:numPr>
        <w:rPr>
          <w:rFonts w:ascii="Times" w:eastAsia="楷体" w:hAnsi="Times" w:cs="Courier New"/>
          <w:sz w:val="21"/>
          <w:szCs w:val="22"/>
        </w:rPr>
      </w:pPr>
      <w:r w:rsidRPr="004C5D96">
        <w:rPr>
          <w:rFonts w:ascii="Times" w:eastAsia="楷体" w:hAnsi="Times" w:cs="Courier New"/>
          <w:b/>
          <w:bCs/>
          <w:sz w:val="21"/>
          <w:szCs w:val="22"/>
        </w:rPr>
        <w:t>下降型</w:t>
      </w:r>
      <w:r w:rsidRPr="004C5D96">
        <w:rPr>
          <w:rFonts w:ascii="Times" w:eastAsia="楷体" w:hAnsi="Times" w:cs="Courier New"/>
          <w:sz w:val="21"/>
          <w:szCs w:val="22"/>
        </w:rPr>
        <w:t>：灯光持续暗淡，对应于受损最严重、恢复最缓慢的市中心老城区。</w:t>
      </w:r>
      <w:r w:rsidRPr="004C5D96">
        <w:rPr>
          <w:rFonts w:ascii="Times" w:eastAsia="楷体" w:hAnsi="Times" w:cs="Courier New"/>
          <w:sz w:val="21"/>
          <w:szCs w:val="22"/>
        </w:rPr>
        <w:br/>
      </w:r>
      <w:r w:rsidRPr="004C5D96">
        <w:rPr>
          <w:rFonts w:ascii="Times" w:eastAsia="楷体" w:hAnsi="Times" w:cs="Courier New"/>
          <w:sz w:val="21"/>
          <w:szCs w:val="22"/>
        </w:rPr>
        <w:t>这种在城市内部识别出不同恢复</w:t>
      </w:r>
      <w:r w:rsidRPr="004C5D96">
        <w:rPr>
          <w:rFonts w:ascii="Times" w:eastAsia="楷体" w:hAnsi="Times" w:cs="Courier New"/>
          <w:sz w:val="21"/>
          <w:szCs w:val="22"/>
        </w:rPr>
        <w:t>“</w:t>
      </w:r>
      <w:r w:rsidRPr="004C5D96">
        <w:rPr>
          <w:rFonts w:ascii="Times" w:eastAsia="楷体" w:hAnsi="Times" w:cs="Courier New"/>
          <w:sz w:val="21"/>
          <w:szCs w:val="22"/>
        </w:rPr>
        <w:t>热点</w:t>
      </w:r>
      <w:r w:rsidRPr="004C5D96">
        <w:rPr>
          <w:rFonts w:ascii="Times" w:eastAsia="楷体" w:hAnsi="Times" w:cs="Courier New"/>
          <w:sz w:val="21"/>
          <w:szCs w:val="22"/>
        </w:rPr>
        <w:t>”</w:t>
      </w:r>
      <w:r w:rsidRPr="004C5D96">
        <w:rPr>
          <w:rFonts w:ascii="Times" w:eastAsia="楷体" w:hAnsi="Times" w:cs="Courier New"/>
          <w:sz w:val="21"/>
          <w:szCs w:val="22"/>
        </w:rPr>
        <w:t>和</w:t>
      </w:r>
      <w:r w:rsidRPr="004C5D96">
        <w:rPr>
          <w:rFonts w:ascii="Times" w:eastAsia="楷体" w:hAnsi="Times" w:cs="Courier New"/>
          <w:sz w:val="21"/>
          <w:szCs w:val="22"/>
        </w:rPr>
        <w:t>“</w:t>
      </w:r>
      <w:r w:rsidRPr="004C5D96">
        <w:rPr>
          <w:rFonts w:ascii="Times" w:eastAsia="楷体" w:hAnsi="Times" w:cs="Courier New"/>
          <w:sz w:val="21"/>
          <w:szCs w:val="22"/>
        </w:rPr>
        <w:t>冷点</w:t>
      </w:r>
      <w:r w:rsidRPr="004C5D96">
        <w:rPr>
          <w:rFonts w:ascii="Times" w:eastAsia="楷体" w:hAnsi="Times" w:cs="Courier New"/>
          <w:sz w:val="21"/>
          <w:szCs w:val="22"/>
        </w:rPr>
        <w:t>”</w:t>
      </w:r>
      <w:r w:rsidRPr="004C5D96">
        <w:rPr>
          <w:rFonts w:ascii="Times" w:eastAsia="楷体" w:hAnsi="Times" w:cs="Courier New"/>
          <w:sz w:val="21"/>
          <w:szCs w:val="22"/>
        </w:rPr>
        <w:t>的能力，为灾后资源投放和重建规划提供了前所未有的</w:t>
      </w:r>
      <w:r w:rsidRPr="004C5D96">
        <w:rPr>
          <w:rFonts w:ascii="Times" w:eastAsia="楷体" w:hAnsi="Times" w:cs="Courier New"/>
          <w:b/>
          <w:bCs/>
          <w:sz w:val="21"/>
          <w:szCs w:val="22"/>
        </w:rPr>
        <w:t>精准决策支持</w:t>
      </w:r>
      <w:r w:rsidRPr="004C5D96">
        <w:rPr>
          <w:rFonts w:ascii="Times" w:eastAsia="楷体" w:hAnsi="Times" w:cs="Courier New"/>
          <w:sz w:val="21"/>
          <w:szCs w:val="22"/>
        </w:rPr>
        <w:t>，将灾后评估的粒度提升到了一个新的水平。</w:t>
      </w:r>
    </w:p>
    <w:p w14:paraId="6F95F2FF" w14:textId="77777777" w:rsidR="004C5D96" w:rsidRPr="004C5D96" w:rsidRDefault="004C5D96" w:rsidP="004C5D96">
      <w:pPr>
        <w:widowControl/>
        <w:rPr>
          <w:rFonts w:ascii="Times" w:eastAsia="楷体" w:hAnsi="Times" w:cs="Courier New"/>
          <w:sz w:val="21"/>
          <w:szCs w:val="22"/>
        </w:rPr>
      </w:pPr>
      <w:r w:rsidRPr="004C5D96">
        <w:rPr>
          <w:rFonts w:ascii="Times" w:eastAsia="楷体" w:hAnsi="Times" w:cs="Courier New"/>
          <w:sz w:val="21"/>
          <w:szCs w:val="22"/>
        </w:rPr>
        <w:lastRenderedPageBreak/>
        <w:t>第三，</w:t>
      </w:r>
      <w:r w:rsidRPr="004C5D96">
        <w:rPr>
          <w:rFonts w:ascii="Times" w:eastAsia="楷体" w:hAnsi="Times" w:cs="Courier New"/>
          <w:b/>
          <w:bCs/>
          <w:sz w:val="21"/>
          <w:szCs w:val="22"/>
        </w:rPr>
        <w:t>论文创新性地将夜间灯光数据与城市形态</w:t>
      </w:r>
      <w:proofErr w:type="gramStart"/>
      <w:r w:rsidRPr="004C5D96">
        <w:rPr>
          <w:rFonts w:ascii="Times" w:eastAsia="楷体" w:hAnsi="Times" w:cs="Courier New"/>
          <w:b/>
          <w:bCs/>
          <w:sz w:val="21"/>
          <w:szCs w:val="22"/>
        </w:rPr>
        <w:t>学指标</w:t>
      </w:r>
      <w:proofErr w:type="gramEnd"/>
      <w:r w:rsidRPr="004C5D96">
        <w:rPr>
          <w:rFonts w:ascii="Times" w:eastAsia="楷体" w:hAnsi="Times" w:cs="Courier New"/>
          <w:b/>
          <w:bCs/>
          <w:sz w:val="21"/>
          <w:szCs w:val="22"/>
        </w:rPr>
        <w:t>相结合，揭示了建成环境与灾后韧性之间的内在联系</w:t>
      </w:r>
      <w:r w:rsidRPr="004C5D96">
        <w:rPr>
          <w:rFonts w:ascii="Times" w:eastAsia="楷体" w:hAnsi="Times" w:cs="Courier New"/>
          <w:sz w:val="21"/>
          <w:szCs w:val="22"/>
        </w:rPr>
        <w:t>。研究没有停留在描述恢复模式上，而是进一步探讨了</w:t>
      </w:r>
      <w:r w:rsidRPr="004C5D96">
        <w:rPr>
          <w:rFonts w:ascii="Times" w:eastAsia="楷体" w:hAnsi="Times" w:cs="Courier New"/>
          <w:sz w:val="21"/>
          <w:szCs w:val="22"/>
        </w:rPr>
        <w:t>“</w:t>
      </w:r>
      <w:r w:rsidRPr="004C5D96">
        <w:rPr>
          <w:rFonts w:ascii="Times" w:eastAsia="楷体" w:hAnsi="Times" w:cs="Courier New"/>
          <w:sz w:val="21"/>
          <w:szCs w:val="22"/>
        </w:rPr>
        <w:t>为什么</w:t>
      </w:r>
      <w:r w:rsidRPr="004C5D96">
        <w:rPr>
          <w:rFonts w:ascii="Times" w:eastAsia="楷体" w:hAnsi="Times" w:cs="Courier New"/>
          <w:sz w:val="21"/>
          <w:szCs w:val="22"/>
        </w:rPr>
        <w:t>”</w:t>
      </w:r>
      <w:r w:rsidRPr="004C5D96">
        <w:rPr>
          <w:rFonts w:ascii="Times" w:eastAsia="楷体" w:hAnsi="Times" w:cs="Courier New"/>
          <w:sz w:val="21"/>
          <w:szCs w:val="22"/>
        </w:rPr>
        <w:t>不同区域的恢复速度不同。通过计算每个城市街区的建筑密度、开放空间比例、布局均匀度等</w:t>
      </w:r>
      <w:r w:rsidRPr="004C5D96">
        <w:rPr>
          <w:rFonts w:ascii="Times" w:eastAsia="楷体" w:hAnsi="Times" w:cs="Courier New"/>
          <w:sz w:val="21"/>
          <w:szCs w:val="22"/>
        </w:rPr>
        <w:t>“</w:t>
      </w:r>
      <w:r w:rsidRPr="004C5D96">
        <w:rPr>
          <w:rFonts w:ascii="Times" w:eastAsia="楷体" w:hAnsi="Times" w:cs="Courier New"/>
          <w:sz w:val="21"/>
          <w:szCs w:val="22"/>
        </w:rPr>
        <w:t>城市形态学</w:t>
      </w:r>
      <w:r w:rsidRPr="004C5D96">
        <w:rPr>
          <w:rFonts w:ascii="Times" w:eastAsia="楷体" w:hAnsi="Times" w:cs="Courier New"/>
          <w:sz w:val="21"/>
          <w:szCs w:val="22"/>
        </w:rPr>
        <w:t>”</w:t>
      </w:r>
      <w:r w:rsidRPr="004C5D96">
        <w:rPr>
          <w:rFonts w:ascii="Times" w:eastAsia="楷体" w:hAnsi="Times" w:cs="Courier New"/>
          <w:sz w:val="21"/>
          <w:szCs w:val="22"/>
        </w:rPr>
        <w:t>指标，并将其与</w:t>
      </w:r>
      <w:r w:rsidRPr="004C5D96">
        <w:rPr>
          <w:rFonts w:ascii="Times" w:eastAsia="楷体" w:hAnsi="Times" w:cs="Courier New"/>
          <w:sz w:val="21"/>
          <w:szCs w:val="22"/>
        </w:rPr>
        <w:t>NTL</w:t>
      </w:r>
      <w:r w:rsidRPr="004C5D96">
        <w:rPr>
          <w:rFonts w:ascii="Times" w:eastAsia="楷体" w:hAnsi="Times" w:cs="Courier New"/>
          <w:sz w:val="21"/>
          <w:szCs w:val="22"/>
        </w:rPr>
        <w:t>恢复率进行关联分析，论文得出了重要的科学发现：</w:t>
      </w:r>
      <w:r w:rsidRPr="004C5D96">
        <w:rPr>
          <w:rFonts w:ascii="Times" w:eastAsia="楷体" w:hAnsi="Times" w:cs="Courier New"/>
          <w:b/>
          <w:bCs/>
          <w:sz w:val="21"/>
          <w:szCs w:val="22"/>
        </w:rPr>
        <w:t>建筑密度较低、开放空间充足、布局更均匀的街区，其恢复速度更快</w:t>
      </w:r>
      <w:r w:rsidRPr="004C5D96">
        <w:rPr>
          <w:rFonts w:ascii="Times" w:eastAsia="楷体" w:hAnsi="Times" w:cs="Courier New"/>
          <w:sz w:val="21"/>
          <w:szCs w:val="22"/>
        </w:rPr>
        <w:t>。这一结论在城市规划和灾害韧性领域具有重要的实践指导意义，它定量地证明了合理的城市形态设计（如预留开敞空间）对于提升城市的灾后恢复能力至关重要。</w:t>
      </w:r>
    </w:p>
    <w:p w14:paraId="66980AE2" w14:textId="77777777" w:rsidR="004C5D96" w:rsidRPr="004C5D96" w:rsidRDefault="004C5D96" w:rsidP="004C5D96">
      <w:pPr>
        <w:widowControl/>
        <w:rPr>
          <w:rFonts w:ascii="Times" w:eastAsia="楷体" w:hAnsi="Times" w:cs="Courier New"/>
          <w:sz w:val="21"/>
          <w:szCs w:val="22"/>
        </w:rPr>
      </w:pPr>
      <w:r w:rsidRPr="004C5D96">
        <w:rPr>
          <w:rFonts w:ascii="Times" w:eastAsia="楷体" w:hAnsi="Times" w:cs="Courier New"/>
          <w:sz w:val="21"/>
          <w:szCs w:val="22"/>
        </w:rPr>
        <w:t>最后，</w:t>
      </w:r>
      <w:r w:rsidRPr="004C5D96">
        <w:rPr>
          <w:rFonts w:ascii="Times" w:eastAsia="楷体" w:hAnsi="Times" w:cs="Courier New"/>
          <w:b/>
          <w:bCs/>
          <w:sz w:val="21"/>
          <w:szCs w:val="22"/>
        </w:rPr>
        <w:t>研究的时效性极强，是对一次全球重大灾害事件的快速、科学的响应</w:t>
      </w:r>
      <w:r w:rsidRPr="004C5D96">
        <w:rPr>
          <w:rFonts w:ascii="Times" w:eastAsia="楷体" w:hAnsi="Times" w:cs="Courier New"/>
          <w:sz w:val="21"/>
          <w:szCs w:val="22"/>
        </w:rPr>
        <w:t>。</w:t>
      </w:r>
      <w:r w:rsidRPr="004C5D96">
        <w:rPr>
          <w:rFonts w:ascii="Times" w:eastAsia="楷体" w:hAnsi="Times" w:cs="Courier New"/>
          <w:sz w:val="21"/>
          <w:szCs w:val="22"/>
        </w:rPr>
        <w:t>2023</w:t>
      </w:r>
      <w:r w:rsidRPr="004C5D96">
        <w:rPr>
          <w:rFonts w:ascii="Times" w:eastAsia="楷体" w:hAnsi="Times" w:cs="Courier New"/>
          <w:sz w:val="21"/>
          <w:szCs w:val="22"/>
        </w:rPr>
        <w:t>年的土耳</w:t>
      </w:r>
      <w:r w:rsidRPr="004C5D96">
        <w:rPr>
          <w:rFonts w:ascii="Times" w:eastAsia="楷体" w:hAnsi="Times" w:cs="Courier New"/>
          <w:sz w:val="21"/>
          <w:szCs w:val="22"/>
        </w:rPr>
        <w:t>-</w:t>
      </w:r>
      <w:r w:rsidRPr="004C5D96">
        <w:rPr>
          <w:rFonts w:ascii="Times" w:eastAsia="楷体" w:hAnsi="Times" w:cs="Courier New"/>
          <w:sz w:val="21"/>
          <w:szCs w:val="22"/>
        </w:rPr>
        <w:t>叙利亚地震是近年来最具破坏性的自然灾害之一。本文在其发生后不久，便迅速利用最新的卫星技术对其灾后恢复过程进行了持续一年的动态监测和分析。这种快速响应重大现实需求、并提供科学洞见的能力，是高影响力期刊非常看重的特质。</w:t>
      </w:r>
    </w:p>
    <w:p w14:paraId="71E66FD1" w14:textId="77777777" w:rsidR="004C5D96" w:rsidRDefault="004C5D96" w:rsidP="004C5D96">
      <w:pPr>
        <w:widowControl/>
        <w:rPr>
          <w:rFonts w:ascii="Times" w:eastAsia="楷体" w:hAnsi="Times" w:cs="Courier New"/>
          <w:sz w:val="21"/>
          <w:szCs w:val="22"/>
        </w:rPr>
      </w:pPr>
      <w:r w:rsidRPr="004C5D96">
        <w:rPr>
          <w:rFonts w:ascii="Times" w:eastAsia="楷体" w:hAnsi="Times" w:cs="Courier New"/>
          <w:sz w:val="21"/>
          <w:szCs w:val="22"/>
        </w:rPr>
        <w:t>综上所述，这篇论文通过</w:t>
      </w:r>
      <w:r w:rsidRPr="004C5D96">
        <w:rPr>
          <w:rFonts w:ascii="Times" w:eastAsia="楷体" w:hAnsi="Times" w:cs="Courier New"/>
          <w:b/>
          <w:bCs/>
          <w:sz w:val="21"/>
          <w:szCs w:val="22"/>
        </w:rPr>
        <w:t>首次应用一种革命性的高分辨率遥感数据源</w:t>
      </w:r>
      <w:r w:rsidRPr="004C5D96">
        <w:rPr>
          <w:rFonts w:ascii="Times" w:eastAsia="楷体" w:hAnsi="Times" w:cs="Courier New"/>
          <w:sz w:val="21"/>
          <w:szCs w:val="22"/>
        </w:rPr>
        <w:t>，对一次重大灾害的灾后恢复过程进行了前所未有的</w:t>
      </w:r>
      <w:r w:rsidRPr="004C5D96">
        <w:rPr>
          <w:rFonts w:ascii="Times" w:eastAsia="楷体" w:hAnsi="Times" w:cs="Courier New"/>
          <w:b/>
          <w:bCs/>
          <w:sz w:val="21"/>
          <w:szCs w:val="22"/>
        </w:rPr>
        <w:t>精细化、定量化和机制化</w:t>
      </w:r>
      <w:r w:rsidRPr="004C5D96">
        <w:rPr>
          <w:rFonts w:ascii="Times" w:eastAsia="楷体" w:hAnsi="Times" w:cs="Courier New"/>
          <w:sz w:val="21"/>
          <w:szCs w:val="22"/>
        </w:rPr>
        <w:t>的分析。其</w:t>
      </w:r>
      <w:r w:rsidRPr="004C5D96">
        <w:rPr>
          <w:rFonts w:ascii="Times" w:eastAsia="楷体" w:hAnsi="Times" w:cs="Courier New"/>
          <w:b/>
          <w:bCs/>
          <w:sz w:val="21"/>
          <w:szCs w:val="22"/>
        </w:rPr>
        <w:t>数据的独特性、方法的创新性、发现的精细度以及对灾害管理和城市规划的重大实践意义</w:t>
      </w:r>
      <w:r w:rsidRPr="004C5D96">
        <w:rPr>
          <w:rFonts w:ascii="Times" w:eastAsia="楷体" w:hAnsi="Times" w:cs="Courier New"/>
          <w:sz w:val="21"/>
          <w:szCs w:val="22"/>
        </w:rPr>
        <w:t>，共同构成了其在遥感领域顶级期刊上发表的坚实基础。</w:t>
      </w:r>
    </w:p>
    <w:p w14:paraId="5080E39F" w14:textId="77777777" w:rsidR="007E66A2" w:rsidRPr="004C5D96" w:rsidRDefault="007E66A2" w:rsidP="00461714">
      <w:pPr>
        <w:widowControl/>
        <w:rPr>
          <w:rFonts w:ascii="Times" w:eastAsia="楷体" w:hAnsi="Times" w:cs="Courier New"/>
          <w:b/>
          <w:bCs/>
          <w:sz w:val="21"/>
          <w:szCs w:val="22"/>
        </w:rPr>
      </w:pPr>
    </w:p>
    <w:p w14:paraId="2152EC1D" w14:textId="77777777" w:rsidR="007E66A2" w:rsidRPr="007E66A2" w:rsidRDefault="007E66A2" w:rsidP="00461714">
      <w:pPr>
        <w:widowControl/>
        <w:rPr>
          <w:rFonts w:ascii="Times" w:eastAsia="楷体" w:hAnsi="Times" w:cs="Courier New"/>
          <w:sz w:val="21"/>
          <w:szCs w:val="22"/>
        </w:rPr>
      </w:pPr>
    </w:p>
    <w:p w14:paraId="7A7E8297" w14:textId="77777777" w:rsidR="00756C1F" w:rsidRDefault="00756C1F" w:rsidP="00461714">
      <w:pPr>
        <w:widowControl/>
        <w:rPr>
          <w:rFonts w:ascii="Times" w:eastAsia="楷体" w:hAnsi="Times" w:cs="Courier New"/>
          <w:sz w:val="21"/>
          <w:szCs w:val="22"/>
        </w:rPr>
      </w:pPr>
    </w:p>
    <w:p w14:paraId="4EAE08CE" w14:textId="77777777" w:rsidR="00756C1F" w:rsidRDefault="00756C1F" w:rsidP="00461714">
      <w:pPr>
        <w:widowControl/>
        <w:rPr>
          <w:rFonts w:ascii="Times" w:eastAsia="楷体" w:hAnsi="Times" w:cs="Courier New"/>
          <w:sz w:val="21"/>
          <w:szCs w:val="22"/>
        </w:rPr>
      </w:pPr>
    </w:p>
    <w:p w14:paraId="21F469A8" w14:textId="77777777" w:rsidR="00F51662" w:rsidRPr="00756C1F" w:rsidRDefault="00F51662" w:rsidP="00461714"/>
    <w:sectPr w:rsidR="00F51662" w:rsidRPr="00756C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B39BB" w14:textId="77777777" w:rsidR="00DD082C" w:rsidRDefault="00DD082C" w:rsidP="00A73BFE">
      <w:pPr>
        <w:spacing w:after="0" w:line="240" w:lineRule="auto"/>
      </w:pPr>
      <w:r>
        <w:separator/>
      </w:r>
    </w:p>
  </w:endnote>
  <w:endnote w:type="continuationSeparator" w:id="0">
    <w:p w14:paraId="6B759999" w14:textId="77777777" w:rsidR="00DD082C" w:rsidRDefault="00DD082C" w:rsidP="00A73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AE934" w14:textId="77777777" w:rsidR="00DD082C" w:rsidRDefault="00DD082C" w:rsidP="00A73BFE">
      <w:pPr>
        <w:spacing w:after="0" w:line="240" w:lineRule="auto"/>
      </w:pPr>
      <w:r>
        <w:separator/>
      </w:r>
    </w:p>
  </w:footnote>
  <w:footnote w:type="continuationSeparator" w:id="0">
    <w:p w14:paraId="06A3F91E" w14:textId="77777777" w:rsidR="00DD082C" w:rsidRDefault="00DD082C" w:rsidP="00A73B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5B46"/>
    <w:multiLevelType w:val="multilevel"/>
    <w:tmpl w:val="953A4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43991"/>
    <w:multiLevelType w:val="multilevel"/>
    <w:tmpl w:val="77BA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8157A"/>
    <w:multiLevelType w:val="multilevel"/>
    <w:tmpl w:val="59F0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C2095"/>
    <w:multiLevelType w:val="multilevel"/>
    <w:tmpl w:val="3314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05577"/>
    <w:multiLevelType w:val="multilevel"/>
    <w:tmpl w:val="E7DC7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8A0AB9"/>
    <w:multiLevelType w:val="multilevel"/>
    <w:tmpl w:val="1BB42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CE6BF8"/>
    <w:multiLevelType w:val="multilevel"/>
    <w:tmpl w:val="ACF8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0C3C51"/>
    <w:multiLevelType w:val="multilevel"/>
    <w:tmpl w:val="470C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F309BE"/>
    <w:multiLevelType w:val="multilevel"/>
    <w:tmpl w:val="DBEED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ED0211"/>
    <w:multiLevelType w:val="multilevel"/>
    <w:tmpl w:val="06AC4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7B278B"/>
    <w:multiLevelType w:val="multilevel"/>
    <w:tmpl w:val="655E5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2761035">
    <w:abstractNumId w:val="4"/>
  </w:num>
  <w:num w:numId="2" w16cid:durableId="1390762880">
    <w:abstractNumId w:val="0"/>
  </w:num>
  <w:num w:numId="3" w16cid:durableId="1526747210">
    <w:abstractNumId w:val="3"/>
  </w:num>
  <w:num w:numId="4" w16cid:durableId="768741710">
    <w:abstractNumId w:val="9"/>
  </w:num>
  <w:num w:numId="5" w16cid:durableId="1170363275">
    <w:abstractNumId w:val="1"/>
  </w:num>
  <w:num w:numId="6" w16cid:durableId="1674449735">
    <w:abstractNumId w:val="10"/>
  </w:num>
  <w:num w:numId="7" w16cid:durableId="1815024519">
    <w:abstractNumId w:val="6"/>
  </w:num>
  <w:num w:numId="8" w16cid:durableId="898445183">
    <w:abstractNumId w:val="5"/>
  </w:num>
  <w:num w:numId="9" w16cid:durableId="991642293">
    <w:abstractNumId w:val="8"/>
  </w:num>
  <w:num w:numId="10" w16cid:durableId="1150446038">
    <w:abstractNumId w:val="7"/>
  </w:num>
  <w:num w:numId="11" w16cid:durableId="1742630221">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B15"/>
    <w:rsid w:val="000B3BF0"/>
    <w:rsid w:val="000B56C4"/>
    <w:rsid w:val="000C44C0"/>
    <w:rsid w:val="000C6CCB"/>
    <w:rsid w:val="000E757D"/>
    <w:rsid w:val="000F5565"/>
    <w:rsid w:val="0010572F"/>
    <w:rsid w:val="00106959"/>
    <w:rsid w:val="00114E91"/>
    <w:rsid w:val="00173FA4"/>
    <w:rsid w:val="00187956"/>
    <w:rsid w:val="00192758"/>
    <w:rsid w:val="001D580B"/>
    <w:rsid w:val="0021381E"/>
    <w:rsid w:val="002433FC"/>
    <w:rsid w:val="00252D54"/>
    <w:rsid w:val="00283514"/>
    <w:rsid w:val="00290644"/>
    <w:rsid w:val="0031086A"/>
    <w:rsid w:val="00312C4E"/>
    <w:rsid w:val="003145B3"/>
    <w:rsid w:val="003346DE"/>
    <w:rsid w:val="00343A5F"/>
    <w:rsid w:val="00382FB4"/>
    <w:rsid w:val="003919ED"/>
    <w:rsid w:val="003D13FB"/>
    <w:rsid w:val="003D7580"/>
    <w:rsid w:val="003E01EB"/>
    <w:rsid w:val="003E5892"/>
    <w:rsid w:val="00461714"/>
    <w:rsid w:val="0046438A"/>
    <w:rsid w:val="004C5D96"/>
    <w:rsid w:val="00510444"/>
    <w:rsid w:val="00572DC0"/>
    <w:rsid w:val="0059150E"/>
    <w:rsid w:val="005A7748"/>
    <w:rsid w:val="006743AF"/>
    <w:rsid w:val="006B293A"/>
    <w:rsid w:val="006C530E"/>
    <w:rsid w:val="00733017"/>
    <w:rsid w:val="00737350"/>
    <w:rsid w:val="00741AC2"/>
    <w:rsid w:val="00756C1F"/>
    <w:rsid w:val="007C420D"/>
    <w:rsid w:val="007C4D25"/>
    <w:rsid w:val="007E66A2"/>
    <w:rsid w:val="007F337B"/>
    <w:rsid w:val="00802899"/>
    <w:rsid w:val="008357A2"/>
    <w:rsid w:val="008532B7"/>
    <w:rsid w:val="008B429F"/>
    <w:rsid w:val="008D496B"/>
    <w:rsid w:val="00924D43"/>
    <w:rsid w:val="00930C91"/>
    <w:rsid w:val="00933A16"/>
    <w:rsid w:val="009634B0"/>
    <w:rsid w:val="009640F0"/>
    <w:rsid w:val="009B667D"/>
    <w:rsid w:val="009E5EB6"/>
    <w:rsid w:val="00A11093"/>
    <w:rsid w:val="00A35BB8"/>
    <w:rsid w:val="00A73BFE"/>
    <w:rsid w:val="00A94520"/>
    <w:rsid w:val="00AC1CD6"/>
    <w:rsid w:val="00B019AD"/>
    <w:rsid w:val="00B41AB7"/>
    <w:rsid w:val="00B8042F"/>
    <w:rsid w:val="00B85F97"/>
    <w:rsid w:val="00B86CE0"/>
    <w:rsid w:val="00B90CAE"/>
    <w:rsid w:val="00B94410"/>
    <w:rsid w:val="00BA53BC"/>
    <w:rsid w:val="00C10D80"/>
    <w:rsid w:val="00C22894"/>
    <w:rsid w:val="00C4519A"/>
    <w:rsid w:val="00C76122"/>
    <w:rsid w:val="00CD1C8E"/>
    <w:rsid w:val="00D0237E"/>
    <w:rsid w:val="00D36EB6"/>
    <w:rsid w:val="00D85829"/>
    <w:rsid w:val="00DA54FA"/>
    <w:rsid w:val="00DD082C"/>
    <w:rsid w:val="00E04C09"/>
    <w:rsid w:val="00E20E12"/>
    <w:rsid w:val="00E23B15"/>
    <w:rsid w:val="00E31654"/>
    <w:rsid w:val="00E51856"/>
    <w:rsid w:val="00E5560C"/>
    <w:rsid w:val="00E83342"/>
    <w:rsid w:val="00E85CAF"/>
    <w:rsid w:val="00EB08BF"/>
    <w:rsid w:val="00EB50AA"/>
    <w:rsid w:val="00ED26DB"/>
    <w:rsid w:val="00EE4190"/>
    <w:rsid w:val="00EF20F4"/>
    <w:rsid w:val="00F0075D"/>
    <w:rsid w:val="00F14BD1"/>
    <w:rsid w:val="00F51662"/>
    <w:rsid w:val="00F56100"/>
    <w:rsid w:val="00F830E3"/>
    <w:rsid w:val="00FA298F"/>
    <w:rsid w:val="00FA3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E87070"/>
  <w15:chartTrackingRefBased/>
  <w15:docId w15:val="{C6E3A13C-132C-43D4-9367-4C603D2FF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3B1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23B1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23B1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23B1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23B1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23B1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23B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3B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3B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3B1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23B1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23B1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23B15"/>
    <w:rPr>
      <w:rFonts w:cstheme="majorBidi"/>
      <w:color w:val="2F5496" w:themeColor="accent1" w:themeShade="BF"/>
      <w:sz w:val="28"/>
      <w:szCs w:val="28"/>
    </w:rPr>
  </w:style>
  <w:style w:type="character" w:customStyle="1" w:styleId="50">
    <w:name w:val="标题 5 字符"/>
    <w:basedOn w:val="a0"/>
    <w:link w:val="5"/>
    <w:uiPriority w:val="9"/>
    <w:semiHidden/>
    <w:rsid w:val="00E23B15"/>
    <w:rPr>
      <w:rFonts w:cstheme="majorBidi"/>
      <w:color w:val="2F5496" w:themeColor="accent1" w:themeShade="BF"/>
      <w:sz w:val="24"/>
    </w:rPr>
  </w:style>
  <w:style w:type="character" w:customStyle="1" w:styleId="60">
    <w:name w:val="标题 6 字符"/>
    <w:basedOn w:val="a0"/>
    <w:link w:val="6"/>
    <w:uiPriority w:val="9"/>
    <w:semiHidden/>
    <w:rsid w:val="00E23B15"/>
    <w:rPr>
      <w:rFonts w:cstheme="majorBidi"/>
      <w:b/>
      <w:bCs/>
      <w:color w:val="2F5496" w:themeColor="accent1" w:themeShade="BF"/>
    </w:rPr>
  </w:style>
  <w:style w:type="character" w:customStyle="1" w:styleId="70">
    <w:name w:val="标题 7 字符"/>
    <w:basedOn w:val="a0"/>
    <w:link w:val="7"/>
    <w:uiPriority w:val="9"/>
    <w:semiHidden/>
    <w:rsid w:val="00E23B15"/>
    <w:rPr>
      <w:rFonts w:cstheme="majorBidi"/>
      <w:b/>
      <w:bCs/>
      <w:color w:val="595959" w:themeColor="text1" w:themeTint="A6"/>
    </w:rPr>
  </w:style>
  <w:style w:type="character" w:customStyle="1" w:styleId="80">
    <w:name w:val="标题 8 字符"/>
    <w:basedOn w:val="a0"/>
    <w:link w:val="8"/>
    <w:uiPriority w:val="9"/>
    <w:semiHidden/>
    <w:rsid w:val="00E23B15"/>
    <w:rPr>
      <w:rFonts w:cstheme="majorBidi"/>
      <w:color w:val="595959" w:themeColor="text1" w:themeTint="A6"/>
    </w:rPr>
  </w:style>
  <w:style w:type="character" w:customStyle="1" w:styleId="90">
    <w:name w:val="标题 9 字符"/>
    <w:basedOn w:val="a0"/>
    <w:link w:val="9"/>
    <w:uiPriority w:val="9"/>
    <w:semiHidden/>
    <w:rsid w:val="00E23B15"/>
    <w:rPr>
      <w:rFonts w:eastAsiaTheme="majorEastAsia" w:cstheme="majorBidi"/>
      <w:color w:val="595959" w:themeColor="text1" w:themeTint="A6"/>
    </w:rPr>
  </w:style>
  <w:style w:type="paragraph" w:styleId="a3">
    <w:name w:val="Title"/>
    <w:basedOn w:val="a"/>
    <w:next w:val="a"/>
    <w:link w:val="a4"/>
    <w:uiPriority w:val="10"/>
    <w:qFormat/>
    <w:rsid w:val="00E23B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3B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3B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3B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3B15"/>
    <w:pPr>
      <w:spacing w:before="160"/>
      <w:jc w:val="center"/>
    </w:pPr>
    <w:rPr>
      <w:i/>
      <w:iCs/>
      <w:color w:val="404040" w:themeColor="text1" w:themeTint="BF"/>
    </w:rPr>
  </w:style>
  <w:style w:type="character" w:customStyle="1" w:styleId="a8">
    <w:name w:val="引用 字符"/>
    <w:basedOn w:val="a0"/>
    <w:link w:val="a7"/>
    <w:uiPriority w:val="29"/>
    <w:rsid w:val="00E23B15"/>
    <w:rPr>
      <w:i/>
      <w:iCs/>
      <w:color w:val="404040" w:themeColor="text1" w:themeTint="BF"/>
    </w:rPr>
  </w:style>
  <w:style w:type="paragraph" w:styleId="a9">
    <w:name w:val="List Paragraph"/>
    <w:basedOn w:val="a"/>
    <w:uiPriority w:val="34"/>
    <w:qFormat/>
    <w:rsid w:val="00E23B15"/>
    <w:pPr>
      <w:ind w:left="720"/>
      <w:contextualSpacing/>
    </w:pPr>
  </w:style>
  <w:style w:type="character" w:styleId="aa">
    <w:name w:val="Intense Emphasis"/>
    <w:basedOn w:val="a0"/>
    <w:uiPriority w:val="21"/>
    <w:qFormat/>
    <w:rsid w:val="00E23B15"/>
    <w:rPr>
      <w:i/>
      <w:iCs/>
      <w:color w:val="2F5496" w:themeColor="accent1" w:themeShade="BF"/>
    </w:rPr>
  </w:style>
  <w:style w:type="paragraph" w:styleId="ab">
    <w:name w:val="Intense Quote"/>
    <w:basedOn w:val="a"/>
    <w:next w:val="a"/>
    <w:link w:val="ac"/>
    <w:uiPriority w:val="30"/>
    <w:qFormat/>
    <w:rsid w:val="00E23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23B15"/>
    <w:rPr>
      <w:i/>
      <w:iCs/>
      <w:color w:val="2F5496" w:themeColor="accent1" w:themeShade="BF"/>
    </w:rPr>
  </w:style>
  <w:style w:type="character" w:styleId="ad">
    <w:name w:val="Intense Reference"/>
    <w:basedOn w:val="a0"/>
    <w:uiPriority w:val="32"/>
    <w:qFormat/>
    <w:rsid w:val="00E23B15"/>
    <w:rPr>
      <w:b/>
      <w:bCs/>
      <w:smallCaps/>
      <w:color w:val="2F5496" w:themeColor="accent1" w:themeShade="BF"/>
      <w:spacing w:val="5"/>
    </w:rPr>
  </w:style>
  <w:style w:type="paragraph" w:styleId="ae">
    <w:name w:val="header"/>
    <w:basedOn w:val="a"/>
    <w:link w:val="af"/>
    <w:uiPriority w:val="99"/>
    <w:unhideWhenUsed/>
    <w:rsid w:val="00A73BF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73BFE"/>
    <w:rPr>
      <w:sz w:val="18"/>
      <w:szCs w:val="18"/>
    </w:rPr>
  </w:style>
  <w:style w:type="paragraph" w:styleId="af0">
    <w:name w:val="footer"/>
    <w:basedOn w:val="a"/>
    <w:link w:val="af1"/>
    <w:uiPriority w:val="99"/>
    <w:unhideWhenUsed/>
    <w:rsid w:val="00A73BF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73BF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04521">
      <w:bodyDiv w:val="1"/>
      <w:marLeft w:val="0"/>
      <w:marRight w:val="0"/>
      <w:marTop w:val="0"/>
      <w:marBottom w:val="0"/>
      <w:divBdr>
        <w:top w:val="none" w:sz="0" w:space="0" w:color="auto"/>
        <w:left w:val="none" w:sz="0" w:space="0" w:color="auto"/>
        <w:bottom w:val="none" w:sz="0" w:space="0" w:color="auto"/>
        <w:right w:val="none" w:sz="0" w:space="0" w:color="auto"/>
      </w:divBdr>
    </w:div>
    <w:div w:id="107046972">
      <w:bodyDiv w:val="1"/>
      <w:marLeft w:val="0"/>
      <w:marRight w:val="0"/>
      <w:marTop w:val="0"/>
      <w:marBottom w:val="0"/>
      <w:divBdr>
        <w:top w:val="none" w:sz="0" w:space="0" w:color="auto"/>
        <w:left w:val="none" w:sz="0" w:space="0" w:color="auto"/>
        <w:bottom w:val="none" w:sz="0" w:space="0" w:color="auto"/>
        <w:right w:val="none" w:sz="0" w:space="0" w:color="auto"/>
      </w:divBdr>
    </w:div>
    <w:div w:id="123281639">
      <w:bodyDiv w:val="1"/>
      <w:marLeft w:val="0"/>
      <w:marRight w:val="0"/>
      <w:marTop w:val="0"/>
      <w:marBottom w:val="0"/>
      <w:divBdr>
        <w:top w:val="none" w:sz="0" w:space="0" w:color="auto"/>
        <w:left w:val="none" w:sz="0" w:space="0" w:color="auto"/>
        <w:bottom w:val="none" w:sz="0" w:space="0" w:color="auto"/>
        <w:right w:val="none" w:sz="0" w:space="0" w:color="auto"/>
      </w:divBdr>
    </w:div>
    <w:div w:id="209071509">
      <w:bodyDiv w:val="1"/>
      <w:marLeft w:val="0"/>
      <w:marRight w:val="0"/>
      <w:marTop w:val="0"/>
      <w:marBottom w:val="0"/>
      <w:divBdr>
        <w:top w:val="none" w:sz="0" w:space="0" w:color="auto"/>
        <w:left w:val="none" w:sz="0" w:space="0" w:color="auto"/>
        <w:bottom w:val="none" w:sz="0" w:space="0" w:color="auto"/>
        <w:right w:val="none" w:sz="0" w:space="0" w:color="auto"/>
      </w:divBdr>
    </w:div>
    <w:div w:id="229341969">
      <w:bodyDiv w:val="1"/>
      <w:marLeft w:val="0"/>
      <w:marRight w:val="0"/>
      <w:marTop w:val="0"/>
      <w:marBottom w:val="0"/>
      <w:divBdr>
        <w:top w:val="none" w:sz="0" w:space="0" w:color="auto"/>
        <w:left w:val="none" w:sz="0" w:space="0" w:color="auto"/>
        <w:bottom w:val="none" w:sz="0" w:space="0" w:color="auto"/>
        <w:right w:val="none" w:sz="0" w:space="0" w:color="auto"/>
      </w:divBdr>
    </w:div>
    <w:div w:id="326792024">
      <w:bodyDiv w:val="1"/>
      <w:marLeft w:val="0"/>
      <w:marRight w:val="0"/>
      <w:marTop w:val="0"/>
      <w:marBottom w:val="0"/>
      <w:divBdr>
        <w:top w:val="none" w:sz="0" w:space="0" w:color="auto"/>
        <w:left w:val="none" w:sz="0" w:space="0" w:color="auto"/>
        <w:bottom w:val="none" w:sz="0" w:space="0" w:color="auto"/>
        <w:right w:val="none" w:sz="0" w:space="0" w:color="auto"/>
      </w:divBdr>
    </w:div>
    <w:div w:id="409932486">
      <w:bodyDiv w:val="1"/>
      <w:marLeft w:val="0"/>
      <w:marRight w:val="0"/>
      <w:marTop w:val="0"/>
      <w:marBottom w:val="0"/>
      <w:divBdr>
        <w:top w:val="none" w:sz="0" w:space="0" w:color="auto"/>
        <w:left w:val="none" w:sz="0" w:space="0" w:color="auto"/>
        <w:bottom w:val="none" w:sz="0" w:space="0" w:color="auto"/>
        <w:right w:val="none" w:sz="0" w:space="0" w:color="auto"/>
      </w:divBdr>
    </w:div>
    <w:div w:id="470946725">
      <w:bodyDiv w:val="1"/>
      <w:marLeft w:val="0"/>
      <w:marRight w:val="0"/>
      <w:marTop w:val="0"/>
      <w:marBottom w:val="0"/>
      <w:divBdr>
        <w:top w:val="none" w:sz="0" w:space="0" w:color="auto"/>
        <w:left w:val="none" w:sz="0" w:space="0" w:color="auto"/>
        <w:bottom w:val="none" w:sz="0" w:space="0" w:color="auto"/>
        <w:right w:val="none" w:sz="0" w:space="0" w:color="auto"/>
      </w:divBdr>
    </w:div>
    <w:div w:id="623580994">
      <w:bodyDiv w:val="1"/>
      <w:marLeft w:val="0"/>
      <w:marRight w:val="0"/>
      <w:marTop w:val="0"/>
      <w:marBottom w:val="0"/>
      <w:divBdr>
        <w:top w:val="none" w:sz="0" w:space="0" w:color="auto"/>
        <w:left w:val="none" w:sz="0" w:space="0" w:color="auto"/>
        <w:bottom w:val="none" w:sz="0" w:space="0" w:color="auto"/>
        <w:right w:val="none" w:sz="0" w:space="0" w:color="auto"/>
      </w:divBdr>
    </w:div>
    <w:div w:id="780422000">
      <w:bodyDiv w:val="1"/>
      <w:marLeft w:val="0"/>
      <w:marRight w:val="0"/>
      <w:marTop w:val="0"/>
      <w:marBottom w:val="0"/>
      <w:divBdr>
        <w:top w:val="none" w:sz="0" w:space="0" w:color="auto"/>
        <w:left w:val="none" w:sz="0" w:space="0" w:color="auto"/>
        <w:bottom w:val="none" w:sz="0" w:space="0" w:color="auto"/>
        <w:right w:val="none" w:sz="0" w:space="0" w:color="auto"/>
      </w:divBdr>
    </w:div>
    <w:div w:id="802816046">
      <w:bodyDiv w:val="1"/>
      <w:marLeft w:val="0"/>
      <w:marRight w:val="0"/>
      <w:marTop w:val="0"/>
      <w:marBottom w:val="0"/>
      <w:divBdr>
        <w:top w:val="none" w:sz="0" w:space="0" w:color="auto"/>
        <w:left w:val="none" w:sz="0" w:space="0" w:color="auto"/>
        <w:bottom w:val="none" w:sz="0" w:space="0" w:color="auto"/>
        <w:right w:val="none" w:sz="0" w:space="0" w:color="auto"/>
      </w:divBdr>
    </w:div>
    <w:div w:id="831144867">
      <w:bodyDiv w:val="1"/>
      <w:marLeft w:val="0"/>
      <w:marRight w:val="0"/>
      <w:marTop w:val="0"/>
      <w:marBottom w:val="0"/>
      <w:divBdr>
        <w:top w:val="none" w:sz="0" w:space="0" w:color="auto"/>
        <w:left w:val="none" w:sz="0" w:space="0" w:color="auto"/>
        <w:bottom w:val="none" w:sz="0" w:space="0" w:color="auto"/>
        <w:right w:val="none" w:sz="0" w:space="0" w:color="auto"/>
      </w:divBdr>
    </w:div>
    <w:div w:id="865557408">
      <w:bodyDiv w:val="1"/>
      <w:marLeft w:val="0"/>
      <w:marRight w:val="0"/>
      <w:marTop w:val="0"/>
      <w:marBottom w:val="0"/>
      <w:divBdr>
        <w:top w:val="none" w:sz="0" w:space="0" w:color="auto"/>
        <w:left w:val="none" w:sz="0" w:space="0" w:color="auto"/>
        <w:bottom w:val="none" w:sz="0" w:space="0" w:color="auto"/>
        <w:right w:val="none" w:sz="0" w:space="0" w:color="auto"/>
      </w:divBdr>
    </w:div>
    <w:div w:id="981425818">
      <w:bodyDiv w:val="1"/>
      <w:marLeft w:val="0"/>
      <w:marRight w:val="0"/>
      <w:marTop w:val="0"/>
      <w:marBottom w:val="0"/>
      <w:divBdr>
        <w:top w:val="none" w:sz="0" w:space="0" w:color="auto"/>
        <w:left w:val="none" w:sz="0" w:space="0" w:color="auto"/>
        <w:bottom w:val="none" w:sz="0" w:space="0" w:color="auto"/>
        <w:right w:val="none" w:sz="0" w:space="0" w:color="auto"/>
      </w:divBdr>
    </w:div>
    <w:div w:id="1097752490">
      <w:bodyDiv w:val="1"/>
      <w:marLeft w:val="0"/>
      <w:marRight w:val="0"/>
      <w:marTop w:val="0"/>
      <w:marBottom w:val="0"/>
      <w:divBdr>
        <w:top w:val="none" w:sz="0" w:space="0" w:color="auto"/>
        <w:left w:val="none" w:sz="0" w:space="0" w:color="auto"/>
        <w:bottom w:val="none" w:sz="0" w:space="0" w:color="auto"/>
        <w:right w:val="none" w:sz="0" w:space="0" w:color="auto"/>
      </w:divBdr>
    </w:div>
    <w:div w:id="1124805898">
      <w:bodyDiv w:val="1"/>
      <w:marLeft w:val="0"/>
      <w:marRight w:val="0"/>
      <w:marTop w:val="0"/>
      <w:marBottom w:val="0"/>
      <w:divBdr>
        <w:top w:val="none" w:sz="0" w:space="0" w:color="auto"/>
        <w:left w:val="none" w:sz="0" w:space="0" w:color="auto"/>
        <w:bottom w:val="none" w:sz="0" w:space="0" w:color="auto"/>
        <w:right w:val="none" w:sz="0" w:space="0" w:color="auto"/>
      </w:divBdr>
    </w:div>
    <w:div w:id="1128621951">
      <w:bodyDiv w:val="1"/>
      <w:marLeft w:val="0"/>
      <w:marRight w:val="0"/>
      <w:marTop w:val="0"/>
      <w:marBottom w:val="0"/>
      <w:divBdr>
        <w:top w:val="none" w:sz="0" w:space="0" w:color="auto"/>
        <w:left w:val="none" w:sz="0" w:space="0" w:color="auto"/>
        <w:bottom w:val="none" w:sz="0" w:space="0" w:color="auto"/>
        <w:right w:val="none" w:sz="0" w:space="0" w:color="auto"/>
      </w:divBdr>
    </w:div>
    <w:div w:id="1187869126">
      <w:bodyDiv w:val="1"/>
      <w:marLeft w:val="0"/>
      <w:marRight w:val="0"/>
      <w:marTop w:val="0"/>
      <w:marBottom w:val="0"/>
      <w:divBdr>
        <w:top w:val="none" w:sz="0" w:space="0" w:color="auto"/>
        <w:left w:val="none" w:sz="0" w:space="0" w:color="auto"/>
        <w:bottom w:val="none" w:sz="0" w:space="0" w:color="auto"/>
        <w:right w:val="none" w:sz="0" w:space="0" w:color="auto"/>
      </w:divBdr>
    </w:div>
    <w:div w:id="1203402234">
      <w:bodyDiv w:val="1"/>
      <w:marLeft w:val="0"/>
      <w:marRight w:val="0"/>
      <w:marTop w:val="0"/>
      <w:marBottom w:val="0"/>
      <w:divBdr>
        <w:top w:val="none" w:sz="0" w:space="0" w:color="auto"/>
        <w:left w:val="none" w:sz="0" w:space="0" w:color="auto"/>
        <w:bottom w:val="none" w:sz="0" w:space="0" w:color="auto"/>
        <w:right w:val="none" w:sz="0" w:space="0" w:color="auto"/>
      </w:divBdr>
    </w:div>
    <w:div w:id="1339311185">
      <w:bodyDiv w:val="1"/>
      <w:marLeft w:val="0"/>
      <w:marRight w:val="0"/>
      <w:marTop w:val="0"/>
      <w:marBottom w:val="0"/>
      <w:divBdr>
        <w:top w:val="none" w:sz="0" w:space="0" w:color="auto"/>
        <w:left w:val="none" w:sz="0" w:space="0" w:color="auto"/>
        <w:bottom w:val="none" w:sz="0" w:space="0" w:color="auto"/>
        <w:right w:val="none" w:sz="0" w:space="0" w:color="auto"/>
      </w:divBdr>
    </w:div>
    <w:div w:id="1370109069">
      <w:bodyDiv w:val="1"/>
      <w:marLeft w:val="0"/>
      <w:marRight w:val="0"/>
      <w:marTop w:val="0"/>
      <w:marBottom w:val="0"/>
      <w:divBdr>
        <w:top w:val="none" w:sz="0" w:space="0" w:color="auto"/>
        <w:left w:val="none" w:sz="0" w:space="0" w:color="auto"/>
        <w:bottom w:val="none" w:sz="0" w:space="0" w:color="auto"/>
        <w:right w:val="none" w:sz="0" w:space="0" w:color="auto"/>
      </w:divBdr>
    </w:div>
    <w:div w:id="1392120382">
      <w:bodyDiv w:val="1"/>
      <w:marLeft w:val="0"/>
      <w:marRight w:val="0"/>
      <w:marTop w:val="0"/>
      <w:marBottom w:val="0"/>
      <w:divBdr>
        <w:top w:val="none" w:sz="0" w:space="0" w:color="auto"/>
        <w:left w:val="none" w:sz="0" w:space="0" w:color="auto"/>
        <w:bottom w:val="none" w:sz="0" w:space="0" w:color="auto"/>
        <w:right w:val="none" w:sz="0" w:space="0" w:color="auto"/>
      </w:divBdr>
    </w:div>
    <w:div w:id="1400517833">
      <w:bodyDiv w:val="1"/>
      <w:marLeft w:val="0"/>
      <w:marRight w:val="0"/>
      <w:marTop w:val="0"/>
      <w:marBottom w:val="0"/>
      <w:divBdr>
        <w:top w:val="none" w:sz="0" w:space="0" w:color="auto"/>
        <w:left w:val="none" w:sz="0" w:space="0" w:color="auto"/>
        <w:bottom w:val="none" w:sz="0" w:space="0" w:color="auto"/>
        <w:right w:val="none" w:sz="0" w:space="0" w:color="auto"/>
      </w:divBdr>
    </w:div>
    <w:div w:id="1426730970">
      <w:bodyDiv w:val="1"/>
      <w:marLeft w:val="0"/>
      <w:marRight w:val="0"/>
      <w:marTop w:val="0"/>
      <w:marBottom w:val="0"/>
      <w:divBdr>
        <w:top w:val="none" w:sz="0" w:space="0" w:color="auto"/>
        <w:left w:val="none" w:sz="0" w:space="0" w:color="auto"/>
        <w:bottom w:val="none" w:sz="0" w:space="0" w:color="auto"/>
        <w:right w:val="none" w:sz="0" w:space="0" w:color="auto"/>
      </w:divBdr>
    </w:div>
    <w:div w:id="1545944115">
      <w:bodyDiv w:val="1"/>
      <w:marLeft w:val="0"/>
      <w:marRight w:val="0"/>
      <w:marTop w:val="0"/>
      <w:marBottom w:val="0"/>
      <w:divBdr>
        <w:top w:val="none" w:sz="0" w:space="0" w:color="auto"/>
        <w:left w:val="none" w:sz="0" w:space="0" w:color="auto"/>
        <w:bottom w:val="none" w:sz="0" w:space="0" w:color="auto"/>
        <w:right w:val="none" w:sz="0" w:space="0" w:color="auto"/>
      </w:divBdr>
    </w:div>
    <w:div w:id="1546596508">
      <w:bodyDiv w:val="1"/>
      <w:marLeft w:val="0"/>
      <w:marRight w:val="0"/>
      <w:marTop w:val="0"/>
      <w:marBottom w:val="0"/>
      <w:divBdr>
        <w:top w:val="none" w:sz="0" w:space="0" w:color="auto"/>
        <w:left w:val="none" w:sz="0" w:space="0" w:color="auto"/>
        <w:bottom w:val="none" w:sz="0" w:space="0" w:color="auto"/>
        <w:right w:val="none" w:sz="0" w:space="0" w:color="auto"/>
      </w:divBdr>
    </w:div>
    <w:div w:id="1581062807">
      <w:bodyDiv w:val="1"/>
      <w:marLeft w:val="0"/>
      <w:marRight w:val="0"/>
      <w:marTop w:val="0"/>
      <w:marBottom w:val="0"/>
      <w:divBdr>
        <w:top w:val="none" w:sz="0" w:space="0" w:color="auto"/>
        <w:left w:val="none" w:sz="0" w:space="0" w:color="auto"/>
        <w:bottom w:val="none" w:sz="0" w:space="0" w:color="auto"/>
        <w:right w:val="none" w:sz="0" w:space="0" w:color="auto"/>
      </w:divBdr>
    </w:div>
    <w:div w:id="1710497136">
      <w:bodyDiv w:val="1"/>
      <w:marLeft w:val="0"/>
      <w:marRight w:val="0"/>
      <w:marTop w:val="0"/>
      <w:marBottom w:val="0"/>
      <w:divBdr>
        <w:top w:val="none" w:sz="0" w:space="0" w:color="auto"/>
        <w:left w:val="none" w:sz="0" w:space="0" w:color="auto"/>
        <w:bottom w:val="none" w:sz="0" w:space="0" w:color="auto"/>
        <w:right w:val="none" w:sz="0" w:space="0" w:color="auto"/>
      </w:divBdr>
    </w:div>
    <w:div w:id="1713268920">
      <w:bodyDiv w:val="1"/>
      <w:marLeft w:val="0"/>
      <w:marRight w:val="0"/>
      <w:marTop w:val="0"/>
      <w:marBottom w:val="0"/>
      <w:divBdr>
        <w:top w:val="none" w:sz="0" w:space="0" w:color="auto"/>
        <w:left w:val="none" w:sz="0" w:space="0" w:color="auto"/>
        <w:bottom w:val="none" w:sz="0" w:space="0" w:color="auto"/>
        <w:right w:val="none" w:sz="0" w:space="0" w:color="auto"/>
      </w:divBdr>
    </w:div>
    <w:div w:id="1743678594">
      <w:bodyDiv w:val="1"/>
      <w:marLeft w:val="0"/>
      <w:marRight w:val="0"/>
      <w:marTop w:val="0"/>
      <w:marBottom w:val="0"/>
      <w:divBdr>
        <w:top w:val="none" w:sz="0" w:space="0" w:color="auto"/>
        <w:left w:val="none" w:sz="0" w:space="0" w:color="auto"/>
        <w:bottom w:val="none" w:sz="0" w:space="0" w:color="auto"/>
        <w:right w:val="none" w:sz="0" w:space="0" w:color="auto"/>
      </w:divBdr>
    </w:div>
    <w:div w:id="1760978045">
      <w:bodyDiv w:val="1"/>
      <w:marLeft w:val="0"/>
      <w:marRight w:val="0"/>
      <w:marTop w:val="0"/>
      <w:marBottom w:val="0"/>
      <w:divBdr>
        <w:top w:val="none" w:sz="0" w:space="0" w:color="auto"/>
        <w:left w:val="none" w:sz="0" w:space="0" w:color="auto"/>
        <w:bottom w:val="none" w:sz="0" w:space="0" w:color="auto"/>
        <w:right w:val="none" w:sz="0" w:space="0" w:color="auto"/>
      </w:divBdr>
    </w:div>
    <w:div w:id="1776822508">
      <w:bodyDiv w:val="1"/>
      <w:marLeft w:val="0"/>
      <w:marRight w:val="0"/>
      <w:marTop w:val="0"/>
      <w:marBottom w:val="0"/>
      <w:divBdr>
        <w:top w:val="none" w:sz="0" w:space="0" w:color="auto"/>
        <w:left w:val="none" w:sz="0" w:space="0" w:color="auto"/>
        <w:bottom w:val="none" w:sz="0" w:space="0" w:color="auto"/>
        <w:right w:val="none" w:sz="0" w:space="0" w:color="auto"/>
      </w:divBdr>
    </w:div>
    <w:div w:id="1913464173">
      <w:bodyDiv w:val="1"/>
      <w:marLeft w:val="0"/>
      <w:marRight w:val="0"/>
      <w:marTop w:val="0"/>
      <w:marBottom w:val="0"/>
      <w:divBdr>
        <w:top w:val="none" w:sz="0" w:space="0" w:color="auto"/>
        <w:left w:val="none" w:sz="0" w:space="0" w:color="auto"/>
        <w:bottom w:val="none" w:sz="0" w:space="0" w:color="auto"/>
        <w:right w:val="none" w:sz="0" w:space="0" w:color="auto"/>
      </w:divBdr>
    </w:div>
    <w:div w:id="1915040523">
      <w:bodyDiv w:val="1"/>
      <w:marLeft w:val="0"/>
      <w:marRight w:val="0"/>
      <w:marTop w:val="0"/>
      <w:marBottom w:val="0"/>
      <w:divBdr>
        <w:top w:val="none" w:sz="0" w:space="0" w:color="auto"/>
        <w:left w:val="none" w:sz="0" w:space="0" w:color="auto"/>
        <w:bottom w:val="none" w:sz="0" w:space="0" w:color="auto"/>
        <w:right w:val="none" w:sz="0" w:space="0" w:color="auto"/>
      </w:divBdr>
    </w:div>
    <w:div w:id="1951863072">
      <w:bodyDiv w:val="1"/>
      <w:marLeft w:val="0"/>
      <w:marRight w:val="0"/>
      <w:marTop w:val="0"/>
      <w:marBottom w:val="0"/>
      <w:divBdr>
        <w:top w:val="none" w:sz="0" w:space="0" w:color="auto"/>
        <w:left w:val="none" w:sz="0" w:space="0" w:color="auto"/>
        <w:bottom w:val="none" w:sz="0" w:space="0" w:color="auto"/>
        <w:right w:val="none" w:sz="0" w:space="0" w:color="auto"/>
      </w:divBdr>
    </w:div>
    <w:div w:id="2119399938">
      <w:bodyDiv w:val="1"/>
      <w:marLeft w:val="0"/>
      <w:marRight w:val="0"/>
      <w:marTop w:val="0"/>
      <w:marBottom w:val="0"/>
      <w:divBdr>
        <w:top w:val="none" w:sz="0" w:space="0" w:color="auto"/>
        <w:left w:val="none" w:sz="0" w:space="0" w:color="auto"/>
        <w:bottom w:val="none" w:sz="0" w:space="0" w:color="auto"/>
        <w:right w:val="none" w:sz="0" w:space="0" w:color="auto"/>
      </w:divBdr>
    </w:div>
    <w:div w:id="2129859994">
      <w:bodyDiv w:val="1"/>
      <w:marLeft w:val="0"/>
      <w:marRight w:val="0"/>
      <w:marTop w:val="0"/>
      <w:marBottom w:val="0"/>
      <w:divBdr>
        <w:top w:val="none" w:sz="0" w:space="0" w:color="auto"/>
        <w:left w:val="none" w:sz="0" w:space="0" w:color="auto"/>
        <w:bottom w:val="none" w:sz="0" w:space="0" w:color="auto"/>
        <w:right w:val="none" w:sz="0" w:space="0" w:color="auto"/>
      </w:divBdr>
    </w:div>
    <w:div w:id="2143572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7061</TotalTime>
  <Pages>1</Pages>
  <Words>1154</Words>
  <Characters>6578</Characters>
  <Application>Microsoft Office Word</Application>
  <DocSecurity>0</DocSecurity>
  <Lines>54</Lines>
  <Paragraphs>15</Paragraphs>
  <ScaleCrop>false</ScaleCrop>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 Guan</dc:creator>
  <cp:keywords/>
  <dc:description/>
  <cp:lastModifiedBy>游睿 黄</cp:lastModifiedBy>
  <cp:revision>41</cp:revision>
  <dcterms:created xsi:type="dcterms:W3CDTF">2025-07-15T06:54:00Z</dcterms:created>
  <dcterms:modified xsi:type="dcterms:W3CDTF">2025-10-15T10:15:00Z</dcterms:modified>
</cp:coreProperties>
</file>