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Customer: C-442</w:t>
      </w:r>
    </w:p>
    <w:p>
      <w:r>
        <w:rPr>
          <w:b/>
        </w:rPr>
        <w:t>From: Santana and Sons</w:t>
        <w:br/>
        <w:t>4563 Hess Stream Suite 910, Kelleyshire, AK 44317</w:t>
      </w:r>
    </w:p>
    <w:p>
      <w:r>
        <w:t>To: Hernandez, Sullivan and Vasquez</w:t>
        <w:br/>
        <w:t>684 James Junctions, Patrickberg, CA 17487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Re-contextualized multi-state support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$318.77</w:t>
            </w:r>
          </w:p>
        </w:tc>
        <w:tc>
          <w:tcPr>
            <w:tcW w:type="dxa" w:w="2160"/>
          </w:tcPr>
          <w:p>
            <w:r>
              <w:t>$31877.00</w:t>
            </w:r>
          </w:p>
        </w:tc>
      </w:tr>
      <w:tr>
        <w:tc>
          <w:tcPr>
            <w:tcW w:type="dxa" w:w="2160"/>
          </w:tcPr>
          <w:p>
            <w:r>
              <w:t>Grass-roots interactive workforce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$180.24</w:t>
            </w:r>
          </w:p>
        </w:tc>
        <w:tc>
          <w:tcPr>
            <w:tcW w:type="dxa" w:w="2160"/>
          </w:tcPr>
          <w:p>
            <w:r>
              <w:t>$2343.12</w:t>
            </w:r>
          </w:p>
        </w:tc>
      </w:tr>
    </w:tbl>
    <w:p>
      <w:pPr>
        <w:pStyle w:val="Heading2"/>
      </w:pPr>
      <w:r>
        <w:br/>
        <w:t>Total Amount: $34220.12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