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>First Seed Scouting Report — GM Vignesh, N R</w:t>
      </w:r>
    </w:p>
    <w:p>
      <w:r>
        <w:rPr>
          <w:i/>
        </w:rPr>
        <w:t xml:space="preserve">Prepared 2026-06-13 for FM Dino Ballecer ("Coach Dinosaur"). Roster player </w:t>
      </w:r>
      <w:r>
        <w:rPr>
          <w:rFonts w:ascii="Consolas" w:hAnsi="Consolas"/>
          <w:i/>
        </w:rPr>
        <w:t>2</w:t>
      </w:r>
      <w:r>
        <w:rPr>
          <w:i/>
        </w:rPr>
        <w:t>.</w:t>
      </w:r>
    </w:p>
    <w:p>
      <w:r>
        <w:rPr>
          <w:b/>
        </w:rPr>
        <w:t>Title:</w:t>
      </w:r>
      <w:r>
        <w:t xml:space="preserve"> GM | </w:t>
      </w:r>
      <w:r>
        <w:rPr>
          <w:b/>
        </w:rPr>
        <w:t>Federation:</w:t>
      </w:r>
      <w:r>
        <w:t xml:space="preserve"> IND | </w:t>
      </w:r>
      <w:r>
        <w:rPr>
          <w:b/>
        </w:rPr>
        <w:t>FIDE (standard):</w:t>
      </w:r>
      <w:r>
        <w:t xml:space="preserve"> 2515 </w:t>
      </w:r>
      <w:r>
        <w:rPr>
          <w:i/>
        </w:rPr>
        <w:t>(rapid 2381 / blitz 2453)</w:t>
      </w:r>
    </w:p>
    <w:p>
      <w:r>
        <w:rPr>
          <w:b/>
        </w:rPr>
        <w:t>Basis of this report.</w:t>
      </w:r>
      <w:r>
        <w:t xml:space="preserve"> Curated from the auto-generated dossier Opponent_GM_Vignesh_N_R.md, cross-checked against Dino's self-audit Dino_Ballecer_Needs_Improvement.md and the web-sourced Live_Scouting_2026-06-13.md.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187 games on file</w:t>
      </w:r>
      <w:r>
        <w:t xml:space="preserve"> = </w:t>
      </w:r>
      <w:r>
        <w:rPr>
          <w:b/>
        </w:rPr>
        <w:t>104 over-the-board PGN</w:t>
      </w:r>
      <w:r>
        <w:t xml:space="preserve"> + </w:t>
      </w:r>
      <w:r>
        <w:rPr>
          <w:b/>
        </w:rPr>
        <w:t>83 Lichess online metadata rows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Engine claims below are from the 104 OTB games, all analysed by Stockfish at depth 12.</w:t>
      </w:r>
      <w:r>
        <w:t xml:space="preserve"> The 83 Lichess rows are metadata only (no move lists), so they feed opening/result statistics but </w:t>
      </w:r>
      <w:r>
        <w:rPr>
          <w:b/>
        </w:rPr>
        <w:t>not</w:t>
      </w:r>
      <w:r>
        <w:t xml:space="preserve"> centipawn analysis. Where a "recent loss" is a Lichess blitz/rapid game it is labelled as such and treated as weak evidence for classical prep.</w:t>
      </w:r>
    </w:p>
    <w:p>
      <w:pPr>
        <w:pStyle w:val="Heading1"/>
      </w:pPr>
      <w:r>
        <w:t>1. Executive Summary</w:t>
      </w:r>
    </w:p>
    <w:p>
      <w:r>
        <w:t xml:space="preserve">Vignesh is the </w:t>
      </w:r>
      <w:r>
        <w:rPr>
          <w:b/>
        </w:rPr>
        <w:t>strongest player in the pool and currently match-sharp</w:t>
      </w:r>
      <w:r>
        <w:t xml:space="preserve"> (7/9 at the 51st Ciudad de Sevilla Open 2026, plus 6/7 in the side blitz). On file he is </w:t>
      </w:r>
      <w:r>
        <w:rPr>
          <w:b/>
        </w:rPr>
        <w:t>122W 44D 21L (77.0%)</w:t>
      </w:r>
      <w:r>
        <w:t xml:space="preserve"> with a broad, accurate repertoire (</w:t>
      </w:r>
      <w:r>
        <w:rPr>
          <w:b/>
        </w:rPr>
        <w:t>128 distinct openings</w:t>
      </w:r>
      <w:r>
        <w:t xml:space="preserve">, opening ACPL just </w:t>
      </w:r>
      <w:r>
        <w:rPr>
          <w:b/>
        </w:rPr>
        <w:t>7.7</w:t>
      </w:r>
      <w:r>
        <w:t xml:space="preserve"> over 104 games at depth 12).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Do not plan around an opening trap.</w:t>
      </w:r>
      <w:r>
        <w:t xml:space="preserve"> His opening phase is his </w:t>
      </w:r>
      <w:r>
        <w:rPr>
          <w:i/>
        </w:rPr>
        <w:t>cleanest</w:t>
      </w:r>
      <w:r>
        <w:t xml:space="preserve"> phase; a 128-opening spread means surprise value is low.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Do not plan to out-clock him.</w:t>
      </w:r>
      <w:r>
        <w:t xml:space="preserve"> His blitz (2453) is higher than his rapid (2381); the live read is that he is dangerous in time scrambles. Keep the game on Dino's preparation, not on the clock.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Best candidate targets are specific, not broad.</w:t>
      </w:r>
      <w:r>
        <w:t xml:space="preserve"> The sample shows two concrete soft spots — the </w:t>
      </w:r>
      <w:r>
        <w:rPr>
          <w:b/>
        </w:rPr>
        <w:t>Advance Caro-Kann, Tal Variation</w:t>
      </w:r>
      <w:r>
        <w:t xml:space="preserve"> as Black (0/2) and the </w:t>
      </w:r>
      <w:r>
        <w:rPr>
          <w:b/>
        </w:rPr>
        <w:t>Caro-Kann Tartakower</w:t>
      </w:r>
      <w:r>
        <w:t xml:space="preserve"> when he is White (0/2) — plus a relative dip in </w:t>
      </w:r>
      <w:r>
        <w:rPr>
          <w:b/>
        </w:rPr>
        <w:t>endgame</w:t>
      </w:r>
      <w:r>
        <w:t xml:space="preserve"> accuracy (ACPL 18.0, the worst of his four phases).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One-sentence game plan:</w:t>
      </w:r>
      <w:r>
        <w:t xml:space="preserve"> </w:t>
      </w:r>
      <w:r>
        <w:rPr>
          <w:i/>
        </w:rPr>
        <w:t>As White, steer toward the Advance Caro-Kann (Tal Variation) — which doubles as a structure Dino's own audit says he must train — keep the game classical and unbalanced rather than a clock race, and if it simplifies, press a rook ending with an active rook, because the sample shows repeated drawing-defence and active-rook lapses there.</w:t>
      </w:r>
    </w:p>
    <w:p>
      <w:pPr>
        <w:ind w:left="360"/>
      </w:pPr>
      <w:r>
        <w:rPr>
          <w:b/>
          <w:i/>
        </w:rPr>
        <w:t>Freshness caveat (from live scouting):</w:t>
      </w:r>
      <w:r>
        <w:rPr>
          <w:i/>
        </w:rPr>
        <w:t xml:space="preserve"> the Caro-Kann targets predate his Sevilla 2026 games. Mine his Sevilla scores before committing — he may have patched the Tal line. See §6.</w:t>
      </w:r>
    </w:p>
    <w:p>
      <w:pPr>
        <w:pStyle w:val="Heading1"/>
      </w:pPr>
      <w:r>
        <w:t>2. Opening Repertoire</w:t>
      </w:r>
    </w:p>
    <w:p>
      <w:r>
        <w:rPr>
          <w:b/>
        </w:rPr>
        <w:t>As White — 91 games, 80.8%.</w:t>
      </w:r>
      <w:r>
        <w:t xml:space="preserve"> Mainly 1.e4 (Rossolimo/Moscow-style anti-Sicilians, open Sicilians) plus English/Catalan setups. Accurate and high-scoring; little to exploit head-on.</w:t>
      </w:r>
    </w:p>
    <w:p>
      <w:r>
        <w:rPr>
          <w:b/>
        </w:rPr>
        <w:t>As Black — 96 games, 73.4%.</w:t>
      </w:r>
      <w:r>
        <w:t xml:space="preserve"> Broader and slightly more porous than his White results — this is the side where the two clean targets live.</w:t>
      </w:r>
    </w:p>
    <w:p>
      <w:pPr>
        <w:pStyle w:val="Heading2"/>
      </w:pPr>
      <w:r>
        <w:t xml:space="preserve">Confidence lines — do </w:t>
      </w:r>
      <w:r>
        <w:rPr>
          <w:b/>
        </w:rPr>
        <w:t>not</w:t>
      </w:r>
      <w:r>
        <w:t xml:space="preserve"> walk into these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  <w:t>Line</w:t>
            </w:r>
          </w:p>
        </w:tc>
        <w:tc>
          <w:tcPr>
            <w:tcW w:type="dxa" w:w="1930"/>
          </w:tcPr>
          <w:p>
            <w:r>
              <w:rPr>
                <w:b/>
              </w:rPr>
              <w:t>ECO</w:t>
            </w:r>
          </w:p>
        </w:tc>
        <w:tc>
          <w:tcPr>
            <w:tcW w:type="dxa" w:w="1930"/>
          </w:tcPr>
          <w:p>
            <w:r>
              <w:rPr>
                <w:b/>
              </w:rPr>
              <w:t>Games</w:t>
            </w:r>
          </w:p>
        </w:tc>
        <w:tc>
          <w:tcPr>
            <w:tcW w:type="dxa" w:w="193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1930"/>
          </w:tcPr>
          <w:p>
            <w:r>
              <w:rPr>
                <w:b/>
              </w:rPr>
              <w:t>Suggested action</w:t>
            </w:r>
          </w:p>
        </w:tc>
      </w:tr>
      <w:tr>
        <w:tc>
          <w:tcPr>
            <w:tcW w:type="dxa" w:w="1930"/>
          </w:tcPr>
          <w:p>
            <w:r>
              <w:t>Sicilian Defense: Nyezhmetdinov-Rossolimo Attack</w:t>
            </w:r>
          </w:p>
        </w:tc>
        <w:tc>
          <w:tcPr>
            <w:tcW w:type="dxa" w:w="1930"/>
          </w:tcPr>
          <w:p>
            <w:r>
              <w:t>B30</w:t>
            </w:r>
          </w:p>
        </w:tc>
        <w:tc>
          <w:tcPr>
            <w:tcW w:type="dxa" w:w="1930"/>
          </w:tcPr>
          <w:p>
            <w:pPr>
              <w:jc w:val="right"/>
            </w:pPr>
            <w:r>
              <w:t>6</w:t>
            </w:r>
          </w:p>
        </w:tc>
        <w:tc>
          <w:tcPr>
            <w:tcW w:type="dxa" w:w="1930"/>
          </w:tcPr>
          <w:p>
            <w:pPr>
              <w:jc w:val="right"/>
            </w:pPr>
            <w:r>
              <w:t>100.0%</w:t>
            </w:r>
          </w:p>
        </w:tc>
        <w:tc>
          <w:tcPr>
            <w:tcW w:type="dxa" w:w="1930"/>
          </w:tcPr>
          <w:p>
            <w:r>
              <w:t>Avoid — pet anti-Sicilian as White</w:t>
            </w:r>
          </w:p>
        </w:tc>
      </w:tr>
      <w:tr>
        <w:tc>
          <w:tcPr>
            <w:tcW w:type="dxa" w:w="1930"/>
          </w:tcPr>
          <w:p>
            <w:r>
              <w:t>Rapport-Jobava System</w:t>
            </w:r>
          </w:p>
        </w:tc>
        <w:tc>
          <w:tcPr>
            <w:tcW w:type="dxa" w:w="1930"/>
          </w:tcPr>
          <w:p>
            <w:r>
              <w:t>D01</w:t>
            </w:r>
          </w:p>
        </w:tc>
        <w:tc>
          <w:tcPr>
            <w:tcW w:type="dxa" w:w="1930"/>
          </w:tcPr>
          <w:p>
            <w:pPr>
              <w:jc w:val="right"/>
            </w:pPr>
            <w:r>
              <w:t>5</w:t>
            </w:r>
          </w:p>
        </w:tc>
        <w:tc>
          <w:tcPr>
            <w:tcW w:type="dxa" w:w="1930"/>
          </w:tcPr>
          <w:p>
            <w:pPr>
              <w:jc w:val="right"/>
            </w:pPr>
            <w:r>
              <w:t>100.0%</w:t>
            </w:r>
          </w:p>
        </w:tc>
        <w:tc>
          <w:tcPr>
            <w:tcW w:type="dxa" w:w="1930"/>
          </w:tcPr>
          <w:p>
            <w:r>
              <w:t>Avoid — he neutralises the Jobava/London cleanly as Black; don't try it</w:t>
            </w:r>
          </w:p>
        </w:tc>
      </w:tr>
      <w:tr>
        <w:tc>
          <w:tcPr>
            <w:tcW w:type="dxa" w:w="1930"/>
          </w:tcPr>
          <w:p>
            <w:r>
              <w:t>English Opening: Agincourt, Neo-Catalan Declined</w:t>
            </w:r>
          </w:p>
        </w:tc>
        <w:tc>
          <w:tcPr>
            <w:tcW w:type="dxa" w:w="1930"/>
          </w:tcPr>
          <w:p>
            <w:r>
              <w:t>A14</w:t>
            </w:r>
          </w:p>
        </w:tc>
        <w:tc>
          <w:tcPr>
            <w:tcW w:type="dxa" w:w="1930"/>
          </w:tcPr>
          <w:p>
            <w:pPr>
              <w:jc w:val="right"/>
            </w:pPr>
            <w:r>
              <w:t>4</w:t>
            </w:r>
          </w:p>
        </w:tc>
        <w:tc>
          <w:tcPr>
            <w:tcW w:type="dxa" w:w="1930"/>
          </w:tcPr>
          <w:p>
            <w:pPr>
              <w:jc w:val="right"/>
            </w:pPr>
            <w:r>
              <w:t>100.0%</w:t>
            </w:r>
          </w:p>
        </w:tc>
        <w:tc>
          <w:tcPr>
            <w:tcW w:type="dxa" w:w="1930"/>
          </w:tcPr>
          <w:p>
            <w:r>
              <w:t>Avoid — comfortable as White</w:t>
            </w:r>
          </w:p>
        </w:tc>
      </w:tr>
      <w:tr>
        <w:tc>
          <w:tcPr>
            <w:tcW w:type="dxa" w:w="1930"/>
          </w:tcPr>
          <w:p>
            <w:r>
              <w:t>Sicilian Defense: Najdorf, English Attack</w:t>
            </w:r>
          </w:p>
        </w:tc>
        <w:tc>
          <w:tcPr>
            <w:tcW w:type="dxa" w:w="1930"/>
          </w:tcPr>
          <w:p>
            <w:r>
              <w:t>B90</w:t>
            </w:r>
          </w:p>
        </w:tc>
        <w:tc>
          <w:tcPr>
            <w:tcW w:type="dxa" w:w="1930"/>
          </w:tcPr>
          <w:p>
            <w:pPr>
              <w:jc w:val="right"/>
            </w:pPr>
            <w:r>
              <w:t>3</w:t>
            </w:r>
          </w:p>
        </w:tc>
        <w:tc>
          <w:tcPr>
            <w:tcW w:type="dxa" w:w="1930"/>
          </w:tcPr>
          <w:p>
            <w:pPr>
              <w:jc w:val="right"/>
            </w:pPr>
            <w:r>
              <w:t>100.0%</w:t>
            </w:r>
          </w:p>
        </w:tc>
        <w:tc>
          <w:tcPr>
            <w:tcW w:type="dxa" w:w="1930"/>
          </w:tcPr>
          <w:p>
            <w:r>
              <w:t>Avoid — well prepared as Black</w:t>
            </w:r>
          </w:p>
        </w:tc>
      </w:tr>
    </w:tbl>
    <w:p>
      <w:pPr>
        <w:pStyle w:val="Heading2"/>
      </w:pPr>
      <w:r>
        <w:t>Repair / target lines — candidate targets only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  <w:t>Line</w:t>
            </w:r>
          </w:p>
        </w:tc>
        <w:tc>
          <w:tcPr>
            <w:tcW w:type="dxa" w:w="1930"/>
          </w:tcPr>
          <w:p>
            <w:r>
              <w:rPr>
                <w:b/>
              </w:rPr>
              <w:t>ECO</w:t>
            </w:r>
          </w:p>
        </w:tc>
        <w:tc>
          <w:tcPr>
            <w:tcW w:type="dxa" w:w="1930"/>
          </w:tcPr>
          <w:p>
            <w:r>
              <w:rPr>
                <w:b/>
              </w:rPr>
              <w:t>Games</w:t>
            </w:r>
          </w:p>
        </w:tc>
        <w:tc>
          <w:tcPr>
            <w:tcW w:type="dxa" w:w="193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1930"/>
          </w:tcPr>
          <w:p>
            <w:r>
              <w:rPr>
                <w:b/>
              </w:rPr>
              <w:t>Suggested action</w:t>
            </w:r>
          </w:p>
        </w:tc>
      </w:tr>
      <w:tr>
        <w:tc>
          <w:tcPr>
            <w:tcW w:type="dxa" w:w="1930"/>
          </w:tcPr>
          <w:p>
            <w:r>
              <w:t xml:space="preserve">Caro-Kann Defense: Advance Variation, </w:t>
            </w:r>
            <w:r>
              <w:rPr>
                <w:b/>
              </w:rPr>
              <w:t>Tal Variation</w:t>
            </w:r>
            <w:r>
              <w:t xml:space="preserve"> (he is </w:t>
            </w:r>
            <w:r>
              <w:rPr>
                <w:b/>
              </w:rPr>
              <w:t>Black</w:t>
            </w:r>
            <w:r>
              <w:t>)</w:t>
            </w:r>
          </w:p>
        </w:tc>
        <w:tc>
          <w:tcPr>
            <w:tcW w:type="dxa" w:w="1930"/>
          </w:tcPr>
          <w:p>
            <w:r>
              <w:t>B12</w:t>
            </w:r>
          </w:p>
        </w:tc>
        <w:tc>
          <w:tcPr>
            <w:tcW w:type="dxa" w:w="1930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930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930"/>
          </w:tcPr>
          <w:p>
            <w:r>
              <w:rPr>
                <w:b/>
              </w:rPr>
              <w:t>Target as White</w:t>
            </w:r>
            <w:r>
              <w:t xml:space="preserve"> — fits a structure Dino must build anyway (see fit note)</w:t>
            </w:r>
          </w:p>
        </w:tc>
      </w:tr>
      <w:tr>
        <w:tc>
          <w:tcPr>
            <w:tcW w:type="dxa" w:w="1930"/>
          </w:tcPr>
          <w:p>
            <w:r>
              <w:t xml:space="preserve">Caro-Kann Defense: </w:t>
            </w:r>
            <w:r>
              <w:rPr>
                <w:b/>
              </w:rPr>
              <w:t>Tartakower Variation</w:t>
            </w:r>
            <w:r>
              <w:t xml:space="preserve"> (he is </w:t>
            </w:r>
            <w:r>
              <w:rPr>
                <w:b/>
              </w:rPr>
              <w:t>White</w:t>
            </w:r>
            <w:r>
              <w:t>)</w:t>
            </w:r>
          </w:p>
        </w:tc>
        <w:tc>
          <w:tcPr>
            <w:tcW w:type="dxa" w:w="1930"/>
          </w:tcPr>
          <w:p>
            <w:r>
              <w:t>B15</w:t>
            </w:r>
          </w:p>
        </w:tc>
        <w:tc>
          <w:tcPr>
            <w:tcW w:type="dxa" w:w="1930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930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930"/>
          </w:tcPr>
          <w:p>
            <w:r>
              <w:t xml:space="preserve">Target as Black </w:t>
            </w:r>
            <w:r>
              <w:rPr>
                <w:b/>
              </w:rPr>
              <w:t>only if</w:t>
            </w:r>
            <w:r>
              <w:t xml:space="preserve"> Dino adds the Caro-Kann — not in his current repertoire</w:t>
            </w:r>
          </w:p>
        </w:tc>
      </w:tr>
      <w:tr>
        <w:tc>
          <w:tcPr>
            <w:tcW w:type="dxa" w:w="1930"/>
          </w:tcPr>
          <w:p>
            <w:r>
              <w:t>Queen's Gambit Declined: Ragozin, Alekhine Variation</w:t>
            </w:r>
          </w:p>
        </w:tc>
        <w:tc>
          <w:tcPr>
            <w:tcW w:type="dxa" w:w="1930"/>
          </w:tcPr>
          <w:p>
            <w:r>
              <w:t>D38</w:t>
            </w:r>
          </w:p>
        </w:tc>
        <w:tc>
          <w:tcPr>
            <w:tcW w:type="dxa" w:w="1930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930"/>
          </w:tcPr>
          <w:p>
            <w:pPr>
              <w:jc w:val="right"/>
            </w:pPr>
            <w:r>
              <w:t>25.0%</w:t>
            </w:r>
          </w:p>
        </w:tc>
        <w:tc>
          <w:tcPr>
            <w:tcW w:type="dxa" w:w="1930"/>
          </w:tcPr>
          <w:p>
            <w:r>
              <w:t>Weak flag — tiny sample, one source is a Lichess blitz loss; candidate only</w:t>
            </w:r>
          </w:p>
        </w:tc>
      </w:tr>
    </w:tbl>
    <w:p>
      <w:pPr>
        <w:pStyle w:val="Heading2"/>
      </w:pPr>
      <w:r>
        <w:t>Repertoire-fit check (the decisive filter)</w:t>
      </w:r>
    </w:p>
    <w:p>
      <w:r>
        <w:t xml:space="preserve">The workflow rule is </w:t>
      </w:r>
      <w:r>
        <w:rPr>
          <w:i/>
        </w:rPr>
        <w:t>don't recommend a line Dino doesn't already understand</w:t>
      </w:r>
      <w:r>
        <w:t>. Applying it: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Advance Caro-Kann, Tal Variation (Dino as White): KEEP — high value, needs reps.</w:t>
      </w:r>
      <w:r>
        <w:t xml:space="preserve"> This is a genuine convergence: it is one of Vignesh's two 0/2 lines </w:t>
      </w:r>
      <w:r>
        <w:rPr>
          <w:b/>
        </w:rPr>
        <w:t>and</w:t>
      </w:r>
      <w:r>
        <w:t xml:space="preserve"> Dino's own audit flags the </w:t>
      </w:r>
      <w:r>
        <w:rPr>
          <w:i/>
        </w:rPr>
        <w:t>Advance Caro-Kann</w:t>
      </w:r>
      <w:r>
        <w:t xml:space="preserve"> core family as a </w:t>
      </w:r>
      <w:r>
        <w:rPr>
          <w:b/>
        </w:rPr>
        <w:t>zero-rep gap</w:t>
      </w:r>
      <w:r>
        <w:t xml:space="preserve"> ("schedule training games in it"). The target is real, but Dino must put in practice games on the Tal Variation before the event — he cannot improvise it cold against a 2515.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Caro-Kann Tartakower (Dino as Black): DROP for this event.</w:t>
      </w:r>
      <w:r>
        <w:t xml:space="preserve"> Vignesh's 0/2 as White is tempting, but Dino does </w:t>
      </w:r>
      <w:r>
        <w:rPr>
          <w:b/>
        </w:rPr>
        <w:t>not</w:t>
      </w:r>
      <w:r>
        <w:t xml:space="preserve"> play the Caro-Kann as Black (his Black book is Sicilian/Benoni-based). Learning a new defence for one game against an in-form GM is the wrong trade. File it as "future repertoire," not event prep.</w:t>
      </w:r>
    </w:p>
    <w:p>
      <w:pPr>
        <w:pStyle w:val="Heading1"/>
      </w:pPr>
      <w:r>
        <w:t>3. Phase Accuracy</w:t>
      </w:r>
    </w:p>
    <w:p>
      <w:r>
        <w:rPr>
          <w:i/>
        </w:rPr>
        <w:t>From 104 analysed OTB games at depth 12. Lower ACPL = cleaner play.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4824"/>
          </w:tcPr>
          <w:p>
            <w:r>
              <w:rPr>
                <w:b/>
              </w:rPr>
              <w:t>ACPL</w:t>
            </w:r>
          </w:p>
        </w:tc>
      </w:tr>
      <w:tr>
        <w:tc>
          <w:tcPr>
            <w:tcW w:type="dxa" w:w="4824"/>
          </w:tcPr>
          <w:p>
            <w:r>
              <w:t>Overall</w:t>
            </w:r>
          </w:p>
        </w:tc>
        <w:tc>
          <w:tcPr>
            <w:tcW w:type="dxa" w:w="4824"/>
          </w:tcPr>
          <w:p>
            <w:pPr>
              <w:jc w:val="right"/>
            </w:pPr>
            <w:r>
              <w:t>13.9</w:t>
            </w:r>
          </w:p>
        </w:tc>
      </w:tr>
      <w:tr>
        <w:tc>
          <w:tcPr>
            <w:tcW w:type="dxa" w:w="4824"/>
          </w:tcPr>
          <w:p>
            <w:r>
              <w:t>Opening</w:t>
            </w:r>
          </w:p>
        </w:tc>
        <w:tc>
          <w:tcPr>
            <w:tcW w:type="dxa" w:w="4824"/>
          </w:tcPr>
          <w:p>
            <w:pPr>
              <w:jc w:val="right"/>
            </w:pPr>
            <w:r>
              <w:t>7.7</w:t>
            </w:r>
          </w:p>
        </w:tc>
      </w:tr>
      <w:tr>
        <w:tc>
          <w:tcPr>
            <w:tcW w:type="dxa" w:w="4824"/>
          </w:tcPr>
          <w:p>
            <w:r>
              <w:t>Middlegame</w:t>
            </w:r>
          </w:p>
        </w:tc>
        <w:tc>
          <w:tcPr>
            <w:tcW w:type="dxa" w:w="4824"/>
          </w:tcPr>
          <w:p>
            <w:pPr>
              <w:jc w:val="right"/>
            </w:pPr>
            <w:r>
              <w:t>11.7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Endgame</w:t>
            </w:r>
          </w:p>
        </w:tc>
        <w:tc>
          <w:tcPr>
            <w:tcW w:type="dxa" w:w="4824"/>
          </w:tcPr>
          <w:p>
            <w:pPr>
              <w:jc w:val="right"/>
            </w:pPr>
            <w:r>
              <w:rPr>
                <w:b/>
              </w:rPr>
              <w:t>18.0</w:t>
            </w:r>
          </w:p>
        </w:tc>
      </w:tr>
    </w:tbl>
    <w:p>
      <w:r>
        <w:t xml:space="preserve">Serious errors on file: </w:t>
      </w:r>
      <w:r>
        <w:rPr>
          <w:b/>
        </w:rPr>
        <w:t>10 blunders, 46 mistakes, 151 inaccuracies</w:t>
      </w:r>
      <w:r>
        <w:t>.</w:t>
      </w:r>
    </w:p>
    <w:p>
      <w:r>
        <w:rPr>
          <w:b/>
        </w:rPr>
        <w:t>Interpretation (within-player only).</w:t>
      </w:r>
      <w:r>
        <w:t xml:space="preserve"> He is most accurate in the opening and </w:t>
      </w:r>
      <w:r>
        <w:rPr>
          <w:b/>
        </w:rPr>
        <w:t>least accurate in the endgame</w:t>
      </w:r>
      <w:r>
        <w:t xml:space="preserve"> — but 18.0 is still a strong number in absolute terms. Read this as a </w:t>
      </w:r>
      <w:r>
        <w:rPr>
          <w:i/>
        </w:rPr>
        <w:t>relative tendency</w:t>
      </w:r>
      <w:r>
        <w:t>: as the game simplifies, the gap between his best and his actual move widens. It is not a licence to call a 2515 "bad at endgames."</w:t>
      </w:r>
    </w:p>
    <w:p>
      <w:pPr>
        <w:ind w:left="360"/>
      </w:pPr>
      <w:r>
        <w:rPr>
          <w:b/>
          <w:i/>
        </w:rPr>
        <w:t>Cross-player caution.</w:t>
      </w:r>
      <w:r>
        <w:rPr>
          <w:i/>
        </w:rPr>
        <w:t xml:space="preserve"> Dino's own profile shows overall ACPL 26.7 (endgame 36.7), but that came from only </w:t>
      </w:r>
      <w:r>
        <w:rPr>
          <w:b/>
          <w:i/>
        </w:rPr>
        <w:t>7</w:t>
      </w:r>
      <w:r>
        <w:rPr>
          <w:i/>
        </w:rPr>
        <w:t xml:space="preserve"> analysed games versus Vignesh's </w:t>
      </w:r>
      <w:r>
        <w:rPr>
          <w:b/>
          <w:i/>
        </w:rPr>
        <w:t>104</w:t>
      </w:r>
      <w:r>
        <w:rPr>
          <w:i/>
        </w:rPr>
        <w:t>. Depth matches (both 12); sample sizes do not. Do not lean on a head-to-head ACPL comparison — see the two-edged endgame note in §6.</w:t>
      </w:r>
    </w:p>
    <w:p>
      <w:pPr>
        <w:pStyle w:val="Heading1"/>
      </w:pPr>
      <w:r>
        <w:t>4. Middlegame and Structure Notes</w:t>
      </w:r>
    </w:p>
    <w:p>
      <w:r>
        <w:rPr>
          <w:i/>
        </w:rPr>
        <w:t xml:space="preserve">Engine fingerprint over the six core structure families (depth 12). The key discipline here is to keep </w:t>
      </w:r>
      <w:r>
        <w:rPr>
          <w:i/>
        </w:rPr>
        <w:t>result-score</w:t>
      </w:r>
      <w:r>
        <w:rPr>
          <w:i/>
        </w:rPr>
        <w:t xml:space="preserve"> evidence and </w:t>
      </w:r>
      <w:r>
        <w:rPr>
          <w:i/>
        </w:rPr>
        <w:t>engine-accuracy</w:t>
      </w:r>
      <w:r>
        <w:rPr>
          <w:i/>
        </w:rPr>
        <w:t xml:space="preserve"> evidence separate — they don't always agree.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>
              <w:rPr>
                <w:b/>
              </w:rPr>
              <w:t>Structure family</w:t>
            </w:r>
          </w:p>
        </w:tc>
        <w:tc>
          <w:tcPr>
            <w:tcW w:type="dxa" w:w="1378"/>
          </w:tcPr>
          <w:p>
            <w:r>
              <w:rPr>
                <w:b/>
              </w:rPr>
              <w:t>Games (result)</w:t>
            </w:r>
          </w:p>
        </w:tc>
        <w:tc>
          <w:tcPr>
            <w:tcW w:type="dxa" w:w="1378"/>
          </w:tcPr>
          <w:p>
            <w:r>
              <w:rPr>
                <w:b/>
              </w:rPr>
              <w:t>Result %</w:t>
            </w:r>
          </w:p>
        </w:tc>
        <w:tc>
          <w:tcPr>
            <w:tcW w:type="dxa" w:w="1378"/>
          </w:tcPr>
          <w:p>
            <w:r>
              <w:rPr>
                <w:b/>
              </w:rPr>
              <w:t>Moves</w:t>
            </w:r>
          </w:p>
        </w:tc>
        <w:tc>
          <w:tcPr>
            <w:tcW w:type="dxa" w:w="1378"/>
          </w:tcPr>
          <w:p>
            <w:r>
              <w:rPr>
                <w:b/>
              </w:rPr>
              <w:t>ACPL</w:t>
            </w:r>
          </w:p>
        </w:tc>
        <w:tc>
          <w:tcPr>
            <w:tcW w:type="dxa" w:w="1378"/>
          </w:tcPr>
          <w:p>
            <w:r>
              <w:rPr>
                <w:b/>
              </w:rPr>
              <w:t>Serious err</w:t>
            </w:r>
          </w:p>
        </w:tc>
        <w:tc>
          <w:tcPr>
            <w:tcW w:type="dxa" w:w="1378"/>
          </w:tcPr>
          <w:p>
            <w:r>
              <w:rPr>
                <w:b/>
              </w:rPr>
              <w:t>Read</w:t>
            </w:r>
          </w:p>
        </w:tc>
      </w:tr>
      <w:tr>
        <w:tc>
          <w:tcPr>
            <w:tcW w:type="dxa" w:w="1378"/>
          </w:tcPr>
          <w:p>
            <w:r>
              <w:t>IQP / Panov Attack</w:t>
            </w:r>
          </w:p>
        </w:tc>
        <w:tc>
          <w:tcPr>
            <w:tcW w:type="dxa" w:w="1378"/>
          </w:tcPr>
          <w:p>
            <w:pPr>
              <w:jc w:val="right"/>
            </w:pPr>
            <w:r>
              <w:t>7</w:t>
            </w:r>
          </w:p>
        </w:tc>
        <w:tc>
          <w:tcPr>
            <w:tcW w:type="dxa" w:w="1378"/>
          </w:tcPr>
          <w:p>
            <w:pPr>
              <w:jc w:val="right"/>
            </w:pPr>
            <w:r>
              <w:t>71.4%</w:t>
            </w:r>
          </w:p>
        </w:tc>
        <w:tc>
          <w:tcPr>
            <w:tcW w:type="dxa" w:w="1378"/>
          </w:tcPr>
          <w:p>
            <w:pPr>
              <w:jc w:val="right"/>
            </w:pPr>
            <w:r>
              <w:t>96</w:t>
            </w:r>
          </w:p>
        </w:tc>
        <w:tc>
          <w:tcPr>
            <w:tcW w:type="dxa" w:w="1378"/>
          </w:tcPr>
          <w:p>
            <w:pPr>
              <w:jc w:val="right"/>
            </w:pPr>
            <w:r>
              <w:rPr>
                <w:b/>
              </w:rPr>
              <w:t>17.6</w:t>
            </w:r>
          </w:p>
        </w:tc>
        <w:tc>
          <w:tcPr>
            <w:tcW w:type="dxa" w:w="1378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378"/>
          </w:tcPr>
          <w:p>
            <w:r>
              <w:rPr>
                <w:b/>
              </w:rPr>
              <w:t>Engine target</w:t>
            </w:r>
            <w:r>
              <w:t xml:space="preserve"> — least accurate, high error density. Dino zero-rep family → train + target</w:t>
            </w:r>
          </w:p>
        </w:tc>
      </w:tr>
      <w:tr>
        <w:tc>
          <w:tcPr>
            <w:tcW w:type="dxa" w:w="1378"/>
          </w:tcPr>
          <w:p>
            <w:r>
              <w:t>Catalan / Réti Squeeze</w:t>
            </w:r>
          </w:p>
        </w:tc>
        <w:tc>
          <w:tcPr>
            <w:tcW w:type="dxa" w:w="1378"/>
          </w:tcPr>
          <w:p>
            <w:pPr>
              <w:jc w:val="right"/>
            </w:pPr>
            <w:r>
              <w:t>32</w:t>
            </w:r>
          </w:p>
        </w:tc>
        <w:tc>
          <w:tcPr>
            <w:tcW w:type="dxa" w:w="1378"/>
          </w:tcPr>
          <w:p>
            <w:pPr>
              <w:jc w:val="right"/>
            </w:pPr>
            <w:r>
              <w:t>70.3%</w:t>
            </w:r>
          </w:p>
        </w:tc>
        <w:tc>
          <w:tcPr>
            <w:tcW w:type="dxa" w:w="1378"/>
          </w:tcPr>
          <w:p>
            <w:pPr>
              <w:jc w:val="right"/>
            </w:pPr>
            <w:r>
              <w:t>535</w:t>
            </w:r>
          </w:p>
        </w:tc>
        <w:tc>
          <w:tcPr>
            <w:tcW w:type="dxa" w:w="1378"/>
          </w:tcPr>
          <w:p>
            <w:pPr>
              <w:jc w:val="right"/>
            </w:pPr>
            <w:r>
              <w:t>13.0</w:t>
            </w:r>
          </w:p>
        </w:tc>
        <w:tc>
          <w:tcPr>
            <w:tcW w:type="dxa" w:w="1378"/>
          </w:tcPr>
          <w:p>
            <w:pPr>
              <w:jc w:val="right"/>
            </w:pPr>
            <w:r>
              <w:t>5</w:t>
            </w:r>
          </w:p>
        </w:tc>
        <w:tc>
          <w:tcPr>
            <w:tcW w:type="dxa" w:w="1378"/>
          </w:tcPr>
          <w:p>
            <w:r>
              <w:t xml:space="preserve">Engine target </w:t>
            </w:r>
            <w:r>
              <w:rPr>
                <w:b/>
              </w:rPr>
              <w:t>but his most-played comfort zone</w:t>
            </w:r>
            <w:r>
              <w:t xml:space="preserve"> — steer here only with concrete prep</w:t>
            </w:r>
          </w:p>
        </w:tc>
      </w:tr>
      <w:tr>
        <w:tc>
          <w:tcPr>
            <w:tcW w:type="dxa" w:w="1378"/>
          </w:tcPr>
          <w:p>
            <w:r>
              <w:t>Anti-Sicilian Counter-Package</w:t>
            </w:r>
          </w:p>
        </w:tc>
        <w:tc>
          <w:tcPr>
            <w:tcW w:type="dxa" w:w="1378"/>
          </w:tcPr>
          <w:p>
            <w:pPr>
              <w:jc w:val="right"/>
            </w:pPr>
            <w:r>
              <w:t>23</w:t>
            </w:r>
          </w:p>
        </w:tc>
        <w:tc>
          <w:tcPr>
            <w:tcW w:type="dxa" w:w="1378"/>
          </w:tcPr>
          <w:p>
            <w:pPr>
              <w:jc w:val="right"/>
            </w:pPr>
            <w:r>
              <w:t>87.0%</w:t>
            </w:r>
          </w:p>
        </w:tc>
        <w:tc>
          <w:tcPr>
            <w:tcW w:type="dxa" w:w="1378"/>
          </w:tcPr>
          <w:p>
            <w:pPr>
              <w:jc w:val="right"/>
            </w:pPr>
            <w:r>
              <w:t>477</w:t>
            </w:r>
          </w:p>
        </w:tc>
        <w:tc>
          <w:tcPr>
            <w:tcW w:type="dxa" w:w="1378"/>
          </w:tcPr>
          <w:p>
            <w:pPr>
              <w:jc w:val="right"/>
            </w:pPr>
            <w:r>
              <w:t>11.8</w:t>
            </w:r>
          </w:p>
        </w:tc>
        <w:tc>
          <w:tcPr>
            <w:tcW w:type="dxa" w:w="1378"/>
          </w:tcPr>
          <w:p>
            <w:pPr>
              <w:jc w:val="right"/>
            </w:pPr>
            <w:r>
              <w:t>9</w:t>
            </w:r>
          </w:p>
        </w:tc>
        <w:tc>
          <w:tcPr>
            <w:tcW w:type="dxa" w:w="1378"/>
          </w:tcPr>
          <w:p>
            <w:r>
              <w:rPr>
                <w:b/>
              </w:rPr>
              <w:t>Avoid</w:t>
            </w:r>
            <w:r>
              <w:t xml:space="preserve"> — his strongest family by result</w:t>
            </w:r>
          </w:p>
        </w:tc>
      </w:tr>
      <w:tr>
        <w:tc>
          <w:tcPr>
            <w:tcW w:type="dxa" w:w="1378"/>
          </w:tcPr>
          <w:p>
            <w:r>
              <w:t>Reversed-Sicilian / Flank Annexation</w:t>
            </w:r>
          </w:p>
        </w:tc>
        <w:tc>
          <w:tcPr>
            <w:tcW w:type="dxa" w:w="1378"/>
          </w:tcPr>
          <w:p>
            <w:pPr>
              <w:jc w:val="right"/>
            </w:pPr>
            <w:r>
              <w:t>14</w:t>
            </w:r>
          </w:p>
        </w:tc>
        <w:tc>
          <w:tcPr>
            <w:tcW w:type="dxa" w:w="1378"/>
          </w:tcPr>
          <w:p>
            <w:pPr>
              <w:jc w:val="right"/>
            </w:pPr>
            <w:r>
              <w:t>82.1%</w:t>
            </w:r>
          </w:p>
        </w:tc>
        <w:tc>
          <w:tcPr>
            <w:tcW w:type="dxa" w:w="1378"/>
          </w:tcPr>
          <w:p>
            <w:pPr>
              <w:jc w:val="right"/>
            </w:pPr>
            <w:r>
              <w:t>225</w:t>
            </w:r>
          </w:p>
        </w:tc>
        <w:tc>
          <w:tcPr>
            <w:tcW w:type="dxa" w:w="1378"/>
          </w:tcPr>
          <w:p>
            <w:pPr>
              <w:jc w:val="right"/>
            </w:pPr>
            <w:r>
              <w:t>10.7</w:t>
            </w:r>
          </w:p>
        </w:tc>
        <w:tc>
          <w:tcPr>
            <w:tcW w:type="dxa" w:w="1378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378"/>
          </w:tcPr>
          <w:p>
            <w:r>
              <w:t>Avoid — strong and accurate</w:t>
            </w:r>
          </w:p>
        </w:tc>
      </w:tr>
      <w:tr>
        <w:tc>
          <w:tcPr>
            <w:tcW w:type="dxa" w:w="1378"/>
          </w:tcPr>
          <w:p>
            <w:r>
              <w:t>Fianchetto KID / Grünfeld Complexes</w:t>
            </w:r>
          </w:p>
        </w:tc>
        <w:tc>
          <w:tcPr>
            <w:tcW w:type="dxa" w:w="1378"/>
          </w:tcPr>
          <w:p>
            <w:pPr>
              <w:jc w:val="right"/>
            </w:pPr>
            <w:r>
              <w:t>7</w:t>
            </w:r>
          </w:p>
        </w:tc>
        <w:tc>
          <w:tcPr>
            <w:tcW w:type="dxa" w:w="1378"/>
          </w:tcPr>
          <w:p>
            <w:pPr>
              <w:jc w:val="right"/>
            </w:pPr>
            <w:r>
              <w:t>71.4%</w:t>
            </w:r>
          </w:p>
        </w:tc>
        <w:tc>
          <w:tcPr>
            <w:tcW w:type="dxa" w:w="1378"/>
          </w:tcPr>
          <w:p>
            <w:pPr>
              <w:jc w:val="right"/>
            </w:pPr>
            <w:r>
              <w:t>123</w:t>
            </w:r>
          </w:p>
        </w:tc>
        <w:tc>
          <w:tcPr>
            <w:tcW w:type="dxa" w:w="1378"/>
          </w:tcPr>
          <w:p>
            <w:pPr>
              <w:jc w:val="right"/>
            </w:pPr>
            <w:r>
              <w:t>8.7</w:t>
            </w:r>
          </w:p>
        </w:tc>
        <w:tc>
          <w:tcPr>
            <w:tcW w:type="dxa" w:w="1378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378"/>
          </w:tcPr>
          <w:p>
            <w:r>
              <w:t>Avoid — accurate, no serious errors</w:t>
            </w:r>
          </w:p>
        </w:tc>
      </w:tr>
      <w:tr>
        <w:tc>
          <w:tcPr>
            <w:tcW w:type="dxa" w:w="1378"/>
          </w:tcPr>
          <w:p>
            <w:r>
              <w:t>Advance Caro-Kann</w:t>
            </w:r>
          </w:p>
        </w:tc>
        <w:tc>
          <w:tcPr>
            <w:tcW w:type="dxa" w:w="1378"/>
          </w:tcPr>
          <w:p>
            <w:pPr>
              <w:jc w:val="right"/>
            </w:pPr>
            <w:r>
              <w:t>4</w:t>
            </w:r>
          </w:p>
        </w:tc>
        <w:tc>
          <w:tcPr>
            <w:tcW w:type="dxa" w:w="1378"/>
          </w:tcPr>
          <w:p>
            <w:pPr>
              <w:jc w:val="right"/>
            </w:pPr>
            <w:r>
              <w:rPr>
                <w:b/>
              </w:rPr>
              <w:t>50.0%</w:t>
            </w:r>
          </w:p>
        </w:tc>
        <w:tc>
          <w:tcPr>
            <w:tcW w:type="dxa" w:w="1378"/>
          </w:tcPr>
          <w:p>
            <w:pPr>
              <w:jc w:val="right"/>
            </w:pPr>
            <w:r>
              <w:t>69</w:t>
            </w:r>
          </w:p>
        </w:tc>
        <w:tc>
          <w:tcPr>
            <w:tcW w:type="dxa" w:w="1378"/>
          </w:tcPr>
          <w:p>
            <w:pPr>
              <w:jc w:val="right"/>
            </w:pPr>
            <w:r>
              <w:t>7.9</w:t>
            </w:r>
          </w:p>
        </w:tc>
        <w:tc>
          <w:tcPr>
            <w:tcW w:type="dxa" w:w="1378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378"/>
          </w:tcPr>
          <w:p>
            <w:r>
              <w:rPr>
                <w:b/>
              </w:rPr>
              <w:t>Paradox — read carefully below</w:t>
            </w:r>
          </w:p>
        </w:tc>
      </w:tr>
    </w:tbl>
    <w:p>
      <w:r>
        <w:rPr>
          <w:b/>
        </w:rPr>
        <w:t>The Advance Caro-Kann paradox (don't mis-target it).</w:t>
      </w:r>
      <w:r>
        <w:t xml:space="preserve"> By </w:t>
      </w:r>
      <w:r>
        <w:rPr>
          <w:i/>
        </w:rPr>
        <w:t>engine accuracy</w:t>
      </w:r>
      <w:r>
        <w:t xml:space="preserve"> this is his </w:t>
      </w:r>
      <w:r>
        <w:rPr>
          <w:b/>
        </w:rPr>
        <w:t>cleanest</w:t>
      </w:r>
      <w:r>
        <w:t xml:space="preserve"> family (ACPL 7.9, zero serious errors) — so the raw fingerprint says "avoid." By </w:t>
      </w:r>
      <w:r>
        <w:rPr>
          <w:i/>
        </w:rPr>
        <w:t>result</w:t>
      </w:r>
      <w:r>
        <w:t xml:space="preserve"> it is his </w:t>
      </w:r>
      <w:r>
        <w:rPr>
          <w:b/>
        </w:rPr>
        <w:t>worst</w:t>
      </w:r>
      <w:r>
        <w:t xml:space="preserve"> family (50%, 2-0-2), and the specific </w:t>
      </w:r>
      <w:r>
        <w:rPr>
          <w:b/>
        </w:rPr>
        <w:t>Tal Variation sub-line is 0/2</w:t>
      </w:r>
      <w:r>
        <w:t xml:space="preserve">. The reconciliation: he doesn't play the Advance Caro sloppily move-to-move; he has simply </w:t>
      </w:r>
      <w:r>
        <w:rPr>
          <w:b/>
        </w:rPr>
        <w:t>lost concrete games in one named line</w:t>
      </w:r>
      <w:r>
        <w:t xml:space="preserve">. So the target is the </w:t>
      </w:r>
      <w:r>
        <w:rPr>
          <w:b/>
        </w:rPr>
        <w:t>precise Tal Variation</w:t>
      </w:r>
      <w:r>
        <w:t xml:space="preserve">, prepared deeply — not a vague hope that he'll drift in Advance Caro structures generally. Steer toward the </w:t>
      </w:r>
      <w:r>
        <w:rPr>
          <w:i/>
        </w:rPr>
        <w:t>line</w:t>
      </w:r>
      <w:r>
        <w:t xml:space="preserve">, not the </w:t>
      </w:r>
      <w:r>
        <w:rPr>
          <w:i/>
        </w:rPr>
        <w:t>family average</w:t>
      </w:r>
      <w:r>
        <w:t>.</w:t>
      </w:r>
    </w:p>
    <w:p>
      <w:r>
        <w:rPr>
          <w:b/>
        </w:rPr>
        <w:t>Practical structure verdicts: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Steer toward (with prep):</w:t>
      </w:r>
      <w:r>
        <w:t xml:space="preserve"> IQP / Panov positions — his least-accurate structure, and a family Dino's audit also lists as a zero-rep gap to build. Best single convergence on the White side.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Steer toward only with a concrete idea:</w:t>
      </w:r>
      <w:r>
        <w:t xml:space="preserve"> Catalan / Réti — engine flags occasional errors, but it's his most-played family (32 games, 70%); entering it blind means entering his comfort zone.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Avoid:</w:t>
      </w:r>
      <w:r>
        <w:t xml:space="preserve"> Anti-Sicilian Counter-Package, Reversed-Sicilian/Flank, Fianchetto KID/Grünfeld — strong results </w:t>
      </w:r>
      <w:r>
        <w:rPr>
          <w:i/>
        </w:rPr>
        <w:t>and</w:t>
      </w:r>
      <w:r>
        <w:t xml:space="preserve"> clean engine numbers. No edge here.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Model-game review for Dino:</w:t>
      </w:r>
      <w:r>
        <w:t xml:space="preserve"> IQP/Panov and Advance Caro-Kann Tal — the two structures he must both learn and target, so build them together.</w:t>
      </w:r>
    </w:p>
    <w:p>
      <w:pPr>
        <w:pStyle w:val="Heading1"/>
      </w:pPr>
      <w:r>
        <w:t>5. Endgame and Simplified Positions</w:t>
      </w:r>
    </w:p>
    <w:p>
      <w:r>
        <w:t xml:space="preserve">The endgame is his least-accurate phase (ACPL 18.0). Classified weakness categories from the OTB sample (12 classified late-position samples): </w:t>
      </w:r>
      <w:r>
        <w:rPr>
          <w:b/>
        </w:rPr>
        <w:t>drawing-defence failure ×4, Philidor ×3, conversion failure ×2, rook activity ×2, rook-behind-pawn ×1</w:t>
      </w:r>
      <w:r>
        <w:t xml:space="preserve"> — i.e. the cluster is almost entirely </w:t>
      </w:r>
      <w:r>
        <w:rPr>
          <w:b/>
        </w:rPr>
        <w:t>rook-and-pawn technique</w:t>
      </w:r>
      <w:r>
        <w:t>. The five clearest samples (all OTB):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</w:rPr>
              <w:t>Game</w:t>
            </w:r>
          </w:p>
        </w:tc>
        <w:tc>
          <w:tcPr>
            <w:tcW w:type="dxa" w:w="1608"/>
          </w:tcPr>
          <w:p>
            <w:r>
              <w:rPr>
                <w:b/>
              </w:rPr>
              <w:t>Move</w:t>
            </w:r>
          </w:p>
        </w:tc>
        <w:tc>
          <w:tcPr>
            <w:tcW w:type="dxa" w:w="1608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60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608"/>
          </w:tcPr>
          <w:p>
            <w:r>
              <w:rPr>
                <w:b/>
              </w:rPr>
              <w:t>Engine prefers</w:t>
            </w:r>
          </w:p>
        </w:tc>
        <w:tc>
          <w:tcPr>
            <w:tcW w:type="dxa" w:w="1608"/>
          </w:tcPr>
          <w:p>
            <w:r>
              <w:rPr>
                <w:b/>
              </w:rPr>
              <w:t>Training theme</w:t>
            </w:r>
          </w:p>
        </w:tc>
      </w:tr>
      <w:tr>
        <w:tc>
          <w:tcPr>
            <w:tcW w:type="dxa" w:w="1608"/>
          </w:tcPr>
          <w:p>
            <w:r>
              <w:t>vs Aaditya, Dhingra</w:t>
            </w:r>
          </w:p>
        </w:tc>
        <w:tc>
          <w:tcPr>
            <w:tcW w:type="dxa" w:w="1608"/>
          </w:tcPr>
          <w:p>
            <w:r>
              <w:t>37...Bg5</w:t>
            </w:r>
          </w:p>
        </w:tc>
        <w:tc>
          <w:tcPr>
            <w:tcW w:type="dxa" w:w="1608"/>
          </w:tcPr>
          <w:p>
            <w:r>
              <w:t>blunder</w:t>
            </w:r>
          </w:p>
        </w:tc>
        <w:tc>
          <w:tcPr>
            <w:tcW w:type="dxa" w:w="1608"/>
          </w:tcPr>
          <w:p>
            <w:r>
              <w:t>Drawing-defence failure</w:t>
            </w:r>
          </w:p>
        </w:tc>
        <w:tc>
          <w:tcPr>
            <w:tcW w:type="dxa" w:w="1608"/>
          </w:tcPr>
          <w:p>
            <w:r>
              <w:t>h5–h4</w:t>
            </w:r>
          </w:p>
        </w:tc>
        <w:tc>
          <w:tcPr>
            <w:tcW w:type="dxa" w:w="1608"/>
          </w:tcPr>
          <w:p>
            <w:r>
              <w:t>Hold the draw with the pawn break, not a passing bishop move</w:t>
            </w:r>
          </w:p>
        </w:tc>
      </w:tr>
      <w:tr>
        <w:tc>
          <w:tcPr>
            <w:tcW w:type="dxa" w:w="1608"/>
          </w:tcPr>
          <w:p>
            <w:r>
              <w:t>vs Boci, Mateo</w:t>
            </w:r>
          </w:p>
        </w:tc>
        <w:tc>
          <w:tcPr>
            <w:tcW w:type="dxa" w:w="1608"/>
          </w:tcPr>
          <w:p>
            <w:r>
              <w:t>38...Kg5</w:t>
            </w:r>
          </w:p>
        </w:tc>
        <w:tc>
          <w:tcPr>
            <w:tcW w:type="dxa" w:w="1608"/>
          </w:tcPr>
          <w:p>
            <w:r>
              <w:t>blunder</w:t>
            </w:r>
          </w:p>
        </w:tc>
        <w:tc>
          <w:tcPr>
            <w:tcW w:type="dxa" w:w="1608"/>
          </w:tcPr>
          <w:p>
            <w:r>
              <w:t>Drawing-defence failure</w:t>
            </w:r>
          </w:p>
        </w:tc>
        <w:tc>
          <w:tcPr>
            <w:tcW w:type="dxa" w:w="1608"/>
          </w:tcPr>
          <w:p>
            <w:r>
              <w:t>Rc2–c1</w:t>
            </w:r>
          </w:p>
        </w:tc>
        <w:tc>
          <w:tcPr>
            <w:tcW w:type="dxa" w:w="1608"/>
          </w:tcPr>
          <w:p>
            <w:r>
              <w:t>Keep the rook active on defence rather than walking the king</w:t>
            </w:r>
          </w:p>
        </w:tc>
      </w:tr>
      <w:tr>
        <w:tc>
          <w:tcPr>
            <w:tcW w:type="dxa" w:w="1608"/>
          </w:tcPr>
          <w:p>
            <w:r>
              <w:t>vs Sukovic, Andrej</w:t>
            </w:r>
          </w:p>
        </w:tc>
        <w:tc>
          <w:tcPr>
            <w:tcW w:type="dxa" w:w="1608"/>
          </w:tcPr>
          <w:p>
            <w:r>
              <w:t>39.Rd2</w:t>
            </w:r>
          </w:p>
        </w:tc>
        <w:tc>
          <w:tcPr>
            <w:tcW w:type="dxa" w:w="1608"/>
          </w:tcPr>
          <w:p>
            <w:r>
              <w:t>mistake</w:t>
            </w:r>
          </w:p>
        </w:tc>
        <w:tc>
          <w:tcPr>
            <w:tcW w:type="dxa" w:w="1608"/>
          </w:tcPr>
          <w:p>
            <w:r>
              <w:t>Philidor / rook activity / conversion</w:t>
            </w:r>
          </w:p>
        </w:tc>
        <w:tc>
          <w:tcPr>
            <w:tcW w:type="dxa" w:w="1608"/>
          </w:tcPr>
          <w:p>
            <w:r>
              <w:t>Rf2–f4</w:t>
            </w:r>
          </w:p>
        </w:tc>
        <w:tc>
          <w:tcPr>
            <w:tcW w:type="dxa" w:w="1608"/>
          </w:tcPr>
          <w:p>
            <w:r>
              <w:t>Activate the rook to convert; passive Rd2 lets the win slip</w:t>
            </w:r>
          </w:p>
        </w:tc>
      </w:tr>
      <w:tr>
        <w:tc>
          <w:tcPr>
            <w:tcW w:type="dxa" w:w="1608"/>
          </w:tcPr>
          <w:p>
            <w:r>
              <w:t>vs Anand, Batsukh</w:t>
            </w:r>
          </w:p>
        </w:tc>
        <w:tc>
          <w:tcPr>
            <w:tcW w:type="dxa" w:w="1608"/>
          </w:tcPr>
          <w:p>
            <w:r>
              <w:t>36.Bd3</w:t>
            </w:r>
          </w:p>
        </w:tc>
        <w:tc>
          <w:tcPr>
            <w:tcW w:type="dxa" w:w="1608"/>
          </w:tcPr>
          <w:p>
            <w:r>
              <w:t>mistake</w:t>
            </w:r>
          </w:p>
        </w:tc>
        <w:tc>
          <w:tcPr>
            <w:tcW w:type="dxa" w:w="1608"/>
          </w:tcPr>
          <w:p>
            <w:r>
              <w:t>Philidor / rook behind pawn</w:t>
            </w:r>
          </w:p>
        </w:tc>
        <w:tc>
          <w:tcPr>
            <w:tcW w:type="dxa" w:w="1608"/>
          </w:tcPr>
          <w:p>
            <w:r>
              <w:t>Rc1–c5</w:t>
            </w:r>
          </w:p>
        </w:tc>
        <w:tc>
          <w:tcPr>
            <w:tcW w:type="dxa" w:w="1608"/>
          </w:tcPr>
          <w:p>
            <w:r>
              <w:t>Rook to the 5th / behind the passer instead of a quiet bishop move</w:t>
            </w:r>
          </w:p>
        </w:tc>
      </w:tr>
      <w:tr>
        <w:tc>
          <w:tcPr>
            <w:tcW w:type="dxa" w:w="1608"/>
          </w:tcPr>
          <w:p>
            <w:r>
              <w:t>vs Ruzhansky, Elias</w:t>
            </w:r>
          </w:p>
        </w:tc>
        <w:tc>
          <w:tcPr>
            <w:tcW w:type="dxa" w:w="1608"/>
          </w:tcPr>
          <w:p>
            <w:r>
              <w:t>38.Rxc6</w:t>
            </w:r>
          </w:p>
        </w:tc>
        <w:tc>
          <w:tcPr>
            <w:tcW w:type="dxa" w:w="1608"/>
          </w:tcPr>
          <w:p>
            <w:r>
              <w:t>mistake</w:t>
            </w:r>
          </w:p>
        </w:tc>
        <w:tc>
          <w:tcPr>
            <w:tcW w:type="dxa" w:w="1608"/>
          </w:tcPr>
          <w:p>
            <w:r>
              <w:t>Rook activity</w:t>
            </w:r>
          </w:p>
        </w:tc>
        <w:tc>
          <w:tcPr>
            <w:tcW w:type="dxa" w:w="1608"/>
          </w:tcPr>
          <w:p>
            <w:r>
              <w:t>a5–a6</w:t>
            </w:r>
          </w:p>
        </w:tc>
        <w:tc>
          <w:tcPr>
            <w:tcW w:type="dxa" w:w="1608"/>
          </w:tcPr>
          <w:p>
            <w:r>
              <w:t>Push the passed pawn instead of grabbing material</w:t>
            </w:r>
          </w:p>
        </w:tc>
      </w:tr>
    </w:tbl>
    <w:p>
      <w:r>
        <w:rPr>
          <w:b/>
        </w:rPr>
        <w:t>The honest phrasing for the manual:</w:t>
      </w:r>
      <w:r>
        <w:t xml:space="preserve"> </w:t>
      </w:r>
      <w:r>
        <w:rPr>
          <w:i/>
        </w:rPr>
        <w:t>In the analysed sample, his least accurate phase is the endgame, with several classified rook-ending and drawing-defence lapses. If Dino reaches a simplified rook ending, treating active-rook play (rook behind passers, rook to the 5th), accurate Philidor / second-rank defence, and clean conversion as real practical chances is justified.</w:t>
      </w:r>
      <w:r>
        <w:t xml:space="preserve"> It is </w:t>
      </w:r>
      <w:r>
        <w:rPr>
          <w:b/>
        </w:rPr>
        <w:t>not</w:t>
      </w:r>
      <w:r>
        <w:t xml:space="preserve"> a claim that the endgame is a general weakness.</w:t>
      </w:r>
    </w:p>
    <w:p>
      <w:pPr>
        <w:pStyle w:val="Heading1"/>
      </w:pPr>
      <w:r>
        <w:t>6. Practical Game Plan for Dino</w:t>
      </w:r>
    </w:p>
    <w:p>
      <w:pPr>
        <w:pStyle w:val="ListParagraph"/>
      </w:pPr>
      <w:r>
        <w:t xml:space="preserve">1.  </w:t>
      </w:r>
      <w:r>
        <w:rPr>
          <w:b/>
        </w:rPr>
        <w:t>No opening surprise.</w:t>
      </w:r>
      <w:r>
        <w:t xml:space="preserve"> His opening ACPL is 7.7 over 128 openings — don't build the game around a one-move trap. Aim for a sound line that produces an unbalanced, </w:t>
      </w:r>
      <w:r>
        <w:rPr>
          <w:i/>
        </w:rPr>
        <w:t>playable</w:t>
      </w:r>
      <w:r>
        <w:t xml:space="preserve"> middlegame.</w:t>
      </w:r>
    </w:p>
    <w:p>
      <w:pPr>
        <w:pStyle w:val="ListParagraph"/>
      </w:pPr>
      <w:r>
        <w:t xml:space="preserve">2.  </w:t>
      </w:r>
      <w:r>
        <w:rPr>
          <w:b/>
        </w:rPr>
        <w:t>No clock race.</w:t>
      </w:r>
      <w:r>
        <w:t xml:space="preserve"> Live scouting: blitz 2453 &gt; rapid 2381, "dangerous in time scrambles." Manage the clock conservatively; don't bank on outplaying him fast.</w:t>
      </w:r>
    </w:p>
    <w:p>
      <w:pPr>
        <w:pStyle w:val="ListParagraph"/>
      </w:pPr>
      <w:r>
        <w:t xml:space="preserve">3.  </w:t>
      </w:r>
      <w:r>
        <w:rPr>
          <w:b/>
        </w:rPr>
        <w:t>As White — primary plan:</w:t>
      </w:r>
      <w:r>
        <w:t xml:space="preserve"> prepare the </w:t>
      </w:r>
      <w:r>
        <w:rPr>
          <w:b/>
        </w:rPr>
        <w:t>Advance Caro-Kann, Tal Variation (B12)</w:t>
      </w:r>
      <w:r>
        <w:t xml:space="preserve"> where he is 0/2 as Black. This is the best convergence in the file: a real target line </w:t>
      </w:r>
      <w:r>
        <w:rPr>
          <w:i/>
        </w:rPr>
        <w:t>and</w:t>
      </w:r>
      <w:r>
        <w:t xml:space="preserve"> a core structure Dino's audit flags as a zero-rep must-build. </w:t>
      </w:r>
      <w:r>
        <w:rPr>
          <w:b/>
        </w:rPr>
        <w:t>Action: play training games in it before the event</w:t>
      </w:r>
      <w:r>
        <w:t xml:space="preserve"> — the edge is the prepared line, not improvisation.</w:t>
      </w:r>
    </w:p>
    <w:p>
      <w:pPr>
        <w:pStyle w:val="ListParagraph"/>
      </w:pPr>
      <w:r>
        <w:t xml:space="preserve">4.  </w:t>
      </w:r>
      <w:r>
        <w:rPr>
          <w:b/>
        </w:rPr>
        <w:t>As White — secondary plan:</w:t>
      </w:r>
      <w:r>
        <w:t xml:space="preserve"> prepare a </w:t>
      </w:r>
      <w:r>
        <w:rPr>
          <w:b/>
        </w:rPr>
        <w:t>Panov / IQP</w:t>
      </w:r>
      <w:r>
        <w:t xml:space="preserve"> try (his least-accurate structure, ACPL 17.6, and Dino's other zero-rep core family). Train it alongside the Advance Caro so the two White structures reinforce each other.</w:t>
      </w:r>
    </w:p>
    <w:p>
      <w:pPr>
        <w:pStyle w:val="ListParagraph"/>
      </w:pPr>
      <w:r>
        <w:t xml:space="preserve">5.  </w:t>
      </w:r>
      <w:r>
        <w:rPr>
          <w:b/>
        </w:rPr>
        <w:t>As Black — do not chase the Caro-Kann Tartakower target.</w:t>
      </w:r>
      <w:r>
        <w:t xml:space="preserve"> It's a real Vignesh soft spot (0/2 as White) but it's outside Dino's repertoire; adopting a new defence for one game is the wrong risk. </w:t>
      </w:r>
      <w:r>
        <w:rPr>
          <w:b/>
        </w:rPr>
        <w:t>Instead, fix Dino's own Black liability first:</w:t>
      </w:r>
      <w:r>
        <w:t xml:space="preserve"> his audit shows </w:t>
      </w:r>
      <w:r>
        <w:rPr>
          <w:b/>
        </w:rPr>
        <w:t>3 losses</w:t>
      </w:r>
      <w:r>
        <w:t xml:space="preserve"> in the exact Sicilian Dragon sequence </w:t>
      </w:r>
      <w:r>
        <w:rPr>
          <w:rFonts w:ascii="Consolas" w:hAnsi="Consolas"/>
        </w:rPr>
        <w:t>e4 c5 Nf3 d6 d4 cxd4 Nxd4 Nf6</w:t>
      </w:r>
      <w:r>
        <w:t xml:space="preserve"> (B70/B76). Against an in-form 2515, do </w:t>
      </w:r>
      <w:r>
        <w:rPr>
          <w:b/>
        </w:rPr>
        <w:t>not</w:t>
      </w:r>
      <w:r>
        <w:t xml:space="preserve"> walk a leaky Dragon into his preparation — choose a solid, well-rehearsed Black setup.</w:t>
      </w:r>
    </w:p>
    <w:p>
      <w:pPr>
        <w:pStyle w:val="ListParagraph"/>
      </w:pPr>
      <w:r>
        <w:t xml:space="preserve">6.  </w:t>
      </w:r>
      <w:r>
        <w:rPr>
          <w:b/>
        </w:rPr>
        <w:t>Endgames — press, but mind the two-edged sword.</w:t>
      </w:r>
      <w:r>
        <w:t xml:space="preserve"> If the game simplifies into a rook ending, keep the rook active (behind passers, to the 5th) and know the Philidor / second-rank draw — the sample shows him lapsing exactly there. </w:t>
      </w:r>
      <w:r>
        <w:rPr>
          <w:b/>
        </w:rPr>
        <w:t>Caveat:</w:t>
      </w:r>
      <w:r>
        <w:t xml:space="preserve"> Dino's </w:t>
      </w:r>
      <w:r>
        <w:rPr>
          <w:i/>
        </w:rPr>
        <w:t>own</w:t>
      </w:r>
      <w:r>
        <w:t xml:space="preserve"> endgame is his weakest phase too (ACPL 36.7; 4/4 drawing-defence failures in his small sample). "Grind him in the endgame" only works if Dino sharpens his own rook-ending technique first — otherwise the plan backfires.</w:t>
      </w:r>
    </w:p>
    <w:p>
      <w:pPr>
        <w:pStyle w:val="ListParagraph"/>
      </w:pPr>
      <w:r>
        <w:t xml:space="preserve">7.  </w:t>
      </w:r>
      <w:r>
        <w:rPr>
          <w:b/>
        </w:rPr>
        <w:t>Build 3 model games — from the right source.</w:t>
      </w:r>
      <w:r>
        <w:t xml:space="preserve"> Use the </w:t>
      </w:r>
      <w:r>
        <w:rPr>
          <w:b/>
        </w:rPr>
        <w:t>OTB endgame samples</w:t>
      </w:r>
      <w:r>
        <w:t xml:space="preserve"> above (vs Aaditya, Boci, Sukovic, Anand) as the model games, </w:t>
      </w:r>
      <w:r>
        <w:rPr>
          <w:b/>
        </w:rPr>
        <w:t>not</w:t>
      </w:r>
      <w:r>
        <w:t xml:space="preserve"> the "recent losses" list in the dossier — those are all </w:t>
      </w:r>
      <w:r>
        <w:rPr>
          <w:b/>
        </w:rPr>
        <w:t>Lichess blitz/rapid</w:t>
      </w:r>
      <w:r>
        <w:t xml:space="preserve"> games and are weak evidence for classical prep.</w:t>
      </w:r>
    </w:p>
    <w:p>
      <w:pPr>
        <w:pStyle w:val="ListParagraph"/>
      </w:pPr>
      <w:r>
        <w:t xml:space="preserve">8.  </w:t>
      </w:r>
      <w:r>
        <w:rPr>
          <w:b/>
        </w:rPr>
        <w:t>Validate before committing (live-scouting to-do).</w:t>
      </w:r>
      <w:r>
        <w:t xml:space="preserve"> His Sevilla 2026 games post-date this PGN drop. Pull his Sevilla scores and check whether the Advance Caro-Kann Tal line has been patched before locking it in as the main White plan.</w:t>
      </w:r>
    </w:p>
    <w:p>
      <w:pPr>
        <w:pStyle w:val="Heading1"/>
      </w:pPr>
      <w:r>
        <w:t>Method &amp; Caveats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Command that produced the underlying analysis:</w:t>
      </w:r>
      <w:r>
        <w:t xml:space="preserve"> </w:t>
      </w:r>
      <w:r>
        <w:rPr>
          <w:rFonts w:ascii="Consolas" w:hAnsi="Consolas"/>
        </w:rPr>
        <w:t>python prep_manual_app.py --analyze --scope player --player 2 --depth 12 --export</w:t>
      </w:r>
      <w:r>
        <w:t xml:space="preserve"> (per the workflow).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Evidence discipline applied:</w:t>
      </w:r>
      <w:r>
        <w:t xml:space="preserve"> game counts shown next to repertoire claims; depth (12) and sample size (104 OTB) shown next to engine claims; Lichess metadata kept separate from OTB engine analysis; result-score targets and engine-accuracy targets reconciled explicitly (the Advance Caro paradox); every target filtered against Dino's actual repertoire before being recommended.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Known limitations:</w:t>
      </w:r>
      <w:r>
        <w:t xml:space="preserve"> depth 12 is a screening depth, not deep verification; some target lines rest on 2-game samples (flagged inline); the freshest evidence (Sevilla 2026) is not yet in the PGN set.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9026"/>
      </w:tabs>
    </w:pPr>
    <w:r>
      <w:rPr>
        <w:color w:val="888888"/>
        <w:sz w:val="16"/>
        <w:szCs w:val="16"/>
      </w:rPr>
      <w:t>First Seed Report: GM Vignesh, N R — FM Dino Ballecer</w:t>
    </w:r>
    <w:r>
      <w:rPr>
        <w:i/>
        <w:iCs/>
        <w:color w:val="888888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2E5395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2026-06-11T01:27:57.678Z</dcterms:created>
  <dcterms:modified xsi:type="dcterms:W3CDTF">2026-06-11T01:27:57.678Z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