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First Seed Scouting Report - GM Vignesh, N R</w:t>
      </w:r>
    </w:p>
    <w:p>
      <w:r>
        <w:rPr>
          <w:i/>
        </w:rPr>
        <w:t xml:space="preserve">Prepared 2026-06-14 for FM Dino Ballecer ("Coach Dinosaur"). Roster player </w:t>
      </w:r>
      <w:r>
        <w:rPr>
          <w:rFonts w:ascii="Consolas" w:hAnsi="Consolas"/>
          <w:i/>
        </w:rPr>
        <w:t>2</w:t>
      </w:r>
      <w:r>
        <w:rPr>
          <w:i/>
        </w:rPr>
        <w:t>.</w:t>
      </w:r>
    </w:p>
    <w:p>
      <w:r>
        <w:rPr>
          <w:b/>
        </w:rPr>
        <w:t>Title:</w:t>
      </w:r>
      <w:r>
        <w:t xml:space="preserve"> GM | </w:t>
      </w:r>
      <w:r>
        <w:rPr>
          <w:b/>
        </w:rPr>
        <w:t>Federation:</w:t>
      </w:r>
      <w:r>
        <w:t xml:space="preserve"> IND | </w:t>
      </w:r>
      <w:r>
        <w:rPr>
          <w:b/>
        </w:rPr>
        <w:t>FIDE (standard):</w:t>
      </w:r>
      <w:r>
        <w:t xml:space="preserve"> 2515 </w:t>
      </w:r>
      <w:r>
        <w:rPr>
          <w:i/>
        </w:rPr>
        <w:t>(rapid 2381 / blitz 2453)</w:t>
      </w:r>
    </w:p>
    <w:p>
      <w:r>
        <w:rPr>
          <w:b/>
        </w:rPr>
        <w:t>Basis of this report.</w:t>
      </w:r>
      <w:r>
        <w:t xml:space="preserve"> Curated from the auto-generated dossier Opponent_GM_Vignesh_N_R.md, cross-checked against Dino's self-audit Dino_Ballecer_Needs_Improvement.md and the web-sourced Live_Scouting_2026-06-13.md.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187 games on file</w:t>
      </w:r>
      <w:r>
        <w:t xml:space="preserve"> = </w:t>
      </w:r>
      <w:r>
        <w:rPr>
          <w:b/>
        </w:rPr>
        <w:t>99 classical PGN games</w:t>
      </w:r>
      <w:r>
        <w:t xml:space="preserve">, </w:t>
      </w:r>
      <w:r>
        <w:rPr>
          <w:b/>
        </w:rPr>
        <w:t>5 ChessBase online/rapid PGN games</w:t>
      </w:r>
      <w:r>
        <w:t xml:space="preserve">, and </w:t>
      </w:r>
      <w:r>
        <w:rPr>
          <w:b/>
        </w:rPr>
        <w:t>83 Lichess online records without full move lists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Primary engine claims below use the 99 classical PGN games analysed by Stockfish at depth 12.</w:t>
      </w:r>
      <w:r>
        <w:t xml:space="preserve"> The 5 online/rapid PGNs are shown only as a caution check, and the 83 Lichess rows have no local move lists for engine analysis.</w:t>
      </w:r>
    </w:p>
    <w:p>
      <w:pPr>
        <w:pStyle w:val="ListParagraph"/>
        <w:numPr>
          <w:ilvl w:val="0"/>
          <w:numId w:val="2"/>
        </w:numPr>
      </w:pPr>
      <w:r>
        <w:t>This replaces the older read that used all 104 PGNs together. The headline numbers barely move, but two old "targets" become weaker: the Advance Caro-Kann Tal losses are Lichess blitz records without full moves, and one rook-ending sample in the dossier is from Titled Tuesday rather than classical play.</w:t>
      </w:r>
    </w:p>
    <w:p>
      <w:pPr>
        <w:pStyle w:val="Heading1"/>
      </w:pPr>
      <w:r>
        <w:t>1. Executive Summary</w:t>
      </w:r>
    </w:p>
    <w:p>
      <w:r>
        <w:t xml:space="preserve">Vignesh is the </w:t>
      </w:r>
      <w:r>
        <w:rPr>
          <w:b/>
        </w:rPr>
        <w:t>strongest player in the pool and currently match-sharp</w:t>
      </w:r>
      <w:r>
        <w:t xml:space="preserve"> (7/9 at the 51st Ciudad de Sevilla Open 2026, plus 6/7 in the side blitz). Across all 187 rows he scores </w:t>
      </w:r>
      <w:r>
        <w:rPr>
          <w:b/>
        </w:rPr>
        <w:t>122W 44D 21L (77.0%)</w:t>
      </w:r>
      <w:r>
        <w:t xml:space="preserve">; in the classical subset that should drive tournament prep, he scores </w:t>
      </w:r>
      <w:r>
        <w:rPr>
          <w:b/>
        </w:rPr>
        <w:t>49W 40D 10L (69.7%)</w:t>
      </w:r>
      <w:r>
        <w:t xml:space="preserve">. His opening phase is still the cleanest part of his engine profile: </w:t>
      </w:r>
      <w:r>
        <w:rPr>
          <w:b/>
        </w:rPr>
        <w:t>opening ACPL 7.6</w:t>
      </w:r>
      <w:r>
        <w:t xml:space="preserve"> over 99 classical games at depth 12.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 not plan around an opening trap.</w:t>
      </w:r>
      <w:r>
        <w:t xml:space="preserve"> His opening accuracy is strong, and the full-file repertoire still spans </w:t>
      </w:r>
      <w:r>
        <w:rPr>
          <w:b/>
        </w:rPr>
        <w:t>128 distinct openings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 not plan to out-clock him.</w:t>
      </w:r>
      <w:r>
        <w:t xml:space="preserve"> His blitz rating (2453) is higher than his rapid rating (2381); the live read is that he is dangerous in time scrambles. Keep the game on preparation, not on the clock.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The old Advance Caro-Kann Tal target is demoted.</w:t>
      </w:r>
      <w:r>
        <w:t xml:space="preserve"> The 0/2 Tal line evidence comes from Lichess blitz metadata, while his classical Advance Caro-Kann structure sample is </w:t>
      </w:r>
      <w:r>
        <w:rPr>
          <w:b/>
        </w:rPr>
        <w:t>2/2 with ACPL 7.9 and zero serious errors</w:t>
      </w:r>
      <w:r>
        <w:t>. Train the structure because Dino needs it, but do not sell it as Vignesh's classical weakness.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Best practical targets are now structural and conditional.</w:t>
      </w:r>
      <w:r>
        <w:t xml:space="preserve"> The cleanest classical evidence is his Black-side </w:t>
      </w:r>
      <w:r>
        <w:rPr>
          <w:b/>
        </w:rPr>
        <w:t>Catalan / Reti Squeeze</w:t>
      </w:r>
      <w:r>
        <w:t xml:space="preserve"> result profile (</w:t>
      </w:r>
      <w:r>
        <w:rPr>
          <w:b/>
        </w:rPr>
        <w:t>2W 4D 4L, 40.0%, ACPL 14.7</w:t>
      </w:r>
      <w:r>
        <w:t xml:space="preserve">) and the small but high-ACPL </w:t>
      </w:r>
      <w:r>
        <w:rPr>
          <w:b/>
        </w:rPr>
        <w:t>IQP / Panov</w:t>
      </w:r>
      <w:r>
        <w:t xml:space="preserve"> sample (</w:t>
      </w:r>
      <w:r>
        <w:rPr>
          <w:b/>
        </w:rPr>
        <w:t>ACPL 17.6 over 3 classical tagged games</w:t>
      </w:r>
      <w:r>
        <w:t>). Both need concrete prep; neither is a cheap trick.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One-sentence game plan:</w:t>
      </w:r>
      <w:r>
        <w:t xml:space="preserve"> </w:t>
      </w:r>
      <w:r>
        <w:rPr>
          <w:i/>
        </w:rPr>
        <w:t>As White, do not assume Dino's usual anti-Sicilian will be enough because Vignesh scores well against Moscow systems; prepare either a concrete improvement in that line or a trained route into Catalan/Reti or IQP pressure, and if the game simplifies, press rook activity and defensive-resource decisions without pretending the endgame is a broad weakness.</w:t>
      </w:r>
    </w:p>
    <w:p>
      <w:pPr>
        <w:ind w:left="360"/>
      </w:pPr>
      <w:r>
        <w:rPr>
          <w:b/>
          <w:i/>
        </w:rPr>
        <w:t>Evidence caveat:</w:t>
      </w:r>
      <w:r>
        <w:rPr>
          <w:i/>
        </w:rPr>
        <w:t xml:space="preserve"> online/rapid rows are useful scouting context, not the basis for classical verdicts. Any target built only from Lichess or Titled Tuesday results must be treated as weak evidence until a classical game confirms it.</w:t>
      </w:r>
    </w:p>
    <w:p>
      <w:pPr>
        <w:pStyle w:val="Heading1"/>
      </w:pPr>
      <w:r>
        <w:t>2. Opening Repertoire</w:t>
      </w:r>
    </w:p>
    <w:p>
      <w:r>
        <w:rPr>
          <w:b/>
        </w:rPr>
        <w:t>All-file view:</w:t>
      </w:r>
      <w:r>
        <w:t xml:space="preserve"> 91 games as White (80.8%) and 96 as Black (73.4%), including Lichess metadata. </w:t>
      </w:r>
      <w:r>
        <w:rPr>
          <w:b/>
        </w:rPr>
        <w:t>Classical view:</w:t>
      </w:r>
      <w:r>
        <w:t xml:space="preserve"> 50 games as White (</w:t>
      </w:r>
      <w:r>
        <w:rPr>
          <w:b/>
        </w:rPr>
        <w:t>27-18-5, 72.0%</w:t>
      </w:r>
      <w:r>
        <w:t>) and 49 as Black (</w:t>
      </w:r>
      <w:r>
        <w:rPr>
          <w:b/>
        </w:rPr>
        <w:t>22-22-5, 67.3%</w:t>
      </w:r>
      <w:r>
        <w:t>). The Black side is still the slightly softer practical side, but not because of the old Tal-line claim.</w:t>
      </w:r>
    </w:p>
    <w:p>
      <w:pPr>
        <w:pStyle w:val="Heading2"/>
      </w:pPr>
      <w:r>
        <w:t>Classical confidence lines - do not enter casually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Sicilian Defense: Moscow Variation (he is Black)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B51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87.5%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Prepare a neutralizer; this overlaps Dino's comfort zone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Sicilian Defense: Chekhover Variation (he is White)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B53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83.3%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If Dino plays a Sicilian, be ready for this practical sideline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Queen's Gambit Declined: Exchange, Reshevsky Variation (he is White)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D36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Avoid drifting into a dry comfort line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Sicilian Defense: Najdorf Variation (he is Black)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B90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66.7%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Play only with concrete preparation, not a memory contest</w:t>
            </w:r>
          </w:p>
        </w:tc>
      </w:tr>
    </w:tbl>
    <w:p>
      <w:pPr>
        <w:pStyle w:val="Heading2"/>
      </w:pPr>
      <w:r>
        <w:t>Candidate targets - classical evidence only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Classical evidence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Read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Reti Squeeze when he is Black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 tagged games, 40.0%, ACPL 14.7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Best result-side target, but still a known comfort family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Candidate White plan if Dino has a concrete setup</w:t>
            </w:r>
          </w:p>
        </w:tc>
      </w:tr>
      <w:tr>
        <w:trPr>
          <w:cantSplit/>
        </w:trPr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IQP / Panov structures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 tagged games, ACPL 17.6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Engine target, tiny sample, result score still good for him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Train as a pressure structure, not as a guaranteed weakness</w:t>
            </w:r>
          </w:p>
        </w:tc>
      </w:tr>
      <w:tr>
        <w:trPr>
          <w:cantSplit/>
        </w:trPr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Opening: Open Defense as Black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 games, 50.0%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Small opening-level echo of the Catalan/Reti structure read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Build model lines only if it fits Dino's White repertoire</w:t>
            </w:r>
          </w:p>
        </w:tc>
      </w:tr>
    </w:tbl>
    <w:p>
      <w:pPr>
        <w:pStyle w:val="Heading2"/>
      </w:pPr>
      <w:r>
        <w:t>Demoted or dropped targets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Caro-Kann Advance, Tal Variation as Black:</w:t>
      </w:r>
      <w:r>
        <w:t xml:space="preserve"> the 0/2 line is from Lichess blitz records without full moves, not classical PGN engine evidence. Do not make it the main Vignesh target.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Caro-Kann Tartakower as White:</w:t>
      </w:r>
      <w:r>
        <w:t xml:space="preserve"> classical evidence is only split 1-0-1, and Dino does not play the Caro-Kann as Black. Drop it for this event.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Rapport-Jobava System:</w:t>
      </w:r>
      <w:r>
        <w:t xml:space="preserve"> the 5/5 confidence line is online-only in this file. Do not use it as a classical avoid/target claim.</w:t>
      </w:r>
    </w:p>
    <w:p>
      <w:pPr>
        <w:pStyle w:val="Heading2"/>
      </w:pPr>
      <w:r>
        <w:t>Repertoire-fit check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Dino's Moscow systems need a real update.</w:t>
      </w:r>
      <w:r>
        <w:t xml:space="preserve"> Dino's self-audit lists Moscow/Rossolimo structures as confidence weapons, but Vignesh's classical Black sample against the Moscow Variation is strong (3-1-0 over 4). Dino can still use the line; he just needs a specific prepared idea instead of relying on the line name.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IQP / Panov is the best overlap for training.</w:t>
      </w:r>
      <w:r>
        <w:t xml:space="preserve"> Dino has zero practical games in the family, and Vignesh's classical engine pattern is least clean there. Treat it as a prep project that can create pressure, not as a forced route to advantage.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Advance Caro-Kann remains a Dino training gap, not a Vignesh target.</w:t>
      </w:r>
      <w:r>
        <w:t xml:space="preserve"> Keep the structure in the training schedule, but the classical evidence says Vignesh handled the family cleanly.</w:t>
      </w:r>
    </w:p>
    <w:p>
      <w:pPr>
        <w:pStyle w:val="Heading1"/>
      </w:pPr>
      <w:r>
        <w:t>3. Phase Accuracy</w:t>
      </w:r>
    </w:p>
    <w:p>
      <w:r>
        <w:rPr>
          <w:i/>
        </w:rPr>
        <w:t>Primary line: 99 classical PGN games analysed at Stockfish depth 12. Lower ACPL = cleaner play.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936"/>
        <w:gridCol w:w="936"/>
        <w:gridCol w:w="842"/>
        <w:gridCol w:w="842"/>
        <w:gridCol w:w="936"/>
        <w:gridCol w:w="3184"/>
      </w:tblGrid>
      <w:tr>
        <w:trPr>
          <w:cantSplit/>
          <w:tblHeader w:val="true"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Sample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Overall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Open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Mid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End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Errors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Classical PGN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99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13.6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7.6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11.3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17.6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9 blunders / 41 mistakes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Online/rapid PGN check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19.4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7.8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19.9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22.9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 blunder / 5 mistakes</w:t>
            </w:r>
          </w:p>
        </w:tc>
      </w:tr>
    </w:tbl>
    <w:p>
      <w:r>
        <w:t>The old all-analysed-PGN line was 104 games, overall ACPL 13.9, opening 7.7, middlegame 11.7, endgame 18.0, with 10 blunders / 46 mistakes. It is close to the classical line, but the classical line is the right one for event prep.</w:t>
      </w:r>
    </w:p>
    <w:p>
      <w:r>
        <w:rPr>
          <w:b/>
        </w:rPr>
        <w:t>Interpretation (within-player only).</w:t>
      </w:r>
      <w:r>
        <w:t xml:space="preserve"> He is most accurate in the opening and least accurate in the endgame, but </w:t>
      </w:r>
      <w:r>
        <w:rPr>
          <w:b/>
        </w:rPr>
        <w:t>17.6 classical endgame ACPL is still strong</w:t>
      </w:r>
      <w:r>
        <w:t>. This is a relative tendency, not a licence to call a 2515 "bad at endgames."</w:t>
      </w:r>
    </w:p>
    <w:p>
      <w:pPr>
        <w:ind w:left="360"/>
      </w:pPr>
      <w:r>
        <w:rPr>
          <w:b/>
          <w:i/>
        </w:rPr>
        <w:t>Cross-player caution.</w:t>
      </w:r>
      <w:r>
        <w:rPr>
          <w:i/>
        </w:rPr>
        <w:t xml:space="preserve"> Dino's own profile shows overall ACPL 26.7 (endgame 36.7), but that came from only </w:t>
      </w:r>
      <w:r>
        <w:rPr>
          <w:b/>
          <w:i/>
        </w:rPr>
        <w:t>7</w:t>
      </w:r>
      <w:r>
        <w:rPr>
          <w:i/>
        </w:rPr>
        <w:t xml:space="preserve"> analysed games versus Vignesh's </w:t>
      </w:r>
      <w:r>
        <w:rPr>
          <w:b/>
          <w:i/>
        </w:rPr>
        <w:t>99 classical analysed games</w:t>
      </w:r>
      <w:r>
        <w:rPr>
          <w:i/>
        </w:rPr>
        <w:t>. Depth matches (both 12); sample sizes do not. Do not lean on a head-to-head ACPL comparison.</w:t>
      </w:r>
    </w:p>
    <w:p>
      <w:pPr>
        <w:pStyle w:val="Heading1"/>
      </w:pPr>
      <w:r>
        <w:t>4. Middlegame and Structure Notes</w:t>
      </w:r>
    </w:p>
    <w:p>
      <w:r>
        <w:rPr>
          <w:i/>
        </w:rPr>
        <w:t xml:space="preserve">Classical-only engine pattern over the six core structure families (depth 12). Keep </w:t>
      </w:r>
      <w:r>
        <w:rPr>
          <w:i/>
        </w:rPr>
        <w:t>results</w:t>
      </w:r>
      <w:r>
        <w:rPr>
          <w:i/>
        </w:rPr>
        <w:t xml:space="preserve"> and </w:t>
      </w:r>
      <w:r>
        <w:rPr>
          <w:i/>
        </w:rPr>
        <w:t>engine accuracy</w:t>
      </w:r>
      <w:r>
        <w:rPr>
          <w:i/>
        </w:rPr>
        <w:t xml:space="preserve"> separate; they do not always agree.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936"/>
        <w:gridCol w:w="936"/>
        <w:gridCol w:w="842"/>
        <w:gridCol w:w="842"/>
        <w:gridCol w:w="936"/>
        <w:gridCol w:w="3184"/>
      </w:tblGrid>
      <w:tr>
        <w:trPr>
          <w:cantSplit/>
          <w:tblHeader w:val="true"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Structure family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 (W-D-L)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Moves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ACPL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Err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Read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Reti Squeeze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19 (6-9-4)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55.3%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499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13.0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Split sample; Black side is the real target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Anti-Sicilian Counter-Package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15 (10-5-0)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83.3%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477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11.8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9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High result score despite errors; avoid loose anti-Sicilian play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Reversed-Sicilian / Flank Annexation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 (4-3-1)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68.8%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225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10.7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Comfortable enough; no easy edge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Fianchetto KID / Grunfeld Complexes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 (1-4-0)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60.0%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123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8.7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Accurate; do not expect gifts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IQP / Panov Attack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 (2-1-0)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83.3%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96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17.6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Engine target only; tiny sample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Advance Caro-Kann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 (2-0-0)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69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7.9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Clean classical handling; not a target</w:t>
            </w:r>
          </w:p>
        </w:tc>
      </w:tr>
    </w:tbl>
    <w:p>
      <w:r>
        <w:rPr>
          <w:b/>
        </w:rPr>
        <w:t>Color split matters.</w:t>
      </w:r>
      <w:r>
        <w:t xml:space="preserve"> The combined Catalan/Reti row is only mildly soft, but the Black-side split is more actionable: </w:t>
      </w:r>
      <w:r>
        <w:rPr>
          <w:b/>
        </w:rPr>
        <w:t>10 classical games, 2-4-4, 40.0%, ACPL 14.7, 1 blunder / 2 mistakes</w:t>
      </w:r>
      <w:r>
        <w:t>. If Dino can reach this family with preparation, it is a better classical target than the online-only Tal claim. The White-side Catalan/Reti split is much stronger for Vignesh (9 games, 4-5-0, 72.2%, ACPL 11.0), so do not treat the family as globally weak.</w:t>
      </w:r>
    </w:p>
    <w:p>
      <w:r>
        <w:rPr>
          <w:b/>
        </w:rPr>
        <w:t>Practical structure verdicts: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Steer toward with prep:</w:t>
      </w:r>
      <w:r>
        <w:t xml:space="preserve"> Catalan/Reti structures where Vignesh is Black, especially Open Catalan-type positions. Use model-game work, not vague pressure.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Train as a secondary pressure family:</w:t>
      </w:r>
      <w:r>
        <w:t xml:space="preserve"> IQP / Panov. The ACPL is the highest in the classical pattern, and Dino has no games in it yet, but the sample is only 3 games and Vignesh's results are good.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Avoid loose anti-Sicilian autopilot:</w:t>
      </w:r>
      <w:r>
        <w:t xml:space="preserve"> Dino's Moscow/Rossolimo weapons are legitimate, but Vignesh scores well in the Moscow Variation as Black. Bring a prepared improvement.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 not target:</w:t>
      </w:r>
      <w:r>
        <w:t xml:space="preserve"> Advance Caro-Kann as a family. The online Tal losses are not enough to override the clean classical structure numbers.</w:t>
      </w:r>
    </w:p>
    <w:p>
      <w:pPr>
        <w:pStyle w:val="Heading1"/>
      </w:pPr>
      <w:r>
        <w:t>5. Endgame and Simplified Positions</w:t>
      </w:r>
    </w:p>
    <w:p>
      <w:r>
        <w:t>The endgame remains his least-accurate classical phase (</w:t>
      </w:r>
      <w:r>
        <w:rPr>
          <w:b/>
        </w:rPr>
        <w:t>ACPL 17.6</w:t>
      </w:r>
      <w:r>
        <w:t xml:space="preserve">). In the classical subset, the profile has </w:t>
      </w:r>
      <w:r>
        <w:rPr>
          <w:b/>
        </w:rPr>
        <w:t>6 classified late/simplified samples</w:t>
      </w:r>
      <w:r>
        <w:t xml:space="preserve">; the category counts are </w:t>
      </w:r>
      <w:r>
        <w:rPr>
          <w:b/>
        </w:rPr>
        <w:t>Philidor x3, drawing-defence failure x2, conversion failure x2, rook activity x2, rook-behind-pawn x1</w:t>
      </w:r>
      <w:r>
        <w:t>. The cluster is still mostly rook-and-pawn technique, but the old Boci examples are Titled Tuesday and are excluded from the classical verdict.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936"/>
        <w:gridCol w:w="1029"/>
        <w:gridCol w:w="2059"/>
        <w:gridCol w:w="1216"/>
        <w:gridCol w:w="2436"/>
      </w:tblGrid>
      <w:tr>
        <w:trPr>
          <w:cantSplit/>
          <w:tblHeader w:val="true"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Move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Engine prefers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Training theme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Aaditya, Dhingra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37...Bg5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Drawing-defence failure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h5-h4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Find the pawn-break defensive resource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Anand, Batsukh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36.Bd3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mistake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Philidor / rook behind pawn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Rc1-c5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to the 5th / behind the passer instead of a quiet bishop move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Sukovic, Andrej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39.Rd2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mistake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Philidor / rook activity / conversion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Rf2-f4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Activate the rook to convert; passive Rd2 lets the win slip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Ruzhansky, Elias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38.Rxc6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mistake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activity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a5-a6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Push the passed pawn instead of grabbing material</w:t>
            </w:r>
          </w:p>
        </w:tc>
      </w:tr>
    </w:tbl>
    <w:p>
      <w:r>
        <w:rPr>
          <w:b/>
        </w:rPr>
        <w:t>The honest phrasing for Dino:</w:t>
      </w:r>
      <w:r>
        <w:t xml:space="preserve"> </w:t>
      </w:r>
      <w:r>
        <w:rPr>
          <w:i/>
        </w:rPr>
        <w:t>In the classical analysed sample, his least accurate phase is the endgame, with a small cluster of rook-ending and drawing/conversion samples. If Dino reaches a simplified rook ending, active-rook play, rook-behind-passer rules, Philidor/second-rank defence, and clean conversion are practical chances.</w:t>
      </w:r>
      <w:r>
        <w:t xml:space="preserve"> It is </w:t>
      </w:r>
      <w:r>
        <w:rPr>
          <w:b/>
        </w:rPr>
        <w:t>not</w:t>
      </w:r>
      <w:r>
        <w:t xml:space="preserve"> a claim that the endgame is a broad weakness.</w:t>
      </w:r>
    </w:p>
    <w:p>
      <w:pPr>
        <w:pStyle w:val="Heading1"/>
      </w:pPr>
      <w:r>
        <w:t>6. Practical Game Plan for Dino</w:t>
      </w:r>
    </w:p>
    <w:p>
      <w:pPr>
        <w:pStyle w:val="ListParagraph"/>
      </w:pPr>
      <w:r>
        <w:t xml:space="preserve">1.  </w:t>
      </w:r>
      <w:r>
        <w:rPr>
          <w:b/>
        </w:rPr>
        <w:t>No opening trap.</w:t>
      </w:r>
      <w:r>
        <w:t xml:space="preserve"> His classical opening ACPL is 7.6, so build the game around a sound structure and a concrete move-order idea, not a one-move surprise.</w:t>
      </w:r>
    </w:p>
    <w:p>
      <w:pPr>
        <w:pStyle w:val="ListParagraph"/>
      </w:pPr>
      <w:r>
        <w:t xml:space="preserve">2.  </w:t>
      </w:r>
      <w:r>
        <w:rPr>
          <w:b/>
        </w:rPr>
        <w:t>No clock race.</w:t>
      </w:r>
      <w:r>
        <w:t xml:space="preserve"> Live scouting says he is dangerous in time scrambles. Keep the game on known plans and avoid unnecessary blitz decisions.</w:t>
      </w:r>
    </w:p>
    <w:p>
      <w:pPr>
        <w:pStyle w:val="ListParagraph"/>
      </w:pPr>
      <w:r>
        <w:t xml:space="preserve">3.  </w:t>
      </w:r>
      <w:r>
        <w:rPr>
          <w:b/>
        </w:rPr>
        <w:t>As White - first check Dino's anti-Sicilian plan.</w:t>
      </w:r>
      <w:r>
        <w:t xml:space="preserve"> Dino's Moscow/Rossolimo systems are his confidence weapons, but Vignesh is 3-1-0 in the classical Moscow Variation as Black. If Dino uses this route, he needs a specific improvement or sideline ready.</w:t>
      </w:r>
    </w:p>
    <w:p>
      <w:pPr>
        <w:pStyle w:val="ListParagraph"/>
      </w:pPr>
      <w:r>
        <w:t xml:space="preserve">4.  </w:t>
      </w:r>
      <w:r>
        <w:rPr>
          <w:b/>
        </w:rPr>
        <w:t>As White - possible pressure plan:</w:t>
      </w:r>
      <w:r>
        <w:t xml:space="preserve"> investigate Catalan/Reti structures where Vignesh is Black. The Black-side classical split (40.0%, ACPL 14.7) is the best evidence-backed target, but only if Dino can reach it without entering a sterile comfort line.</w:t>
      </w:r>
    </w:p>
    <w:p>
      <w:pPr>
        <w:pStyle w:val="ListParagraph"/>
      </w:pPr>
      <w:r>
        <w:t xml:space="preserve">5.  </w:t>
      </w:r>
      <w:r>
        <w:rPr>
          <w:b/>
        </w:rPr>
        <w:t>As White - secondary training plan:</w:t>
      </w:r>
      <w:r>
        <w:t xml:space="preserve"> build IQP/Panov reps. Dino has not played this family yet, and it is Vignesh's highest-ACPL classical structure, but the sample is tiny, so treat it as a pressure tool rather than the whole match plan.</w:t>
      </w:r>
    </w:p>
    <w:p>
      <w:pPr>
        <w:pStyle w:val="ListParagraph"/>
      </w:pPr>
      <w:r>
        <w:t xml:space="preserve">6.  </w:t>
      </w:r>
      <w:r>
        <w:rPr>
          <w:b/>
        </w:rPr>
        <w:t>As Black - fix Dino's own liability first.</w:t>
      </w:r>
      <w:r>
        <w:t xml:space="preserve"> Dino's audit shows </w:t>
      </w:r>
      <w:r>
        <w:rPr>
          <w:b/>
        </w:rPr>
        <w:t>3 losses</w:t>
      </w:r>
      <w:r>
        <w:t xml:space="preserve"> in the exact Sicilian Dragon sequence </w:t>
      </w:r>
      <w:r>
        <w:rPr>
          <w:rFonts w:ascii="Consolas" w:hAnsi="Consolas"/>
        </w:rPr>
        <w:t>e4 c5 Nf3 d6 d4 cxd4 Nxd4 Nf6</w:t>
      </w:r>
      <w:r>
        <w:t xml:space="preserve"> (B70/B76). Against an in-form GM, do not walk a leaky Dragon into preparation. Choose a solid, rehearsed Black setup and prepare for Chekhover/Rossolimo-style sidelines.</w:t>
      </w:r>
    </w:p>
    <w:p>
      <w:pPr>
        <w:pStyle w:val="ListParagraph"/>
      </w:pPr>
      <w:r>
        <w:t xml:space="preserve">7.  </w:t>
      </w:r>
      <w:r>
        <w:rPr>
          <w:b/>
        </w:rPr>
        <w:t>Endgames - press, but stay honest.</w:t>
      </w:r>
      <w:r>
        <w:t xml:space="preserve"> If the game simplifies into a rook ending, keep the rook active and know the Philidor / second-rank defensive resources. Dino's own endgame sample is also his weakest phase, so this plan only works if he sharpens the technique first.</w:t>
      </w:r>
    </w:p>
    <w:p>
      <w:pPr>
        <w:pStyle w:val="ListParagraph"/>
      </w:pPr>
      <w:r>
        <w:t xml:space="preserve">8.  </w:t>
      </w:r>
      <w:r>
        <w:rPr>
          <w:b/>
        </w:rPr>
        <w:t>Model games to study:</w:t>
      </w:r>
      <w:r>
        <w:t xml:space="preserve"> use the classical losses and endgame samples, especially Aaditya Dhingra 2026, Goh Zi Han 2026, Shahil Dey 2026, Kazakouski 2025, Anand Batsukh 2025, and Sukovic</w:t>
      </w:r>
    </w:p>
    <w:p>
      <w:pPr>
        <w:pStyle w:val="ListParagraph"/>
      </w:pPr>
      <w:r>
        <w:t xml:space="preserve">2025.  </w:t>
      </w:r>
      <w:r>
        <w:t xml:space="preserve">Do </w:t>
      </w:r>
      <w:r>
        <w:rPr>
          <w:b/>
        </w:rPr>
        <w:t>not</w:t>
      </w:r>
      <w:r>
        <w:t xml:space="preserve"> use the Lichess blitz "recent losses" as the main classical model-game set.</w:t>
      </w:r>
    </w:p>
    <w:p>
      <w:pPr>
        <w:pStyle w:val="Heading1"/>
      </w:pPr>
      <w:r>
        <w:t>Method &amp; Caveats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Command that produced the underlying analysis:</w:t>
      </w:r>
      <w:r>
        <w:t xml:space="preserve"> </w:t>
      </w:r>
      <w:r>
        <w:rPr>
          <w:rFonts w:ascii="Consolas" w:hAnsi="Consolas"/>
        </w:rPr>
        <w:t>python prep_manual_app.py --analyze --scope player --player 2 --depth 12 --export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Evidence discipline applied:</w:t>
      </w:r>
      <w:r>
        <w:t xml:space="preserve"> game counts shown next to repertoire claims; depth (12) and sample size shown next to engine claims; classical PGN, online/rapid PGN, and Lichess records without full moves kept separate; result targets and engine-accuracy targets checked against each other.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Known limitations:</w:t>
      </w:r>
      <w:r>
        <w:t xml:space="preserve"> depth 12 is a screening depth, not deep verification; some target structures rest on very small samples; the freshest external evidence should still be checked before locking the final one-game repertoire.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888888"/>
        <w:sz w:val="16"/>
        <w:szCs w:val="16"/>
      </w:rPr>
      <w:t>First Seed Report: GM Vignesh, N R — FM Dino Ballecer</w:t>
    </w:r>
    <w:r>
      <w:rPr>
        <w:i/>
        <w:iCs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2026-06-11T01:27:57.678Z</dcterms:created>
  <dcterms:modified xsi:type="dcterms:W3CDTF">2026-06-11T01:27:57.678Z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