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4zc2n9bq1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KaNeXT — Pro Player KR Legend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d2k2xhy04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Professional Basketball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Player-Level Output Interpretation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  <w:br w:type="textWrapping"/>
      </w:r>
      <w:r w:rsidDel="00000000" w:rsidR="00000000" w:rsidRPr="00000000">
        <w:rPr>
          <w:rtl w:val="0"/>
        </w:rPr>
        <w:t xml:space="preserve">This legend provides a </w:t>
      </w:r>
      <w:r w:rsidDel="00000000" w:rsidR="00000000" w:rsidRPr="00000000">
        <w:rPr>
          <w:b w:val="1"/>
          <w:bCs w:val="1"/>
          <w:rtl w:val="0"/>
        </w:rPr>
        <w:t xml:space="preserve">universal KaNeXT Rating (KR)</w:t>
      </w:r>
      <w:r w:rsidDel="00000000" w:rsidR="00000000" w:rsidRPr="00000000">
        <w:rPr>
          <w:rtl w:val="0"/>
        </w:rPr>
        <w:t xml:space="preserve"> for professional basketball players worldwide on a </w:t>
      </w:r>
      <w:r w:rsidDel="00000000" w:rsidR="00000000" w:rsidRPr="00000000">
        <w:rPr>
          <w:b w:val="1"/>
          <w:bCs w:val="1"/>
          <w:rtl w:val="0"/>
        </w:rPr>
        <w:t xml:space="preserve">0–100 scale</w:t>
      </w:r>
      <w:r w:rsidDel="00000000" w:rsidR="00000000" w:rsidRPr="00000000">
        <w:rPr>
          <w:rtl w:val="0"/>
        </w:rPr>
        <w:t xml:space="preserve">, aligned with college player and team legends.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KR Represents:</w:t>
        <w:br w:type="textWrapping"/>
      </w:r>
      <w:r w:rsidDel="00000000" w:rsidR="00000000" w:rsidRPr="00000000">
        <w:rPr>
          <w:rtl w:val="0"/>
        </w:rPr>
        <w:t xml:space="preserve">KR reflects a player’s </w:t>
      </w:r>
      <w:r w:rsidDel="00000000" w:rsidR="00000000" w:rsidRPr="00000000">
        <w:rPr>
          <w:b w:val="1"/>
          <w:bCs w:val="1"/>
          <w:rtl w:val="0"/>
        </w:rPr>
        <w:t xml:space="preserve">global basketball value, role viability, and portability</w:t>
      </w:r>
      <w:r w:rsidDel="00000000" w:rsidR="00000000" w:rsidRPr="00000000">
        <w:rPr>
          <w:rtl w:val="0"/>
        </w:rPr>
        <w:t xml:space="preserve"> across professional environments — not league prestige, fame, or market size.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assumptions: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pro ecosystem (NBA, EuroLeague, CBA, NBL, B.League, domestic leagues worldwide)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efficiency metrics adjusted for </w:t>
      </w:r>
      <w:r w:rsidDel="00000000" w:rsidR="00000000" w:rsidRPr="00000000">
        <w:rPr>
          <w:b w:val="1"/>
          <w:bCs w:val="1"/>
          <w:rtl w:val="0"/>
        </w:rPr>
        <w:t xml:space="preserve">league strength and SOS</w:t>
      </w:r>
      <w:r w:rsidDel="00000000" w:rsidR="00000000" w:rsidRPr="00000000">
        <w:rPr>
          <w:rtl w:val="0"/>
        </w:rPr>
        <w:t xml:space="preserve"> (e.g., PER/BPM-style signals)</w:t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Archetype-based evaluation (not strict roster-slot mapping)</w:t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Broader bands to reflect </w:t>
      </w:r>
      <w:r w:rsidDel="00000000" w:rsidR="00000000" w:rsidRPr="00000000">
        <w:rPr>
          <w:b w:val="1"/>
          <w:bCs w:val="1"/>
          <w:rtl w:val="0"/>
        </w:rPr>
        <w:t xml:space="preserve">global variance and churn</w:t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signals reflect </w:t>
      </w:r>
      <w:r w:rsidDel="00000000" w:rsidR="00000000" w:rsidRPr="00000000">
        <w:rPr>
          <w:b w:val="1"/>
          <w:bCs w:val="1"/>
          <w:rtl w:val="0"/>
        </w:rPr>
        <w:t xml:space="preserve">market demand</w:t>
      </w:r>
      <w:r w:rsidDel="00000000" w:rsidR="00000000" w:rsidRPr="00000000">
        <w:rPr>
          <w:rtl w:val="0"/>
        </w:rPr>
        <w:t xml:space="preserve">, not KR causality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Economic reference ranges reflect 2025–2026 realities.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r1owbekaj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/>
      </w:pPr>
      <w:bookmarkStart w:colFirst="0" w:colLast="0" w:name="_ldy6hwthabr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 PLAYER 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/>
      </w:pPr>
      <w:bookmarkStart w:colFirst="0" w:colLast="0" w:name="_7p4hmfapq2lz" w:id="4"/>
      <w:bookmarkEnd w:id="4"/>
      <w:r w:rsidDel="00000000" w:rsidR="00000000" w:rsidRPr="00000000">
        <w:rPr>
          <w:rtl w:val="0"/>
        </w:rPr>
        <w:t xml:space="preserve">98–100 — Global Apex / Transcendent Superstar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Role Reality: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League-defining icon who warps systems and wins titles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of the absolute best players in the world, anywhere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Reality:</w:t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Primarily NBA elites; extremely rare global standouts who could dominate any league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Anchors (examples):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NBA: Perennial MVP / All-NBA dominators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Global: National team legends for top FIBA nations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Reality: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~$45M–$65M+ (NBA max-level; endorsements can exceed)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/>
      </w:pPr>
      <w:bookmarkStart w:colFirst="0" w:colLast="0" w:name="_gyfrs54eutc8" w:id="5"/>
      <w:bookmarkEnd w:id="5"/>
      <w:r w:rsidDel="00000000" w:rsidR="00000000" w:rsidRPr="00000000">
        <w:rPr>
          <w:rtl w:val="0"/>
        </w:rPr>
        <w:t xml:space="preserve">94–97 — Elite Franchise Anchor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Role Reality: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star who carries teams in elite competition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Decisive impact in high-stakes games worldwide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Reality: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NBA All-Stars; top-tier overseas MVPs with NBA mobility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Anchors (examples):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NBA: Consistent All-Stars / top-20 caliber players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EuroLeague / CBA: Dominant imports or domestic franchise stars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Reality: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~$20M–$50M (NBA)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~$2M–$6M (top overseas contexts, often net-adjusted)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5encflhq1nku" w:id="6"/>
      <w:bookmarkEnd w:id="6"/>
      <w:r w:rsidDel="00000000" w:rsidR="00000000" w:rsidRPr="00000000">
        <w:rPr>
          <w:rtl w:val="0"/>
        </w:rPr>
        <w:t xml:space="preserve">90–93 — High-Impact Global Star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Role Reality: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star starter who closes games and elevates teams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Franchise pillar in most pro environments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Reality: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NBA playoff starters or closers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MVP-caliber players in EuroLeague, NBL, CBA, B.League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Anchors (examples):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NBA: Key starters on contenders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EuroLeague / NBL / CBA: All-League selections or MVPs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Reality: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~$10M–$30M (NBA)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~$800k–$4M (premier overseas leagues)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/>
      </w:pPr>
      <w:bookmarkStart w:colFirst="0" w:colLast="0" w:name="_5p6ai6yaicwg" w:id="7"/>
      <w:bookmarkEnd w:id="7"/>
      <w:r w:rsidDel="00000000" w:rsidR="00000000" w:rsidRPr="00000000">
        <w:rPr>
          <w:rtl w:val="0"/>
        </w:rPr>
        <w:t xml:space="preserve">86–89 — Core Professional Contributor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Role Reality: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Trusted high-minute rotation player with system value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Starter or high-impact bench piece in strong leagues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Reality: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NBA rotation players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starters in EuroCup, ACB, Turkey, Germany, Italy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Anchors (examples):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NBA: Solid playoff-rotation contributors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EuroCup / ACB / BBL / Turkey: Reliable starters or closers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Reality: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~$3M–$10M (NBA)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~$300k–$1.5M (upper domestic tiers)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/>
      </w:pPr>
      <w:bookmarkStart w:colFirst="0" w:colLast="0" w:name="_e77bylq0jh3w" w:id="8"/>
      <w:bookmarkEnd w:id="8"/>
      <w:r w:rsidDel="00000000" w:rsidR="00000000" w:rsidRPr="00000000">
        <w:rPr>
          <w:rtl w:val="0"/>
        </w:rPr>
        <w:t xml:space="preserve">82–85 — Stable Professional Role Player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Role Reality: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Dependable pro with recurring contracts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Starter in mid-level leagues or rotation in elite ones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Reality: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NBA fringe / G League standouts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starters in BCL, B.League, NBL, strong domestic leagues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Anchors (examples):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 League: High contributors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BCL / B.League / NBL: Core starters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Reality: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~$100k–$500k globally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 League base ~$45k+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/>
      </w:pPr>
      <w:bookmarkStart w:colFirst="0" w:colLast="0" w:name="_jlmxy1u74utb" w:id="9"/>
      <w:bookmarkEnd w:id="9"/>
      <w:r w:rsidDel="00000000" w:rsidR="00000000" w:rsidRPr="00000000">
        <w:rPr>
          <w:rtl w:val="0"/>
        </w:rPr>
        <w:t xml:space="preserve">78–81 — Rotation-Level Professional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Role Reality: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Established player who fits rotations reliably</w:t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Starter or bench contributor in lower pro circuits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Reality: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Euro/domestic leagues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 League rotation players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Anchors (examples):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France LNB / Adriatic / Israel: Starters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Domestic leagues worldwide: Key rotation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Reality: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~$50k–$300k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/>
      </w:pPr>
      <w:bookmarkStart w:colFirst="0" w:colLast="0" w:name="_1mhkjlc6r9qg" w:id="10"/>
      <w:bookmarkEnd w:id="10"/>
      <w:r w:rsidDel="00000000" w:rsidR="00000000" w:rsidRPr="00000000">
        <w:rPr>
          <w:rtl w:val="0"/>
        </w:rPr>
        <w:t xml:space="preserve">73–77 — Fringe Professional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Role Reality: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Edge-of-roster pro with variable job security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Starter in weaker leagues or depth in stronger ones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Reality: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global domestics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Injury-fill or churn roles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Anchors (examples):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Southeast Asia / South America: Starters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globals: Rotation or short-term contracts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Reality:</w:t>
      </w:r>
    </w:p>
    <w:p w:rsidR="00000000" w:rsidDel="00000000" w:rsidP="00000000" w:rsidRDefault="00000000" w:rsidRPr="00000000" w14:paraId="0000006A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~$20k–$100k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/>
      </w:pPr>
      <w:bookmarkStart w:colFirst="0" w:colLast="0" w:name="_dqg04kpdm6a6" w:id="11"/>
      <w:bookmarkEnd w:id="11"/>
      <w:r w:rsidDel="00000000" w:rsidR="00000000" w:rsidRPr="00000000">
        <w:rPr>
          <w:rtl w:val="0"/>
        </w:rPr>
        <w:t xml:space="preserve">68–72 — Entry-Level / Replacement Professional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Role Reality: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land pro deals, but high churn and risk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Replacement-level roles across most setups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Reality: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Bottom-tier global leagues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Semi-pro overlap zones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Anchors (examples):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Low domestic tiers: Temporary starters or replacements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Reality: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Expenses covered to ~$50k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KR </w:t>
      </w:r>
      <w:r w:rsidDel="00000000" w:rsidR="00000000" w:rsidRPr="00000000">
        <w:rPr>
          <w:b w:val="1"/>
          <w:bCs w:val="1"/>
          <w:rtl w:val="0"/>
        </w:rPr>
        <w:t xml:space="preserve">68–77</w:t>
      </w:r>
      <w:r w:rsidDel="00000000" w:rsidR="00000000" w:rsidRPr="00000000">
        <w:rPr>
          <w:rtl w:val="0"/>
        </w:rPr>
        <w:t xml:space="preserve"> represents the global </w:t>
      </w:r>
      <w:r w:rsidDel="00000000" w:rsidR="00000000" w:rsidRPr="00000000">
        <w:rPr>
          <w:b w:val="1"/>
          <w:bCs w:val="1"/>
          <w:rtl w:val="0"/>
        </w:rPr>
        <w:t xml:space="preserve">professional churn band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/>
      </w:pPr>
      <w:bookmarkStart w:colFirst="0" w:colLast="0" w:name="_86suxj5qagis" w:id="12"/>
      <w:bookmarkEnd w:id="12"/>
      <w:r w:rsidDel="00000000" w:rsidR="00000000" w:rsidRPr="00000000">
        <w:rPr>
          <w:rtl w:val="0"/>
        </w:rPr>
        <w:t xml:space="preserve">60–67 — Semi-Professional / Local Level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Role Reality: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Below full pro viability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in semi-pro or local domestic minors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Anchors (examples):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Semi-pro leagues worldwide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High-amateur / lower domestic divisions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Reality:</w:t>
      </w:r>
    </w:p>
    <w:p w:rsidR="00000000" w:rsidDel="00000000" w:rsidP="00000000" w:rsidRDefault="00000000" w:rsidRPr="00000000" w14:paraId="00000081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Stipends / expenses up to ~$20k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Paid ≠ professional viability.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/>
      </w:pPr>
      <w:bookmarkStart w:colFirst="0" w:colLast="0" w:name="_d7gfx35cx7us" w:id="13"/>
      <w:bookmarkEnd w:id="13"/>
      <w:r w:rsidDel="00000000" w:rsidR="00000000" w:rsidRPr="00000000">
        <w:rPr>
          <w:rtl w:val="0"/>
        </w:rPr>
        <w:t xml:space="preserve">Below 60 — Non-Professional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Role Reality: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 sustainable at professional levels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For: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College or amateur players without pro pathways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talent pyramid modeling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Reality: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N/A (amateur / non-competitive)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/>
      </w:pPr>
      <w:bookmarkStart w:colFirst="0" w:colLast="0" w:name="_arl17noj33q" w:id="14"/>
      <w:bookmarkEnd w:id="14"/>
      <w:r w:rsidDel="00000000" w:rsidR="00000000" w:rsidRPr="00000000">
        <w:rPr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Pro Player KR values are produced by Nexus. No evaluation, weighting, or normalization logic lives here.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