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2880" w:firstLine="0"/>
        <w:jc w:val="left"/>
        <w:rPr>
          <w:sz w:val="24"/>
          <w:szCs w:val="24"/>
        </w:rPr>
      </w:pPr>
      <w:r w:rsidDel="00000000" w:rsidR="00000000" w:rsidRPr="00000000">
        <w:rPr>
          <w:b w:val="1"/>
          <w:sz w:val="24"/>
          <w:szCs w:val="24"/>
          <w:rtl w:val="0"/>
        </w:rPr>
        <w:t xml:space="preserve">Dock Inspection</w:t>
        <w:tab/>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ab/>
        <w:tab/>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2/9/2023</w:t>
        <w:tab/>
        <w:tab/>
        <w:tab/>
        <w:tab/>
        <w:tab/>
        <w:tab/>
      </w:r>
    </w:p>
    <w:p w:rsidR="00000000" w:rsidDel="00000000" w:rsidP="00000000" w:rsidRDefault="00000000" w:rsidRPr="00000000" w14:paraId="00000005">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Inspection location:</w:t>
      </w:r>
      <w:r w:rsidDel="00000000" w:rsidR="00000000" w:rsidRPr="00000000">
        <w:rPr>
          <w:rFonts w:ascii="Times New Roman" w:cs="Times New Roman" w:eastAsia="Times New Roman" w:hAnsi="Times New Roman"/>
          <w:rtl w:val="0"/>
        </w:rPr>
        <w:tab/>
        <w:tab/>
        <w:tab/>
        <w:tab/>
        <w:t xml:space="preserve">Duke Power tag:   </w:t>
      </w:r>
      <w:r w:rsidDel="00000000" w:rsidR="00000000" w:rsidRPr="00000000">
        <w:rPr>
          <w:rFonts w:ascii="Times New Roman" w:cs="Times New Roman" w:eastAsia="Times New Roman" w:hAnsi="Times New Roman"/>
          <w:b w:val="1"/>
          <w:u w:val="single"/>
          <w:rtl w:val="0"/>
        </w:rPr>
        <w:t xml:space="preserve">_8362__</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4286 Lake Shore Rd 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Denver, NC 28037</w:t>
      </w:r>
    </w:p>
    <w:p w:rsidR="00000000" w:rsidDel="00000000" w:rsidP="00000000" w:rsidRDefault="00000000" w:rsidRPr="00000000" w14:paraId="00000009">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Statement of Inspection Introduction: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dock inspection is performed by SOS Dock Services, LLC based on multiple years of marine construction experience.  A visual inspection with minor physical contact was performed on the dock structure.  There was no decking removed during the inspection. This inspection does not guarantee the structure was built to the Duke-Power permit specifications or inspected by Lincoln County Building and Inspections Department. A Duke-Power tag</w:t>
      </w:r>
      <w:r w:rsidDel="00000000" w:rsidR="00000000" w:rsidRPr="00000000">
        <w:rPr>
          <w:rFonts w:ascii="Times New Roman" w:cs="Times New Roman" w:eastAsia="Times New Roman" w:hAnsi="Times New Roman"/>
          <w:b w:val="1"/>
          <w:rtl w:val="0"/>
        </w:rPr>
        <w:t xml:space="preserve"> 8362 </w:t>
      </w:r>
      <w:r w:rsidDel="00000000" w:rsidR="00000000" w:rsidRPr="00000000">
        <w:rPr>
          <w:rFonts w:ascii="Times New Roman" w:cs="Times New Roman" w:eastAsia="Times New Roman" w:hAnsi="Times New Roman"/>
          <w:rtl w:val="0"/>
        </w:rPr>
        <w:t xml:space="preserve">was located on the floating dock.  Duke Power Lake Services is in the process of confirming tag number </w:t>
      </w:r>
      <w:r w:rsidDel="00000000" w:rsidR="00000000" w:rsidRPr="00000000">
        <w:rPr>
          <w:rFonts w:ascii="Times New Roman" w:cs="Times New Roman" w:eastAsia="Times New Roman" w:hAnsi="Times New Roman"/>
          <w:b w:val="1"/>
          <w:rtl w:val="0"/>
        </w:rPr>
        <w:t xml:space="preserve">8362</w:t>
      </w:r>
      <w:r w:rsidDel="00000000" w:rsidR="00000000" w:rsidRPr="00000000">
        <w:rPr>
          <w:rFonts w:ascii="Times New Roman" w:cs="Times New Roman" w:eastAsia="Times New Roman" w:hAnsi="Times New Roman"/>
          <w:rtl w:val="0"/>
        </w:rPr>
        <w:t xml:space="preserve"> belongs to the address above.  However, this does not confirm the structure was built to the same footprint as permitted.  It is recommended to request a copy of the Duke-Power dock application from the owner.  The owner or original applicant is the only person Duke Power will release the dock application.</w:t>
      </w:r>
    </w:p>
    <w:p w:rsidR="00000000" w:rsidDel="00000000" w:rsidP="00000000" w:rsidRDefault="00000000" w:rsidRPr="00000000" w14:paraId="0000000C">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Fixed pier</w:t>
        <w:tab/>
        <w:tab/>
        <w:tab/>
        <w:tab/>
        <w:tab/>
        <w:tab/>
        <w:tab/>
        <w:t xml:space="preserve">Decking-                Wood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5’x56’ fixed pier is constructed with approx. 6” round wooden pilings secured together with 2x8 girders on both sides of piles with a single 3/8” through bolt. The piles extend from the bottom of the lakebed to approx. 3’ above the top of decking for the single run of rope handrail that runs through the center of each piling along either side of the pier. The fixed pier is comprised of metal framing with prefabricated joists placed approx. 18” on center. </w:t>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 </w:t>
      </w:r>
    </w:p>
    <w:p w:rsidR="00000000" w:rsidDel="00000000" w:rsidP="00000000" w:rsidRDefault="00000000" w:rsidRPr="00000000" w14:paraId="0000001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fixed pier pilings are rotting and will need to be replaced. It is recommended to tighten all hardware pertaining to the framing of the pier i.e. through bolts and metal framing anchor points as well. It was also noticed that there are exposed conduit and wiring along the sides of the dock structure. It is recommended to run PVC conduit underneath the dock structure to help protect any wiring from decay.</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Seating Area:</w:t>
        <w:tab/>
        <w:tab/>
        <w:tab/>
        <w:tab/>
        <w:tab/>
        <w:tab/>
        <w:t xml:space="preserve">Decking:</w:t>
        <w:tab/>
        <w:tab/>
        <w:tab/>
        <w:t xml:space="preserve">Wood</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16’x11’ seating area is constructed with the same metal framing as the rest of the dock structure and supported by approx. 6” round pilings and is decked is 2x6 wooden deck boards. The roof covering the seating area features shingles and 6x6 vertical roof posts. The roof posts are notched along the perimeter of the floor banding and secured by two ½” through-bolts. The seating area also features picket-style handrails (see handrail section for more detail).</w:t>
      </w:r>
    </w:p>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noticed at the time of this inspection that the top right corner and back left pilings are showing significant rotting and should be replaced with new. Please note, in order to access the two pilings at the seating area, the roof will need to be removed and replaced with new.</w:t>
      </w:r>
    </w:p>
    <w:p w:rsidR="00000000" w:rsidDel="00000000" w:rsidP="00000000" w:rsidRDefault="00000000" w:rsidRPr="00000000" w14:paraId="00000016">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Handrails:</w:t>
        <w:tab/>
        <w:tab/>
        <w:tab/>
        <w:tab/>
        <w:tab/>
        <w:tab/>
        <w:tab/>
        <w:tab/>
        <w:tab/>
        <w:tab/>
        <w:t xml:space="preserve">Wood</w:t>
      </w:r>
    </w:p>
    <w:p w:rsidR="00000000" w:rsidDel="00000000" w:rsidP="00000000" w:rsidRDefault="00000000" w:rsidRPr="00000000" w14:paraId="00000019">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Pier:</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handrail material on the pier features approx. 6” round pilings that extend up roughly 3’ above the top of the decking. Running through the center of each piling is a single run of manilla colored 1 ½” rope.</w:t>
      </w:r>
    </w:p>
    <w:p w:rsidR="00000000" w:rsidDel="00000000" w:rsidP="00000000" w:rsidRDefault="00000000" w:rsidRPr="00000000" w14:paraId="0000001B">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Seating Area:</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handrails on the seating area are constructed with wooden picket-style sections that extend the perimeter of the seating area. The anatomy of the picket-style handrails are as follows, upper and lower 2x6 with pickets in-between each 2x6. Lastly the picket style handrails are caped with an additional 2x6 board.</w:t>
      </w:r>
    </w:p>
    <w:p w:rsidR="00000000" w:rsidDel="00000000" w:rsidP="00000000" w:rsidRDefault="00000000" w:rsidRPr="00000000" w14:paraId="0000001D">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Gangway:</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ramp features prefabricated handrail consisting of black metal vertical posts spaced approx. every 8’ on center.</w:t>
      </w:r>
    </w:p>
    <w:p w:rsidR="00000000" w:rsidDel="00000000" w:rsidP="00000000" w:rsidRDefault="00000000" w:rsidRPr="00000000" w14:paraId="000000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handrails are in good condition showing normal wear and tear.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Gangway: </w:t>
        <w:tab/>
        <w:tab/>
        <w:tab/>
        <w:tab/>
        <w:tab/>
        <w:tab/>
        <w:t xml:space="preserve">Decking</w:t>
        <w:tab/>
        <w:tab/>
        <w:tab/>
        <w:t xml:space="preserve">Wood</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u w:val="single"/>
          <w:rtl w:val="0"/>
        </w:rPr>
        <w:t xml:space="preserve">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4’x20’ gangway is metal constructed with prefabricated joists placed 16” on center and vertical posts with piping connecting each post for handrails. The gangway features black metal framing with 2x6 wooden deck boards.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Comments: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Gangway is in good condition showing normal wear and tear.  </w:t>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Floating Dock:</w:t>
        <w:tab/>
        <w:tab/>
        <w:tab/>
        <w:tab/>
        <w:tab/>
        <w:t xml:space="preserve"> Decking:</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u w:val="single"/>
          <w:rtl w:val="0"/>
        </w:rPr>
        <w:tab/>
        <w:tab/>
        <w:tab/>
        <w:t xml:space="preserve">Wood</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u w:val="single"/>
          <w:rtl w:val="0"/>
        </w:rPr>
        <w:t xml:space="preserve">  </w:t>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floating dock features two fingers, the left finger is 6’x25’ and the right finger is 9’x25’, a 5’ main walkway with a 10’ wide berth. The floating dock is constructed of the same metal framing substrate as the rest of the dock structure and secured in place by 4 wooden anchor pilings. The floating dock is decked with 2x6 wooden decking and supported by black encapsulated floats. The floating dock also features a floating jet-ski platform secured to the side of the floating dock along with a 4-pole cable style boat lift (Type: Boat Lift US // 10,000lbs)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floating dock appears to be in good condition showing normal wear and tear. It is recommended to replace floats every 10-15 years. Per request, in order to allow a pontoon boat to access the slip, the far-right mooring piling will need to be removed.</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call if you have any questions.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 Dock Services </w:t>
      </w:r>
      <w:r w:rsidDel="00000000" w:rsidR="00000000" w:rsidRPr="00000000">
        <w:rPr>
          <w:rtl w:val="0"/>
        </w:rPr>
        <w:tab/>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6" w:type="default"/>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1"/>
      <w:pBdr>
        <w:top w:space="0" w:sz="0" w:val="nil"/>
        <w:left w:space="0" w:sz="0" w:val="nil"/>
        <w:bottom w:color="000000" w:space="1" w:sz="12" w:val="singl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jc w:val="center"/>
      <w:rPr>
        <w:b w:val="1"/>
        <w:color w:val="000080"/>
        <w:sz w:val="16"/>
        <w:szCs w:val="16"/>
      </w:rPr>
    </w:pPr>
    <w:r w:rsidDel="00000000" w:rsidR="00000000" w:rsidRPr="00000000">
      <w:rPr>
        <w:b w:val="1"/>
        <w:color w:val="000080"/>
        <w:sz w:val="36"/>
        <w:szCs w:val="36"/>
        <w:rtl w:val="0"/>
      </w:rPr>
      <w:t xml:space="preserve">SOS Dock Services, LLC</w:t>
    </w:r>
    <w:r w:rsidDel="00000000" w:rsidR="00000000" w:rsidRPr="00000000">
      <w:rPr>
        <w:rtl w:val="0"/>
      </w:rPr>
    </w:r>
  </w:p>
  <w:p w:rsidR="00000000" w:rsidDel="00000000" w:rsidP="00000000" w:rsidRDefault="00000000" w:rsidRPr="00000000" w14:paraId="00000034">
    <w:pPr>
      <w:rPr>
        <w:b w:val="1"/>
        <w:color w:val="ff0000"/>
        <w:sz w:val="16"/>
        <w:szCs w:val="16"/>
      </w:rPr>
    </w:pPr>
    <w:r w:rsidDel="00000000" w:rsidR="00000000" w:rsidRPr="00000000">
      <w:rPr>
        <w:b w:val="1"/>
        <w:color w:val="ff0000"/>
        <w:sz w:val="16"/>
        <w:szCs w:val="16"/>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wp:posOffset>
              </wp:positionH>
              <wp:positionV relativeFrom="paragraph">
                <wp:posOffset>56514</wp:posOffset>
              </wp:positionV>
              <wp:extent cx="5372100" cy="0"/>
              <wp:effectExtent b="19685" l="19050" r="19050" t="27940"/>
              <wp:wrapNone/>
              <wp:docPr id="1" name=""/>
              <a:graphic>
                <a:graphicData uri="http://schemas.microsoft.com/office/word/2010/wordprocessingShape">
                  <wps:wsp>
                    <wps:cNvCnPr>
                      <a:cxnSpLocks noChangeShapeType="1"/>
                    </wps:cNvCnPr>
                    <wps:spPr bwMode="auto">
                      <a:xfrm>
                        <a:off x="0" y="0"/>
                        <a:ext cx="5372100" cy="0"/>
                      </a:xfrm>
                      <a:prstGeom prst="line">
                        <a:avLst/>
                      </a:prstGeom>
                      <a:noFill/>
                      <a:ln cmpd="dbl" w="38100">
                        <a:solidFill>
                          <a:srgbClr val="000000"/>
                        </a:solidFill>
                        <a:round/>
                        <a:headEnd/>
                        <a:tailEnd/>
                      </a:ln>
                      <a:extLst>
                        <a:ext uri="{909E8E84-426E-40DD-AFC4-6F175D3DCCD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56514</wp:posOffset>
              </wp:positionV>
              <wp:extent cx="5410200" cy="476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10200" cy="47625"/>
                      </a:xfrm>
                      <a:prstGeom prst="rect"/>
                      <a:ln/>
                    </pic:spPr>
                  </pic:pic>
                </a:graphicData>
              </a:graphic>
            </wp:anchor>
          </w:drawing>
        </mc:Fallback>
      </mc:AlternateConten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rFonts w:ascii="Times New Roman" w:cs="Times New Roman" w:eastAsia="Times New Roman" w:hAnsi="Times New Roman"/>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pPr>
    <w:rPr>
      <w:rFonts w:ascii="Times New Roman" w:cs="Times New Roman" w:eastAsia="Times New Roman" w:hAnsi="Times New Roman"/>
      <w:b w:val="1"/>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