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120"/>
      </w:pPr>
      <w:r>
        <w:rPr>
          <w:rFonts w:ascii="Arial" w:hAnsi="Arial"/>
          <w:b/>
          <w:color w:val="1F2937"/>
          <w:sz w:val="52"/>
        </w:rPr>
        <w:t>PC PERFORMANCE DIAGNOSE</w:t>
      </w:r>
    </w:p>
    <w:p>
      <w:pPr>
        <w:spacing w:after="200"/>
      </w:pPr>
      <w:r>
        <w:rPr>
          <w:rFonts w:ascii="Arial" w:hAnsi="Arial"/>
          <w:color w:val="2F5DA8"/>
          <w:sz w:val="30"/>
        </w:rPr>
        <w:t>Vollständige Dokumentation, Bedienungsanleitung und Übergabehilfe</w:t>
      </w:r>
    </w:p>
    <w:p>
      <w:pPr>
        <w:spacing w:after="360"/>
      </w:pPr>
      <w:r>
        <w:rPr>
          <w:rFonts w:ascii="Arial" w:hAnsi="Arial"/>
          <w:color w:val="6B7280"/>
          <w:sz w:val="21"/>
        </w:rPr>
        <w:t>Windows 10/11 x64 | IT-Support-Triage | HTML-, CSV-, ZIP- und Word-Dokumentation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1"/>
              </w:rPr>
              <w:t xml:space="preserve">Zielbild: </w:t>
            </w:r>
            <w:r>
              <w:rPr>
                <w:rFonts w:ascii="Arial" w:hAnsi="Arial"/>
                <w:color w:val="1F2937"/>
                <w:sz w:val="21"/>
              </w:rPr>
              <w:t>Der Support kopiert einen vorbereiteten Ordner auf den Kunden-PC, startet Performance Test, lässt freigegebene Tools installieren und erhält Abschlussbericht, Rohbewertung und kumulative Logdaten.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600"/>
        <w:gridCol w:w="4460"/>
      </w:tblGrid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Dokument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Version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Zweck</w:t>
            </w:r>
          </w:p>
        </w:tc>
      </w:tr>
      <w:tr>
        <w:tc>
          <w:tcPr>
            <w:tcW w:type="dxa" w:w="33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PC-Performance-Diagnose-Dokumentation.docx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2026-07-29</w:t>
            </w:r>
          </w:p>
        </w:tc>
        <w:tc>
          <w:tcPr>
            <w:tcW w:type="dxa" w:w="4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Bedienung, Technik, Übergabe und GitHub-Nutzung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Überblick</w:t>
      </w:r>
    </w:p>
    <w:p>
      <w:pPr>
        <w:spacing w:after="120"/>
      </w:pPr>
      <w:r>
        <w:rPr>
          <w:rFonts w:ascii="Arial" w:hAnsi="Arial"/>
          <w:color w:val="1F2937"/>
          <w:sz w:val="22"/>
        </w:rPr>
        <w:t>Das Toolkit unterstützt die strukturierte Untersuchung von Performance-Problemen auf Windows-PCs. Es bündelt Windows-Abfragen, Benchmark-Ergebnisse, Support-Tool-Logs und normalisierte Auswertungen in einem wiederholbaren Ablauf.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Zielgruppe: IT-Support, Triage, Second-Level-Support, interne Technik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Primärer Startpunkt für Kundenfälle: Performance Test.cmd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Zentrale Ausgaben: Abschlussbericht.html, Rohbewertung.html, Records.csv und Run.zip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Sicherheitsprinzip: Diagnose statt Reparaturautomatik</w:t>
      </w:r>
    </w:p>
    <w:p>
      <w:pPr>
        <w:pStyle w:val="Heading1"/>
      </w:pPr>
      <w:r>
        <w:t>2. Unterstützter Kundenablauf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Support kopiert den vorbereiteten Toolkit-Ordner auf den Ziel-PC.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Support startet Performance Test.cmd.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Windows fordert bei Bedarf UAC/Elevation an.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Das Toolkit installiert freigegebene AutoInstall-Werkzeuge aus dem Unterordner.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Das Toolkit sammelt Windows-, Storage-, Netzwerk-, Benchmark- und Support-Tool-Daten.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Das Toolkit erzeugt Abschlussbericht, Rohbewertung, CSV und ZIP.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Support prüft die Berichte und grenzt die wahrscheinlichen Ursachen ein.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1"/>
              </w:rPr>
              <w:t xml:space="preserve">Wichtiger Hinweis: </w:t>
            </w:r>
            <w:r>
              <w:rPr>
                <w:rFonts w:ascii="Arial" w:hAnsi="Arial"/>
                <w:color w:val="1F2937"/>
                <w:sz w:val="21"/>
              </w:rPr>
              <w:t>Das Toolkit speichert kein Administrator-Passwort. Windows steuert die eigentliche UAC-Abfrage. Eine technisch garantierte Sammel-Passworteingabe für alle möglichen Fremdinstaller ist unter Windows nicht sauber erzwingbar.</w:t>
            </w:r>
          </w:p>
        </w:tc>
      </w:tr>
    </w:tbl>
    <w:p>
      <w:pPr>
        <w:spacing w:after="40"/>
      </w:pPr>
    </w:p>
    <w:p>
      <w:pPr>
        <w:pStyle w:val="Heading1"/>
      </w:pPr>
      <w:r>
        <w:t>3. Hauptstart und Technikpfad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Datei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Rolle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Performance Test.cmd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Einfacher Kundenstart per Doppelklick.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Performance Test.ps1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Fordert Elevation an und startet den Vollworkflow.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Start-Diagnose.ps1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Orchestriert Installation, Sammler, Benchmarks, Support-Tools und Reporting.</w:t>
            </w:r>
          </w:p>
        </w:tc>
      </w:tr>
    </w:tbl>
    <w:p>
      <w:pPr>
        <w:spacing w:after="40"/>
      </w:pPr>
    </w:p>
    <w:p>
      <w:pPr>
        <w:pStyle w:val="CodeBlock"/>
      </w:pPr>
      <w:r>
        <w:rPr>
          <w:rFonts w:ascii="Consolas" w:hAnsi="Consolas"/>
          <w:color w:val="1F2937"/>
          <w:sz w:val="18"/>
        </w:rPr>
        <w:t>.\Start-Diagnose.ps1 -InstallTools -RunStressTests -RunBenchmarks -RunSupportTools</w:t>
      </w:r>
    </w:p>
    <w:p>
      <w:pPr>
        <w:pStyle w:val="Heading1"/>
      </w:pPr>
      <w:r>
        <w:t>4. Ordnerstruktur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Ordner/Datei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Bedeutung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Config\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Tools, Schwellenwerte und Benchmark-Referenzen.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Scripts\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Install, Collection, Benchmark, Support-Tool und Reporting-Logik.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Tests\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Pester-Absicherung des Toolkits.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ToolkitPrograms\AutoInstall\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Bevorzugter Ablageort für automatisch installierbare Werkzeuge.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ToolkitPrograms\Optional\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Manuelle/optionale Werkzeuge ohne AutoInstall-Zwang.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ToolkitPrograms\Installed\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Ablage für entpackte ZIP-Tools während eines Laufs.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BenchmarkImports\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Importordner für PCMark 10 XML und Unigine Heaven CSV.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Reports\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Ergebnisse vergangener Läufe.</w:t>
            </w:r>
          </w:p>
        </w:tc>
      </w:tr>
      <w:tr>
        <w:tc>
          <w:tcPr>
            <w:tcW w:type="dxa" w:w="29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Distributions\</w:t>
            </w:r>
          </w:p>
        </w:tc>
        <w:tc>
          <w:tcPr>
            <w:tcW w:type="dxa" w:w="64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Automatisch erstellte Kunden- und GitHub-Übergabeordner.</w:t>
            </w:r>
          </w:p>
        </w:tc>
      </w:tr>
    </w:tbl>
    <w:p>
      <w:pPr>
        <w:spacing w:after="40"/>
      </w:pPr>
    </w:p>
    <w:p>
      <w:pPr>
        <w:pStyle w:val="Heading1"/>
      </w:pPr>
      <w:r>
        <w:t>5. Unterstützte Diagnosebereiche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Bereich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Beispiele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Windows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OS, Build, Modell, RAM, Prozesse, Systemereignisse.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Storage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Freier Speicher, Volumes, Disk-Health, I/O-Hinweise.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Network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Adapter, IPv4, DNS, Gateway, Grundkontext ohne Mitschnitt.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Benchmarks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WinSAT, PCMark 10, Unigine Heaven.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Support-Tools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CrystalDiskInfo, Autoruns, Process Explorer.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Reporting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Kumulative Normalisierung und Ursachenhinweise.</w:t>
            </w:r>
          </w:p>
        </w:tc>
      </w:tr>
    </w:tbl>
    <w:p>
      <w:pPr>
        <w:spacing w:after="40"/>
      </w:pPr>
    </w:p>
    <w:p>
      <w:pPr>
        <w:pStyle w:val="Heading1"/>
      </w:pPr>
      <w:r>
        <w:t>6. Support-Tools und Logauswertung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50"/>
        <w:gridCol w:w="501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Tool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Automatik im Projekt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Auswertung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CrystalDiskInfo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Kann aus ZIP bereitgestellt werden; Logexport via /CopyExit.</w:t>
            </w:r>
          </w:p>
        </w:tc>
        <w:tc>
          <w:tcPr>
            <w:tcW w:type="dxa" w:w="501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Laufwerkszustand und Temperatur werden in den kumulativen Record-Stream übernommen.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Autoruns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Kann aus ZIP bereitgestellt werden; CSV-Export per Autorunsc.</w:t>
            </w:r>
          </w:p>
        </w:tc>
        <w:tc>
          <w:tcPr>
            <w:tcW w:type="dxa" w:w="501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Autostart-Gesamtzahl und unsigned/auffällige Einträge fließen in die Bewertung ein.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Process Explorer</w:t>
            </w:r>
          </w:p>
        </w:tc>
        <w:tc>
          <w:tcPr>
            <w:tcW w:type="dxa" w:w="265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Wird für tiefe manuelle Prozesssicht gestartet.</w:t>
            </w:r>
          </w:p>
        </w:tc>
        <w:tc>
          <w:tcPr>
            <w:tcW w:type="dxa" w:w="501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Launch wird protokolliert; keine offizielle CLI-Vollauswertung hinterlegt.</w:t>
            </w:r>
          </w:p>
        </w:tc>
      </w:tr>
    </w:tbl>
    <w:p>
      <w:pPr>
        <w:spacing w:after="40"/>
      </w:pPr>
    </w:p>
    <w:p>
      <w:pPr>
        <w:pStyle w:val="Heading1"/>
      </w:pPr>
      <w:r>
        <w:t>7. Benchmark-Bewertung</w:t>
      </w:r>
    </w:p>
    <w:p>
      <w:pPr>
        <w:spacing w:after="120"/>
      </w:pPr>
      <w:r>
        <w:rPr>
          <w:rFonts w:ascii="Arial" w:hAnsi="Arial"/>
          <w:color w:val="1F2937"/>
          <w:sz w:val="22"/>
        </w:rPr>
        <w:t>Das Toolkit kann Benchmark-Daten importieren, automatisierte Startversuche vorbereiten und Messergebnisse mit lokalen Referenzwerten vergleichen.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WinSAT wird direkt über Windows abgefragt.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PCMark 10 wird über XML-Exporte oder unterstützte Automation bewertet.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Unigine Heaven wird über CSV-Exporte oder vorbereitete Automation bewertet.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Die Vergleichslogik markiert Werte als InExpectedRange, UnderExpectedRange oder BelowMinimum.</w:t>
      </w:r>
    </w:p>
    <w:p>
      <w:pPr>
        <w:pStyle w:val="Heading1"/>
      </w:pPr>
      <w:r>
        <w:t>8. Berichte und Ausgabedateien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Datei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Zweck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Abschlussbericht.html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Management-/Support-taugliche Kurzbewertung mit wahrscheinlichen Ursachen und nächsten Schritten.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Rohbewertung.html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Technische Detailansicht aller normalisierten Datensätze.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Records.csv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Kumulative tabellarische Weiterverarbeitung und Mehrlaufvergleich.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Run.zip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Bündelung der Berichte, Rohdaten und Logs für Archiv oder Übergabe.</w:t>
            </w:r>
          </w:p>
        </w:tc>
      </w:tr>
    </w:tbl>
    <w:p>
      <w:pPr>
        <w:spacing w:after="40"/>
      </w:pPr>
    </w:p>
    <w:p>
      <w:pPr>
        <w:pStyle w:val="Heading1"/>
      </w:pPr>
      <w:r>
        <w:t>9. Sicherheit und bewusste Grenzen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Keine automatische Bereinigung oder Deinstallation.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Keine Registry-, Treiber- oder Energieplanänderungen.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Keine Passwortspeicherung.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Keine automatische Wireshark-Paketaufzeichnung.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CHIP-Wrapper und ähnliche fragwürdige Installer bleiben ausgeschlossen.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1"/>
              </w:rPr>
              <w:t xml:space="preserve">Datenschutz: </w:t>
            </w:r>
            <w:r>
              <w:rPr>
                <w:rFonts w:ascii="Arial" w:hAnsi="Arial"/>
                <w:color w:val="1F2937"/>
                <w:sz w:val="21"/>
              </w:rPr>
              <w:t>Berichte und Rohdaten können Rechnernamen, Benutzernamen, Pfade, Prozessdaten, Ereignisdetails und Netzwerk-Kontext enthalten. Vor externer Weitergabe immer prüfen.</w:t>
            </w:r>
          </w:p>
        </w:tc>
      </w:tr>
    </w:tbl>
    <w:p>
      <w:pPr>
        <w:spacing w:after="40"/>
      </w:pPr>
    </w:p>
    <w:p>
      <w:pPr>
        <w:pStyle w:val="Heading1"/>
      </w:pPr>
      <w:r>
        <w:t>10. Empfohlene zusätzliche Freeware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Programm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Nutzen im Support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CrystalDiskInfo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Schnelle Health-/SMART-Sicht für Datenträgerprobleme.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Autoruns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Erkennt überladene Autostarts und Treiber-/Shell-Hooks.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Process Explorer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Tiefere Prozessanalyse als Standard-Task-Manager.</w:t>
            </w:r>
          </w:p>
        </w:tc>
      </w:tr>
    </w:tbl>
    <w:p>
      <w:pPr>
        <w:spacing w:after="40"/>
      </w:pPr>
    </w:p>
    <w:p>
      <w:pPr>
        <w:pStyle w:val="Heading1"/>
      </w:pPr>
      <w:r>
        <w:t>11. GitHub- und Release-Nutzung</w:t>
      </w:r>
    </w:p>
    <w:p>
      <w:pPr>
        <w:spacing w:after="120"/>
      </w:pPr>
      <w:r>
        <w:rPr>
          <w:rFonts w:ascii="Arial" w:hAnsi="Arial"/>
          <w:color w:val="1F2937"/>
          <w:sz w:val="22"/>
        </w:rPr>
        <w:t>Das Projekt kann über das Skript Create-Distributions.ps1 in zwei saubere Handoff-Ordner exportiert werden.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Ziel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0"/>
              </w:rPr>
              <w:t>Ergebnis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Distributions\Customer Toolkit\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Kunden-/Supportordner zum Kopieren auf einen Ziel-PC.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Distributions\GitHub Repository\</w:t>
            </w:r>
          </w:p>
        </w:tc>
        <w:tc>
          <w:tcPr>
            <w:tcW w:type="dxa" w:w="5960"/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Bereinigter Projektordner für Versionsverwaltung und Veröffentlichung.</w:t>
            </w:r>
          </w:p>
        </w:tc>
      </w:tr>
    </w:tbl>
    <w:p>
      <w:pPr>
        <w:spacing w:after="40"/>
      </w:pPr>
    </w:p>
    <w:p>
      <w:pPr>
        <w:pStyle w:val="CodeBlock"/>
      </w:pPr>
      <w:r>
        <w:rPr>
          <w:rFonts w:ascii="Consolas" w:hAnsi="Consolas"/>
          <w:color w:val="1F2937"/>
          <w:sz w:val="18"/>
        </w:rPr>
        <w:t>.\Create-Distributions.ps1</w:t>
      </w:r>
    </w:p>
    <w:p>
      <w:pPr>
        <w:pStyle w:val="Heading1"/>
      </w:pPr>
      <w:r>
        <w:t>12. Bedienung auf dem Kunden-PC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Den Ordner Distributions\Customer Toolkit oder den vorbereiteten Hauptordner lokal auf den Kunden-PC kopieren.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Freigegebene Tools in ToolkitPrograms\AutoInstall prüfen oder ergänzen.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Performance Test.cmd starten.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Windows-UAC bestätigen.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Auf Abschluss des Laufes warten.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Abschlussbericht.html öffnen.</w:t>
      </w:r>
    </w:p>
    <w:p>
      <w:pPr>
        <w:pStyle w:val="ListNumber"/>
        <w:spacing w:after="80" w:line="288" w:lineRule="auto"/>
      </w:pPr>
      <w:r>
        <w:rPr>
          <w:rFonts w:ascii="Arial" w:hAnsi="Arial"/>
          <w:color w:val="000000"/>
          <w:sz w:val="22"/>
        </w:rPr>
        <w:t>Für technische Details Rohbewertung.html und Records.csv prüfen.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B"/>
          </w:tcPr>
          <w:p>
            <w:pPr>
              <w:spacing w:after="0"/>
            </w:pPr>
            <w:r>
              <w:rPr>
                <w:rFonts w:ascii="Arial" w:hAnsi="Arial"/>
                <w:b/>
                <w:color w:val="2F5DA8"/>
                <w:sz w:val="21"/>
              </w:rPr>
              <w:t xml:space="preserve">Praxisregel: </w:t>
            </w:r>
            <w:r>
              <w:rPr>
                <w:rFonts w:ascii="Arial" w:hAnsi="Arial"/>
                <w:color w:val="1F2937"/>
                <w:sz w:val="21"/>
              </w:rPr>
              <w:t>Der Bericht liefert eine strukturierte Triage und Ursachenhinweise. Er ersetzt keine fachliche Bewertung durch den Support, reduziert aber die Suchzeit deutlich.</w:t>
            </w:r>
          </w:p>
        </w:tc>
      </w:tr>
    </w:tbl>
    <w:p>
      <w:pPr>
        <w:spacing w:after="40"/>
      </w:pPr>
    </w:p>
    <w:p>
      <w:pPr>
        <w:pStyle w:val="Heading1"/>
      </w:pPr>
      <w:r>
        <w:t>13. Verifikation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Invoke-Pester -Script .\Tests -PassThru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.\Start-Diagnose.ps1 -DryRun -InstallTools -RunStressTests -RunBenchmarks -RunSupportTools -OutputRoot .\VerificationOutput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.\Create-Distributions.ps1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Vor Übergabe immer erst Testsuite und Dry-Run durchführen.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Word-Dokumentation nach inhaltlichen Änderungen neu erzeugen.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Distributions-Ordner nach jeder strukturellen Änderung neu erzeugen.</w:t>
      </w:r>
    </w:p>
    <w:p>
      <w:pPr>
        <w:pStyle w:val="Heading1"/>
      </w:pPr>
      <w:r>
        <w:t>14. Kurz-Checkliste für den praktischen Einsatz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ToolkitPrograms\AutoInstall mit freigegebenen Dateien befüllen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Optionale portable Hilfstools in ToolkitPrograms\Optional ablegen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Performance Test auf Zielsystem starten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Abschlussbericht und Rohbewertung prüfen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CSV und ZIP nur nach Datenschutzprüfung weitergeben</w:t>
      </w:r>
    </w:p>
    <w:p>
      <w:pPr>
        <w:pStyle w:val="ListBullet"/>
        <w:spacing w:after="80" w:line="288" w:lineRule="auto"/>
      </w:pPr>
      <w:r>
        <w:rPr>
          <w:rFonts w:ascii="Arial" w:hAnsi="Arial"/>
          <w:color w:val="000000"/>
          <w:sz w:val="22"/>
        </w:rPr>
        <w:t>Bei Benchmarkfragen Exporte in BenchmarkImports ablegen oder Automation nutzen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280"/>
        <w:sz w:val="17"/>
      </w:rPr>
      <w:t>Stand: 29. Juli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8"/>
      </w:rPr>
      <w:t>PC Performance Diagnose | Support Toolkit 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F5D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5D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40" w:lineRule="auto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