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Cell Phone &amp; Distracted Driving Policy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Policy Statement</w:t>
      </w:r>
    </w:p>
    <w:p>
      <w:pPr>
        <w:pStyle w:val="ListBullet"/>
      </w:pPr>
      <w:r>
        <w:rPr>
          <w:sz w:val="22"/>
        </w:rPr>
        <w:t>Termac Family of Companies prioritizes employee safety and road safety above all else. The use of handheld mobile devices while operating a company vehicle or personal vehicle on company business is strictly prohibited.</w:t>
      </w:r>
    </w:p>
    <w:p>
      <w:pPr>
        <w:pStyle w:val="Heading2"/>
      </w:pPr>
      <w:r>
        <w:rPr>
          <w:color w:val="1A4731"/>
          <w:sz w:val="24"/>
        </w:rPr>
        <w:t>Prohibited Activities While Driving</w:t>
      </w:r>
    </w:p>
    <w:p>
      <w:pPr>
        <w:pStyle w:val="ListBullet"/>
      </w:pPr>
      <w:r>
        <w:rPr>
          <w:sz w:val="22"/>
        </w:rPr>
        <w:t>Sending or reading text messages, emails, or social media posts.</w:t>
      </w:r>
    </w:p>
    <w:p>
      <w:pPr>
        <w:pStyle w:val="ListBullet"/>
      </w:pPr>
      <w:r>
        <w:rPr>
          <w:sz w:val="22"/>
        </w:rPr>
        <w:t>Holding a phone to your ear for voice calls.</w:t>
      </w:r>
    </w:p>
    <w:p>
      <w:pPr>
        <w:pStyle w:val="ListBullet"/>
      </w:pPr>
      <w:r>
        <w:rPr>
          <w:sz w:val="22"/>
        </w:rPr>
        <w:t>Browsing the internet or using apps.</w:t>
      </w:r>
    </w:p>
    <w:p>
      <w:pPr>
        <w:pStyle w:val="ListBullet"/>
      </w:pPr>
      <w:r>
        <w:rPr>
          <w:sz w:val="22"/>
        </w:rPr>
        <w:t>Any other activity that takes attention away from driving.</w:t>
      </w:r>
    </w:p>
    <w:p>
      <w:pPr>
        <w:pStyle w:val="Heading2"/>
      </w:pPr>
      <w:r>
        <w:rPr>
          <w:color w:val="1A4731"/>
          <w:sz w:val="24"/>
        </w:rPr>
        <w:t>Permitted Use</w:t>
      </w:r>
    </w:p>
    <w:p>
      <w:pPr>
        <w:pStyle w:val="ListBullet"/>
      </w:pPr>
      <w:r>
        <w:rPr>
          <w:sz w:val="22"/>
        </w:rPr>
        <w:t>Hands-free devices (Bluetooth, speakerphone via dashboard mount) are permitted for voice calls only.</w:t>
      </w:r>
    </w:p>
    <w:p>
      <w:pPr>
        <w:pStyle w:val="ListBullet"/>
      </w:pPr>
      <w:r>
        <w:rPr>
          <w:sz w:val="22"/>
        </w:rPr>
        <w:t>GPS navigation is permitted when the device is mounted and the destination is entered before departing.</w:t>
      </w:r>
    </w:p>
    <w:p>
      <w:pPr>
        <w:pStyle w:val="ListBullet"/>
      </w:pPr>
      <w:r>
        <w:rPr>
          <w:sz w:val="22"/>
        </w:rPr>
        <w:t>Pull over safely and come to a complete stop before reading or sending any message.</w:t>
      </w:r>
    </w:p>
    <w:p>
      <w:pPr>
        <w:pStyle w:val="Heading2"/>
      </w:pPr>
      <w:r>
        <w:rPr>
          <w:color w:val="1A4731"/>
          <w:sz w:val="24"/>
        </w:rPr>
        <w:t>Violations</w:t>
      </w:r>
    </w:p>
    <w:p>
      <w:pPr>
        <w:pStyle w:val="ListBullet"/>
      </w:pPr>
      <w:r>
        <w:rPr>
          <w:sz w:val="22"/>
        </w:rPr>
        <w:t>Violations of this policy will result in disciplinary action up to and including termination.</w:t>
      </w:r>
    </w:p>
    <w:p>
      <w:pPr>
        <w:pStyle w:val="ListBullet"/>
      </w:pPr>
      <w:r>
        <w:rPr>
          <w:sz w:val="22"/>
        </w:rPr>
        <w:t>Employees who cause accidents due to distracted driving may be personally liable and will face immediate termination.</w:t>
      </w:r>
    </w:p>
    <w:p>
      <w:pPr>
        <w:pStyle w:val="ListBullet"/>
      </w:pPr>
      <w:r>
        <w:rPr>
          <w:sz w:val="22"/>
        </w:rPr>
        <w:t>Termac assumes no liability for accidents caused by distracted driving in violation of this policy.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