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2D5D" w14:textId="77777777" w:rsidR="00511A2F" w:rsidRDefault="00511A2F" w:rsidP="00511A2F">
      <w:pPr>
        <w:spacing w:before="360" w:after="70"/>
        <w:jc w:val="center"/>
      </w:pPr>
      <w:r>
        <w:rPr>
          <w:b/>
          <w:bCs/>
          <w:sz w:val="32"/>
          <w:szCs w:val="32"/>
        </w:rPr>
        <w:t>ESG 공시 언어는 ESG 등급 변화를 예측하는가?</w:t>
      </w:r>
    </w:p>
    <w:p w14:paraId="55FD550D" w14:textId="77777777" w:rsidR="00511A2F" w:rsidRDefault="00511A2F" w:rsidP="00511A2F">
      <w:pPr>
        <w:spacing w:after="140"/>
        <w:jc w:val="center"/>
        <w:rPr>
          <w:b/>
          <w:bCs/>
          <w:sz w:val="24"/>
          <w:szCs w:val="24"/>
        </w:rPr>
      </w:pPr>
      <w:r>
        <w:rPr>
          <w:b/>
          <w:bCs/>
          <w:sz w:val="24"/>
          <w:szCs w:val="24"/>
        </w:rPr>
        <w:t>확장 ESG 사전과 금융 특화 감성분석을 활용한 정적·동적 분석</w:t>
      </w:r>
    </w:p>
    <w:p w14:paraId="264B1E58" w14:textId="65EB933E" w:rsidR="001D44ED" w:rsidRDefault="001D44ED" w:rsidP="001D44ED">
      <w:pPr>
        <w:spacing w:after="240"/>
        <w:jc w:val="center"/>
      </w:pPr>
      <w:r>
        <w:t>[</w:t>
      </w:r>
      <w:proofErr w:type="spellStart"/>
      <w:r w:rsidR="00AD279F">
        <w:rPr>
          <w:rFonts w:hint="eastAsia"/>
        </w:rPr>
        <w:t>하지운</w:t>
      </w:r>
      <w:proofErr w:type="spellEnd"/>
      <w:r>
        <w:t>], [</w:t>
      </w:r>
      <w:r w:rsidR="00AD279F">
        <w:rPr>
          <w:rFonts w:hint="eastAsia"/>
        </w:rPr>
        <w:t>박미정</w:t>
      </w:r>
      <w:r>
        <w:t>], [</w:t>
      </w:r>
      <w:proofErr w:type="spellStart"/>
      <w:r w:rsidR="00AD279F">
        <w:rPr>
          <w:rFonts w:hint="eastAsia"/>
        </w:rPr>
        <w:t>이채민</w:t>
      </w:r>
      <w:proofErr w:type="spellEnd"/>
      <w:r>
        <w:t>]</w:t>
      </w:r>
      <w:r w:rsidR="00AD279F">
        <w:rPr>
          <w:rFonts w:hint="eastAsia"/>
        </w:rPr>
        <w:t xml:space="preserve">, </w:t>
      </w:r>
      <w:r w:rsidR="00AD279F" w:rsidRPr="00AD279F">
        <w:t>[</w:t>
      </w:r>
      <w:r w:rsidR="00AD279F">
        <w:rPr>
          <w:rFonts w:hint="eastAsia"/>
        </w:rPr>
        <w:t>최사랑</w:t>
      </w:r>
      <w:r w:rsidR="00AD279F" w:rsidRPr="00AD279F">
        <w:t>]</w:t>
      </w:r>
    </w:p>
    <w:p w14:paraId="72B4AEC2" w14:textId="77777777" w:rsidR="00511A2F" w:rsidRDefault="00511A2F" w:rsidP="00511A2F">
      <w:pPr>
        <w:spacing w:after="280"/>
        <w:jc w:val="center"/>
      </w:pPr>
      <w:r>
        <w:rPr>
          <w:color w:val="333333"/>
          <w:sz w:val="20"/>
          <w:szCs w:val="20"/>
        </w:rPr>
        <w:t>비정형데이터처리 1조</w:t>
      </w:r>
    </w:p>
    <w:p w14:paraId="52994A3D" w14:textId="77777777" w:rsidR="00511A2F" w:rsidRDefault="00511A2F" w:rsidP="00511A2F">
      <w:pPr>
        <w:spacing w:before="60" w:after="90"/>
      </w:pPr>
      <w:r>
        <w:rPr>
          <w:b/>
          <w:bCs/>
          <w:sz w:val="22"/>
          <w:szCs w:val="22"/>
        </w:rPr>
        <w:t>초록</w:t>
      </w:r>
    </w:p>
    <w:p w14:paraId="5DC1ECCF" w14:textId="77777777" w:rsidR="00511A2F" w:rsidRDefault="00511A2F" w:rsidP="00511A2F">
      <w:pPr>
        <w:spacing w:after="100" w:line="360" w:lineRule="auto"/>
        <w:jc w:val="both"/>
        <w:rPr>
          <w:sz w:val="20"/>
          <w:szCs w:val="20"/>
        </w:rPr>
      </w:pPr>
      <w:r>
        <w:rPr>
          <w:sz w:val="20"/>
          <w:szCs w:val="20"/>
        </w:rPr>
        <w:t xml:space="preserve">본 연구는 한국 상장기업의 DART 사업보고서 ESG 서술 언어가 한국ESG기준원(KCGS) ESG 등급 및 그 변화를 설명·예측하는지를 정적·동적 관점에서 검증한다. 127개 기업의 2022–2024 회계연도 사업보고서(381 기업-연도)에서 ESG 서술이 집중된 섹션을 추출하고, Kiwi 형태소 분석과 BGE-m3-ko </w:t>
      </w:r>
      <w:proofErr w:type="spellStart"/>
      <w:r>
        <w:rPr>
          <w:sz w:val="20"/>
          <w:szCs w:val="20"/>
        </w:rPr>
        <w:t>임베딩으로</w:t>
      </w:r>
      <w:proofErr w:type="spellEnd"/>
      <w:r>
        <w:rPr>
          <w:sz w:val="20"/>
          <w:szCs w:val="20"/>
        </w:rPr>
        <w:t xml:space="preserve"> ESG 사전을 확장한 뒤, 선별된 ESG 문장에 금융 특화 감성모델 KR-</w:t>
      </w:r>
      <w:proofErr w:type="spellStart"/>
      <w:r>
        <w:rPr>
          <w:sz w:val="20"/>
          <w:szCs w:val="20"/>
        </w:rPr>
        <w:t>FinBERT</w:t>
      </w:r>
      <w:proofErr w:type="spellEnd"/>
      <w:r>
        <w:rPr>
          <w:sz w:val="20"/>
          <w:szCs w:val="20"/>
        </w:rPr>
        <w:t xml:space="preserve">-SC를 적용하였다. 분석 결과 확장 사전 기반 </w:t>
      </w:r>
      <w:proofErr w:type="spellStart"/>
      <w:r>
        <w:rPr>
          <w:sz w:val="20"/>
          <w:szCs w:val="20"/>
        </w:rPr>
        <w:t>표현량과</w:t>
      </w:r>
      <w:proofErr w:type="spellEnd"/>
      <w:r>
        <w:rPr>
          <w:sz w:val="20"/>
          <w:szCs w:val="20"/>
        </w:rPr>
        <w:t xml:space="preserve"> 긍정적 감성은 모두 등급 수준과 유의한 양의 상관을 보였다(통합 ρ≈0.725, 긍정 문장 비율 ρ≈0.387). 그러나 공시 언어·감성의 전년 대비 변화량은 차년도 등급 변화와 유의한 관계를 보이지 않았으며(모든 감성 변화 지표 p&gt;0.26), 등급 상승·유지·하락을 구분한 것은 감성이 아니라 공시 분량 </w:t>
      </w:r>
      <w:proofErr w:type="spellStart"/>
      <w:r>
        <w:rPr>
          <w:sz w:val="20"/>
          <w:szCs w:val="20"/>
        </w:rPr>
        <w:t>지표뿐이었다</w:t>
      </w:r>
      <w:proofErr w:type="spellEnd"/>
      <w:r>
        <w:rPr>
          <w:sz w:val="20"/>
          <w:szCs w:val="20"/>
        </w:rPr>
        <w:t>. 이는 수준에서 관찰된 강한 연관이 기업 규모·역량 등 공통요인에 기인하며, 차분으로 이를 제거하면 공시 언어의 독립적 예측력이 사라짐을 시사한다. 따라서 보고서의 톤을 단기적으로 긍정적으로 바꾸는 공시 조정만으로는 ESG 등급 상승을 기대하기 어렵다.</w:t>
      </w:r>
    </w:p>
    <w:p w14:paraId="051850E7" w14:textId="77777777" w:rsidR="00511A2F" w:rsidRPr="00511A2F" w:rsidRDefault="00511A2F" w:rsidP="00511A2F">
      <w:pPr>
        <w:spacing w:after="100" w:line="360" w:lineRule="auto"/>
        <w:jc w:val="both"/>
        <w:rPr>
          <w:b/>
          <w:bCs/>
          <w:sz w:val="26"/>
          <w:szCs w:val="26"/>
        </w:rPr>
      </w:pPr>
      <w:r w:rsidRPr="00511A2F">
        <w:rPr>
          <w:b/>
          <w:bCs/>
          <w:sz w:val="26"/>
          <w:szCs w:val="26"/>
        </w:rPr>
        <w:t>1. Introduction</w:t>
      </w:r>
    </w:p>
    <w:p w14:paraId="10E47388" w14:textId="77777777" w:rsidR="00511A2F" w:rsidRPr="00511A2F" w:rsidRDefault="00511A2F" w:rsidP="00511A2F">
      <w:pPr>
        <w:spacing w:after="100" w:line="360" w:lineRule="auto"/>
        <w:jc w:val="both"/>
      </w:pPr>
      <w:r w:rsidRPr="00511A2F">
        <w:t>ESG(환경·사회·지배구조) 정보의 공시가 점차 의무화되면서, 기업이 사업보고서에 쓰는 ESG 서술 언어가 외부 평가기관의 ESG 등급과 어떻게 맞물리는지가 중요한 실증 질문으로 떠오르고 있다. 본 연구의 주요 연구질문은 다음과 같다. ‘ESG 공시 언어를 전년보다 더 긍정적으로 쓰면 다음 해 등급이 오르는가?’ 즉 공시 톤의 변화가 실제 등급 변화와 연결되는지를 묻는다.</w:t>
      </w:r>
    </w:p>
    <w:p w14:paraId="2730D211" w14:textId="77777777" w:rsidR="00511A2F" w:rsidRPr="00710D8E" w:rsidRDefault="00511A2F" w:rsidP="00511A2F">
      <w:pPr>
        <w:spacing w:after="100" w:line="360" w:lineRule="auto"/>
        <w:jc w:val="both"/>
      </w:pPr>
      <w:r w:rsidRPr="00511A2F">
        <w:t xml:space="preserve">이 질문이 흥미로운 이유는, ESG 공시와 등급의 일치를 보는 가장 손쉬운 방법인 단순 키워드 빈도가 근본적 한계를 갖기 때문이다. 보고서 분량을 늘리거나 규범적 표현을 반복하기만 </w:t>
      </w:r>
      <w:r w:rsidRPr="00710D8E">
        <w:lastRenderedPageBreak/>
        <w:t xml:space="preserve">해도 빈도 점수는 높아지므로, 실제 성과가 우수해 쓴 보고서인지 말만 포장한 </w:t>
      </w:r>
      <w:proofErr w:type="spellStart"/>
      <w:r w:rsidRPr="00710D8E">
        <w:t>그린워싱인지</w:t>
      </w:r>
      <w:proofErr w:type="spellEnd"/>
      <w:r w:rsidRPr="00710D8E">
        <w:t xml:space="preserve"> 구분하기 어렵다. 본 연구는 표현의 양(빈도)에 더해 문맥의 어조(질)를 함께 측정한다.</w:t>
      </w:r>
    </w:p>
    <w:p w14:paraId="5BFFCD7A" w14:textId="7F7A98FC" w:rsidR="00511A2F" w:rsidRPr="00710D8E" w:rsidRDefault="00511A2F" w:rsidP="00511A2F">
      <w:pPr>
        <w:spacing w:after="100" w:line="360" w:lineRule="auto"/>
        <w:jc w:val="both"/>
      </w:pPr>
      <w:r w:rsidRPr="00710D8E">
        <w:t>또한 기존의 텍스트 기반 ESG 연구가 당해 보고서의 어조와 당해 등급의 관계를 보는 정적(static) 설계에 머문 것과 달리, 본 연구는 동일 기업의 연도 간 변화량(Δ)을 분석하여 기업 고정효과를 차분으로 제거하는 동적(dynamic) 설계를 채택한다. 이로써 다음 가설을 검증한다. H</w:t>
      </w:r>
      <w:r w:rsidRPr="00710D8E">
        <w:rPr>
          <w:rFonts w:ascii="Cambria Math" w:hAnsi="Cambria Math" w:cs="Cambria Math"/>
        </w:rPr>
        <w:t>₀</w:t>
      </w:r>
      <w:r w:rsidRPr="00710D8E">
        <w:t>: 공시 톤의 변화량은 차년도 등급 변화량과 관련이 없다. H₁: 공시 톤의 변화량은 등급 변화량과 양(+)의 관계가 있다. 독자는 이 글을 통해, 등급이 높은 기업이 ESG를 긍정적으로 쓰는 ‘수준의 연관’이 존재하더라도 그것이 ‘언어를 바꾸면 등급이 오른다’는 동적 예측력으로 이어지지는 않는다는 점을 확인하게 된다.</w:t>
      </w:r>
    </w:p>
    <w:p w14:paraId="1FAA047D" w14:textId="5D352CAD" w:rsidR="00511A2F" w:rsidRPr="00511A2F" w:rsidRDefault="00511A2F" w:rsidP="00511A2F">
      <w:pPr>
        <w:spacing w:after="100" w:line="360" w:lineRule="auto"/>
        <w:jc w:val="both"/>
      </w:pPr>
      <w:r w:rsidRPr="00511A2F">
        <w:rPr>
          <w:b/>
          <w:bCs/>
          <w:color w:val="000000"/>
          <w:sz w:val="26"/>
          <w:szCs w:val="26"/>
        </w:rPr>
        <w:t>2. Data</w:t>
      </w:r>
    </w:p>
    <w:p w14:paraId="587AEB5A" w14:textId="542524B3" w:rsidR="00511A2F" w:rsidRPr="00511A2F" w:rsidRDefault="00511A2F" w:rsidP="00511A2F">
      <w:pPr>
        <w:spacing w:after="120" w:line="384" w:lineRule="auto"/>
        <w:jc w:val="both"/>
      </w:pPr>
      <w:r w:rsidRPr="00511A2F">
        <w:t>분석에는 127개 기업의 2022·2023·2024 회계연도 사업보고서를 사용하였다. 세 연도가 모두 관측되어 총 381 기업-연도(firm-year)가 확보되었으며 22개 산업을 포괄한다.</w:t>
      </w:r>
      <w:r w:rsidR="00097480">
        <w:rPr>
          <w:rFonts w:hint="eastAsia"/>
        </w:rPr>
        <w:t xml:space="preserve"> </w:t>
      </w:r>
      <w:r w:rsidR="00097480" w:rsidRPr="00097480">
        <w:t xml:space="preserve">DART 시스템을 통한 원문 수집 및 텍스트 추출 과정에서 수집 실패나 등급 </w:t>
      </w:r>
      <w:proofErr w:type="spellStart"/>
      <w:r w:rsidR="00097480" w:rsidRPr="00097480">
        <w:t>결측치는</w:t>
      </w:r>
      <w:proofErr w:type="spellEnd"/>
      <w:r w:rsidR="00097480" w:rsidRPr="00097480">
        <w:t xml:space="preserve"> 발생하지 않아(0건) 381건 모두 최종 분석 corpus에 포함하였다.</w:t>
      </w:r>
      <w:r w:rsidR="00097480">
        <w:rPr>
          <w:rFonts w:hint="eastAsia"/>
        </w:rPr>
        <w:t xml:space="preserve"> </w:t>
      </w:r>
      <w:r w:rsidRPr="00511A2F">
        <w:t xml:space="preserve">ESG 등급은 KCGS 평가 등급(D&lt;C&lt;B&lt;B+&lt;A&lt;A+의 서열형)을 사용하였고, 공시가 등급에 반영되는 시차를 고려해 </w:t>
      </w:r>
      <w:proofErr w:type="spellStart"/>
      <w:r w:rsidRPr="00511A2F">
        <w:t>esg_year</w:t>
      </w:r>
      <w:proofErr w:type="spellEnd"/>
      <w:r w:rsidRPr="00511A2F">
        <w:t xml:space="preserve"> = </w:t>
      </w:r>
      <w:proofErr w:type="spellStart"/>
      <w:r w:rsidRPr="00511A2F">
        <w:t>fiscal_year</w:t>
      </w:r>
      <w:proofErr w:type="spellEnd"/>
      <w:r w:rsidRPr="00511A2F">
        <w:t xml:space="preserve"> + 1로 정렬하였다. 동적 분석에는 동일 기업이 연속한 두 회계연도에 모두 관측된 경우만 사용하며, 전년 값을 시차로 결합해 변화량을 계산하면 각 기업의 첫 해가 빠지므로 변화량 패널은 254 기업-연도(상승 57·유지 144·하락 53)로 구성된다.</w:t>
      </w:r>
    </w:p>
    <w:p w14:paraId="7EA3C185" w14:textId="77777777" w:rsidR="00511A2F" w:rsidRPr="00511A2F" w:rsidRDefault="00511A2F" w:rsidP="00511A2F">
      <w:pPr>
        <w:keepNext/>
        <w:spacing w:before="140" w:after="70"/>
      </w:pPr>
      <w:r w:rsidRPr="00511A2F">
        <w:rPr>
          <w:b/>
          <w:bCs/>
          <w:sz w:val="19"/>
          <w:szCs w:val="19"/>
        </w:rPr>
        <w:t>표 1. 표본 구성 및 등급 분포</w:t>
      </w:r>
    </w:p>
    <w:tbl>
      <w:tblPr>
        <w:tblW w:w="9360"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2500"/>
        <w:gridCol w:w="2050"/>
        <w:gridCol w:w="2050"/>
        <w:gridCol w:w="2760"/>
      </w:tblGrid>
      <w:tr w:rsidR="00511A2F" w:rsidRPr="00511A2F" w14:paraId="35227C2A" w14:textId="77777777" w:rsidTr="006D7EFF">
        <w:trPr>
          <w:tblHeader/>
        </w:trPr>
        <w:tc>
          <w:tcPr>
            <w:tcW w:w="2500" w:type="dxa"/>
            <w:tcBorders>
              <w:top w:val="single" w:sz="4" w:space="0" w:color="auto"/>
              <w:bottom w:val="single" w:sz="4" w:space="0" w:color="auto"/>
            </w:tcBorders>
            <w:tcMar>
              <w:top w:w="50" w:type="dxa"/>
              <w:left w:w="110" w:type="dxa"/>
              <w:bottom w:w="50" w:type="dxa"/>
              <w:right w:w="110" w:type="dxa"/>
            </w:tcMar>
            <w:vAlign w:val="center"/>
          </w:tcPr>
          <w:p w14:paraId="6B4405BF" w14:textId="35203FE0" w:rsidR="00511A2F" w:rsidRPr="00511A2F" w:rsidRDefault="009D09FE" w:rsidP="006D7EFF">
            <w:pPr>
              <w:jc w:val="center"/>
            </w:pPr>
            <w:r>
              <w:rPr>
                <w:rFonts w:hint="eastAsia"/>
              </w:rPr>
              <w:t>구분</w:t>
            </w:r>
          </w:p>
        </w:tc>
        <w:tc>
          <w:tcPr>
            <w:tcW w:w="2050" w:type="dxa"/>
            <w:tcBorders>
              <w:top w:val="single" w:sz="4" w:space="0" w:color="auto"/>
              <w:bottom w:val="single" w:sz="4" w:space="0" w:color="auto"/>
            </w:tcBorders>
            <w:tcMar>
              <w:top w:w="50" w:type="dxa"/>
              <w:left w:w="110" w:type="dxa"/>
              <w:bottom w:w="50" w:type="dxa"/>
              <w:right w:w="110" w:type="dxa"/>
            </w:tcMar>
            <w:vAlign w:val="center"/>
          </w:tcPr>
          <w:p w14:paraId="2B9D6919" w14:textId="05FBF0E6" w:rsidR="00511A2F" w:rsidRPr="00511A2F" w:rsidRDefault="009D09FE" w:rsidP="006D7EFF">
            <w:pPr>
              <w:jc w:val="center"/>
            </w:pPr>
            <w:r>
              <w:rPr>
                <w:rFonts w:hint="eastAsia"/>
              </w:rPr>
              <w:t>구성</w:t>
            </w:r>
          </w:p>
        </w:tc>
        <w:tc>
          <w:tcPr>
            <w:tcW w:w="2050" w:type="dxa"/>
            <w:tcBorders>
              <w:top w:val="single" w:sz="4" w:space="0" w:color="auto"/>
              <w:bottom w:val="single" w:sz="4" w:space="0" w:color="auto"/>
            </w:tcBorders>
            <w:tcMar>
              <w:top w:w="50" w:type="dxa"/>
              <w:left w:w="110" w:type="dxa"/>
              <w:bottom w:w="50" w:type="dxa"/>
              <w:right w:w="110" w:type="dxa"/>
            </w:tcMar>
            <w:vAlign w:val="center"/>
          </w:tcPr>
          <w:p w14:paraId="50D5AF89" w14:textId="61CDA1F5" w:rsidR="00511A2F" w:rsidRPr="00511A2F" w:rsidRDefault="009D09FE" w:rsidP="006D7EFF">
            <w:pPr>
              <w:jc w:val="center"/>
            </w:pPr>
            <w:r>
              <w:rPr>
                <w:rFonts w:hint="eastAsia"/>
              </w:rPr>
              <w:t>관측치</w:t>
            </w:r>
          </w:p>
        </w:tc>
        <w:tc>
          <w:tcPr>
            <w:tcW w:w="2760" w:type="dxa"/>
            <w:tcBorders>
              <w:top w:val="single" w:sz="4" w:space="0" w:color="auto"/>
              <w:bottom w:val="single" w:sz="4" w:space="0" w:color="auto"/>
            </w:tcBorders>
            <w:tcMar>
              <w:top w:w="50" w:type="dxa"/>
              <w:left w:w="110" w:type="dxa"/>
              <w:bottom w:w="50" w:type="dxa"/>
              <w:right w:w="110" w:type="dxa"/>
            </w:tcMar>
            <w:vAlign w:val="center"/>
          </w:tcPr>
          <w:p w14:paraId="30BBF13D" w14:textId="77777777" w:rsidR="00511A2F" w:rsidRPr="00511A2F" w:rsidRDefault="00511A2F" w:rsidP="006D7EFF">
            <w:pPr>
              <w:jc w:val="center"/>
            </w:pPr>
            <w:r w:rsidRPr="006D7EFF">
              <w:rPr>
                <w:b/>
                <w:bCs/>
                <w:color w:val="000000" w:themeColor="text1"/>
                <w:sz w:val="19"/>
                <w:szCs w:val="19"/>
              </w:rPr>
              <w:t>비고</w:t>
            </w:r>
          </w:p>
        </w:tc>
      </w:tr>
      <w:tr w:rsidR="00511A2F" w:rsidRPr="00511A2F" w14:paraId="6758A445" w14:textId="77777777" w:rsidTr="006D7EFF">
        <w:tc>
          <w:tcPr>
            <w:tcW w:w="2500" w:type="dxa"/>
            <w:tcBorders>
              <w:top w:val="single" w:sz="4" w:space="0" w:color="auto"/>
            </w:tcBorders>
            <w:tcMar>
              <w:top w:w="50" w:type="dxa"/>
              <w:left w:w="110" w:type="dxa"/>
              <w:bottom w:w="50" w:type="dxa"/>
              <w:right w:w="110" w:type="dxa"/>
            </w:tcMar>
            <w:vAlign w:val="center"/>
          </w:tcPr>
          <w:p w14:paraId="07022A48" w14:textId="77777777" w:rsidR="00511A2F" w:rsidRPr="00511A2F" w:rsidRDefault="00511A2F" w:rsidP="00511A2F">
            <w:r w:rsidRPr="00511A2F">
              <w:rPr>
                <w:color w:val="000000"/>
                <w:sz w:val="19"/>
                <w:szCs w:val="19"/>
              </w:rPr>
              <w:t>수준(level) 패널</w:t>
            </w:r>
          </w:p>
        </w:tc>
        <w:tc>
          <w:tcPr>
            <w:tcW w:w="2050" w:type="dxa"/>
            <w:tcBorders>
              <w:top w:val="single" w:sz="4" w:space="0" w:color="auto"/>
            </w:tcBorders>
            <w:tcMar>
              <w:top w:w="50" w:type="dxa"/>
              <w:left w:w="110" w:type="dxa"/>
              <w:bottom w:w="50" w:type="dxa"/>
              <w:right w:w="110" w:type="dxa"/>
            </w:tcMar>
            <w:vAlign w:val="center"/>
          </w:tcPr>
          <w:p w14:paraId="791CC985" w14:textId="77777777" w:rsidR="00511A2F" w:rsidRPr="00511A2F" w:rsidRDefault="00511A2F" w:rsidP="00511A2F">
            <w:pPr>
              <w:jc w:val="center"/>
            </w:pPr>
            <w:r w:rsidRPr="00511A2F">
              <w:rPr>
                <w:color w:val="000000"/>
                <w:sz w:val="19"/>
                <w:szCs w:val="19"/>
              </w:rPr>
              <w:t>127개 기업 × 3개 연도</w:t>
            </w:r>
          </w:p>
        </w:tc>
        <w:tc>
          <w:tcPr>
            <w:tcW w:w="2050" w:type="dxa"/>
            <w:tcBorders>
              <w:top w:val="single" w:sz="4" w:space="0" w:color="auto"/>
            </w:tcBorders>
            <w:tcMar>
              <w:top w:w="50" w:type="dxa"/>
              <w:left w:w="110" w:type="dxa"/>
              <w:bottom w:w="50" w:type="dxa"/>
              <w:right w:w="110" w:type="dxa"/>
            </w:tcMar>
            <w:vAlign w:val="center"/>
          </w:tcPr>
          <w:p w14:paraId="606BEA73" w14:textId="77777777" w:rsidR="00511A2F" w:rsidRPr="00511A2F" w:rsidRDefault="00511A2F" w:rsidP="00511A2F">
            <w:pPr>
              <w:jc w:val="center"/>
            </w:pPr>
            <w:r w:rsidRPr="00511A2F">
              <w:rPr>
                <w:color w:val="000000"/>
                <w:sz w:val="19"/>
                <w:szCs w:val="19"/>
              </w:rPr>
              <w:t>381 firm-year</w:t>
            </w:r>
          </w:p>
        </w:tc>
        <w:tc>
          <w:tcPr>
            <w:tcW w:w="2760" w:type="dxa"/>
            <w:tcBorders>
              <w:top w:val="single" w:sz="4" w:space="0" w:color="auto"/>
            </w:tcBorders>
            <w:tcMar>
              <w:top w:w="50" w:type="dxa"/>
              <w:left w:w="110" w:type="dxa"/>
              <w:bottom w:w="50" w:type="dxa"/>
              <w:right w:w="110" w:type="dxa"/>
            </w:tcMar>
            <w:vAlign w:val="center"/>
          </w:tcPr>
          <w:p w14:paraId="270E36CA" w14:textId="77777777" w:rsidR="00511A2F" w:rsidRPr="00511A2F" w:rsidRDefault="00511A2F" w:rsidP="00511A2F">
            <w:pPr>
              <w:jc w:val="center"/>
            </w:pPr>
            <w:r w:rsidRPr="00511A2F">
              <w:rPr>
                <w:color w:val="000000"/>
                <w:sz w:val="19"/>
                <w:szCs w:val="19"/>
              </w:rPr>
              <w:t>2022–2024, 22개 산업</w:t>
            </w:r>
          </w:p>
        </w:tc>
      </w:tr>
      <w:tr w:rsidR="00511A2F" w:rsidRPr="00511A2F" w14:paraId="1E31F6EF" w14:textId="77777777" w:rsidTr="006D7EFF">
        <w:tc>
          <w:tcPr>
            <w:tcW w:w="2500" w:type="dxa"/>
            <w:tcMar>
              <w:top w:w="50" w:type="dxa"/>
              <w:left w:w="110" w:type="dxa"/>
              <w:bottom w:w="50" w:type="dxa"/>
              <w:right w:w="110" w:type="dxa"/>
            </w:tcMar>
            <w:vAlign w:val="center"/>
          </w:tcPr>
          <w:p w14:paraId="4EA2D072" w14:textId="77777777" w:rsidR="00511A2F" w:rsidRPr="00511A2F" w:rsidRDefault="00511A2F" w:rsidP="00511A2F">
            <w:r w:rsidRPr="00511A2F">
              <w:rPr>
                <w:color w:val="000000"/>
                <w:sz w:val="19"/>
                <w:szCs w:val="19"/>
              </w:rPr>
              <w:t>변화량(Δ) 패널</w:t>
            </w:r>
          </w:p>
        </w:tc>
        <w:tc>
          <w:tcPr>
            <w:tcW w:w="2050" w:type="dxa"/>
            <w:tcMar>
              <w:top w:w="50" w:type="dxa"/>
              <w:left w:w="110" w:type="dxa"/>
              <w:bottom w:w="50" w:type="dxa"/>
              <w:right w:w="110" w:type="dxa"/>
            </w:tcMar>
            <w:vAlign w:val="center"/>
          </w:tcPr>
          <w:p w14:paraId="57237609" w14:textId="77777777" w:rsidR="00511A2F" w:rsidRPr="00511A2F" w:rsidRDefault="00511A2F" w:rsidP="00511A2F">
            <w:pPr>
              <w:jc w:val="center"/>
            </w:pPr>
            <w:r w:rsidRPr="00511A2F">
              <w:rPr>
                <w:color w:val="000000"/>
                <w:sz w:val="19"/>
                <w:szCs w:val="19"/>
              </w:rPr>
              <w:t>연속 2개 연도 관측</w:t>
            </w:r>
          </w:p>
        </w:tc>
        <w:tc>
          <w:tcPr>
            <w:tcW w:w="2050" w:type="dxa"/>
            <w:tcMar>
              <w:top w:w="50" w:type="dxa"/>
              <w:left w:w="110" w:type="dxa"/>
              <w:bottom w:w="50" w:type="dxa"/>
              <w:right w:w="110" w:type="dxa"/>
            </w:tcMar>
            <w:vAlign w:val="center"/>
          </w:tcPr>
          <w:p w14:paraId="06742232" w14:textId="77777777" w:rsidR="00511A2F" w:rsidRPr="00511A2F" w:rsidRDefault="00511A2F" w:rsidP="00511A2F">
            <w:pPr>
              <w:jc w:val="center"/>
            </w:pPr>
            <w:r w:rsidRPr="00511A2F">
              <w:rPr>
                <w:color w:val="000000"/>
                <w:sz w:val="19"/>
                <w:szCs w:val="19"/>
              </w:rPr>
              <w:t>254 firm-year</w:t>
            </w:r>
          </w:p>
        </w:tc>
        <w:tc>
          <w:tcPr>
            <w:tcW w:w="2760" w:type="dxa"/>
            <w:tcMar>
              <w:top w:w="50" w:type="dxa"/>
              <w:left w:w="110" w:type="dxa"/>
              <w:bottom w:w="50" w:type="dxa"/>
              <w:right w:w="110" w:type="dxa"/>
            </w:tcMar>
            <w:vAlign w:val="center"/>
          </w:tcPr>
          <w:p w14:paraId="3050935C" w14:textId="77777777" w:rsidR="00511A2F" w:rsidRPr="00511A2F" w:rsidRDefault="00511A2F" w:rsidP="00511A2F">
            <w:pPr>
              <w:jc w:val="center"/>
            </w:pPr>
            <w:r w:rsidRPr="00511A2F">
              <w:rPr>
                <w:color w:val="000000"/>
                <w:sz w:val="19"/>
                <w:szCs w:val="19"/>
              </w:rPr>
              <w:t>상승 57·유지 144·하락 53</w:t>
            </w:r>
          </w:p>
        </w:tc>
      </w:tr>
      <w:tr w:rsidR="00511A2F" w:rsidRPr="00511A2F" w14:paraId="04F9A511" w14:textId="77777777" w:rsidTr="006D7EFF">
        <w:tc>
          <w:tcPr>
            <w:tcW w:w="2500" w:type="dxa"/>
            <w:tcMar>
              <w:top w:w="50" w:type="dxa"/>
              <w:left w:w="110" w:type="dxa"/>
              <w:bottom w:w="50" w:type="dxa"/>
              <w:right w:w="110" w:type="dxa"/>
            </w:tcMar>
            <w:vAlign w:val="center"/>
          </w:tcPr>
          <w:p w14:paraId="7DDADF60" w14:textId="77777777" w:rsidR="00511A2F" w:rsidRPr="00511A2F" w:rsidRDefault="00511A2F" w:rsidP="00511A2F">
            <w:r w:rsidRPr="00511A2F">
              <w:rPr>
                <w:color w:val="000000"/>
                <w:sz w:val="19"/>
                <w:szCs w:val="19"/>
              </w:rPr>
              <w:t>등급 분포</w:t>
            </w:r>
          </w:p>
        </w:tc>
        <w:tc>
          <w:tcPr>
            <w:tcW w:w="2050" w:type="dxa"/>
            <w:tcMar>
              <w:top w:w="50" w:type="dxa"/>
              <w:left w:w="110" w:type="dxa"/>
              <w:bottom w:w="50" w:type="dxa"/>
              <w:right w:w="110" w:type="dxa"/>
            </w:tcMar>
            <w:vAlign w:val="center"/>
          </w:tcPr>
          <w:p w14:paraId="50B85AB0" w14:textId="77777777" w:rsidR="00511A2F" w:rsidRPr="00511A2F" w:rsidRDefault="00511A2F" w:rsidP="00511A2F">
            <w:pPr>
              <w:jc w:val="center"/>
            </w:pPr>
            <w:r w:rsidRPr="00511A2F">
              <w:rPr>
                <w:color w:val="000000"/>
                <w:sz w:val="19"/>
                <w:szCs w:val="19"/>
              </w:rPr>
              <w:t>A 32.3% · B+ 19.9% · D 16.8%</w:t>
            </w:r>
          </w:p>
        </w:tc>
        <w:tc>
          <w:tcPr>
            <w:tcW w:w="2050" w:type="dxa"/>
            <w:tcMar>
              <w:top w:w="50" w:type="dxa"/>
              <w:left w:w="110" w:type="dxa"/>
              <w:bottom w:w="50" w:type="dxa"/>
              <w:right w:w="110" w:type="dxa"/>
            </w:tcMar>
            <w:vAlign w:val="center"/>
          </w:tcPr>
          <w:p w14:paraId="4B7BF2AB" w14:textId="77777777" w:rsidR="00511A2F" w:rsidRPr="00511A2F" w:rsidRDefault="00511A2F" w:rsidP="00511A2F">
            <w:pPr>
              <w:jc w:val="center"/>
            </w:pPr>
            <w:r w:rsidRPr="00511A2F">
              <w:rPr>
                <w:color w:val="000000"/>
                <w:sz w:val="19"/>
                <w:szCs w:val="19"/>
              </w:rPr>
              <w:t>381 firm-year</w:t>
            </w:r>
          </w:p>
        </w:tc>
        <w:tc>
          <w:tcPr>
            <w:tcW w:w="2760" w:type="dxa"/>
            <w:tcMar>
              <w:top w:w="50" w:type="dxa"/>
              <w:left w:w="110" w:type="dxa"/>
              <w:bottom w:w="50" w:type="dxa"/>
              <w:right w:w="110" w:type="dxa"/>
            </w:tcMar>
            <w:vAlign w:val="center"/>
          </w:tcPr>
          <w:p w14:paraId="6D197710" w14:textId="77777777" w:rsidR="00511A2F" w:rsidRPr="00511A2F" w:rsidRDefault="00511A2F" w:rsidP="00511A2F">
            <w:pPr>
              <w:jc w:val="center"/>
            </w:pPr>
            <w:r w:rsidRPr="00511A2F">
              <w:rPr>
                <w:color w:val="000000"/>
                <w:sz w:val="19"/>
                <w:szCs w:val="19"/>
              </w:rPr>
              <w:t>C 13.9% · B 9.4% · A+ 7.6%</w:t>
            </w:r>
          </w:p>
        </w:tc>
      </w:tr>
    </w:tbl>
    <w:p w14:paraId="783E2137" w14:textId="77777777" w:rsidR="00511A2F" w:rsidRPr="00511A2F" w:rsidRDefault="00511A2F" w:rsidP="00511A2F">
      <w:pPr>
        <w:spacing w:after="120" w:line="384" w:lineRule="auto"/>
        <w:jc w:val="both"/>
      </w:pPr>
      <w:r w:rsidRPr="00511A2F">
        <w:lastRenderedPageBreak/>
        <w:t>탐색적 분석에서 산업별 평균 등급은 금융지주·정유·철강 등이 높고 건설 등이 낮아 등급이 산업 특성과 무관하지 않을 가능성을 보였으나, 업종 미분류 비중이 커 산업은 통제변수보다 참고 지표로만 활용하였다. 또한 문서 길이의 기업 간 편차가 매우 커(최소 1,829~최대 71,775단어) 단순 빈도 점수가 분량에 교란될 여지가 크다.</w:t>
      </w:r>
    </w:p>
    <w:p w14:paraId="4A6FF438" w14:textId="77777777" w:rsidR="00511A2F" w:rsidRDefault="00511A2F" w:rsidP="00511A2F">
      <w:pPr>
        <w:spacing w:after="120" w:line="384" w:lineRule="auto"/>
        <w:jc w:val="both"/>
      </w:pPr>
      <w:r w:rsidRPr="00511A2F">
        <w:t xml:space="preserve">이 데이터로 말할 수 있는 것과 없는 것을 구분할 필요가 있다. 표본은 수업용 파일럿 패널로 3개 회계연도에 불과해 변화량을 관측할 구간이 짧고, 업종 라벨이 약 78%의 firm-year에서 </w:t>
      </w:r>
      <w:proofErr w:type="spellStart"/>
      <w:r w:rsidRPr="00511A2F">
        <w:t>결측이어서</w:t>
      </w:r>
      <w:proofErr w:type="spellEnd"/>
      <w:r w:rsidRPr="00511A2F">
        <w:t xml:space="preserve"> 업종 통제가 제한적이다. 무엇보다 공시 문장 자체는 실제 ESG 성과를 직접 측정한 것이 아니므로, 본 연구의 결과는 ‘공시 언어와 등급의 연관’</w:t>
      </w:r>
      <w:proofErr w:type="spellStart"/>
      <w:r w:rsidRPr="00511A2F">
        <w:t>으로만</w:t>
      </w:r>
      <w:proofErr w:type="spellEnd"/>
      <w:r w:rsidRPr="00511A2F">
        <w:t xml:space="preserve"> 해석해야 하며 실제 성과의 인과효과로 읽어서는 안 된다.</w:t>
      </w:r>
    </w:p>
    <w:p w14:paraId="4D9ED3D0" w14:textId="0541DAB5" w:rsidR="00511A2F" w:rsidRPr="00511A2F" w:rsidRDefault="00511A2F" w:rsidP="00511A2F">
      <w:pPr>
        <w:spacing w:after="120" w:line="384" w:lineRule="auto"/>
        <w:jc w:val="both"/>
      </w:pPr>
      <w:r w:rsidRPr="00511A2F">
        <w:rPr>
          <w:b/>
          <w:bCs/>
          <w:color w:val="000000"/>
          <w:sz w:val="26"/>
          <w:szCs w:val="26"/>
        </w:rPr>
        <w:t>3. Method</w:t>
      </w:r>
    </w:p>
    <w:p w14:paraId="6130C43A" w14:textId="77777777" w:rsidR="00511A2F" w:rsidRPr="00511A2F" w:rsidRDefault="00511A2F" w:rsidP="00511A2F">
      <w:pPr>
        <w:spacing w:after="120" w:line="384" w:lineRule="auto"/>
        <w:jc w:val="both"/>
      </w:pPr>
      <w:r w:rsidRPr="00511A2F">
        <w:t>DART 사업보고서 원문(XML)에서 ESG 서술이 집중되는 세 섹션(II. 사업의 내용, IV. 이사의 경영진단 및 분석의견, VI. 이사회 등 회사의 기관에 관한 사항)만을 선별 추출하였다. 전 섹션을 쓰지 않은 것은 ESG와 무관한 재무·법률 서술의 잡음을 줄이기 위해서다. 표준화(HTML 제거, 유니코드 정규화, 공백 정리) 후, 분량 교란을 통제하고자 문서 단어 수를 통제변수로 두고 분량에 덜 민감한 TF-IDF 점수를 병행하였다.</w:t>
      </w:r>
    </w:p>
    <w:p w14:paraId="26E4E25A" w14:textId="77777777" w:rsidR="00511A2F" w:rsidRPr="00511A2F" w:rsidRDefault="00511A2F" w:rsidP="00511A2F">
      <w:pPr>
        <w:spacing w:after="120" w:line="384" w:lineRule="auto"/>
        <w:jc w:val="both"/>
      </w:pPr>
      <w:r w:rsidRPr="00511A2F">
        <w:t xml:space="preserve">ESG </w:t>
      </w:r>
      <w:proofErr w:type="spellStart"/>
      <w:r w:rsidRPr="00511A2F">
        <w:t>표현량은</w:t>
      </w:r>
      <w:proofErr w:type="spellEnd"/>
      <w:r w:rsidRPr="00511A2F">
        <w:t xml:space="preserve"> 18개 질의어로 구성한 seed 사전을 </w:t>
      </w:r>
      <w:proofErr w:type="spellStart"/>
      <w:r w:rsidRPr="00511A2F">
        <w:t>임베딩으로</w:t>
      </w:r>
      <w:proofErr w:type="spellEnd"/>
      <w:r w:rsidRPr="00511A2F">
        <w:t xml:space="preserve"> 확장해 측정하였다. Kiwi 형태소 분석기로 명사 후보(NNG·NNP·SL)를 추출하되, Kiwi는 한국어 신조어·복합명사 처리와 속도에 강점이 있어 선택하였다. 빈도·문서빈도 필터를 통과한 후보를 한국어 문장 </w:t>
      </w:r>
      <w:proofErr w:type="spellStart"/>
      <w:r w:rsidRPr="00511A2F">
        <w:t>임베딩</w:t>
      </w:r>
      <w:proofErr w:type="spellEnd"/>
      <w:r w:rsidRPr="00511A2F">
        <w:t xml:space="preserve"> 모델 BGE-m3-ko로 인코딩해 seed와의 코사인 유사도가 </w:t>
      </w:r>
      <w:proofErr w:type="spellStart"/>
      <w:r w:rsidRPr="00511A2F">
        <w:t>임계값</w:t>
      </w:r>
      <w:proofErr w:type="spellEnd"/>
      <w:r w:rsidRPr="00511A2F">
        <w:t xml:space="preserve">(θ) 이상인 용어만 채택하였다. θ는 ESG 등급을 종속변수로 한 위계적 회귀(HC3)의 </w:t>
      </w:r>
      <w:proofErr w:type="spellStart"/>
      <w:r w:rsidRPr="00511A2F">
        <w:t>증분설명력을</w:t>
      </w:r>
      <w:proofErr w:type="spellEnd"/>
      <w:r w:rsidRPr="00511A2F">
        <w:t xml:space="preserve"> 기준으로 선택했으며(Kiwi 임베딩 θ=0.80에서 최적), 최종 확장 사전은 E 61·S 38·G 53, 합계 152개 term으로 seed 대비 설명력이 유의하게 향상되었다.</w:t>
      </w:r>
    </w:p>
    <w:p w14:paraId="35CC6525" w14:textId="77777777" w:rsidR="00511A2F" w:rsidRPr="00511A2F" w:rsidRDefault="00511A2F" w:rsidP="00511A2F">
      <w:pPr>
        <w:spacing w:after="120" w:line="384" w:lineRule="auto"/>
        <w:jc w:val="both"/>
      </w:pPr>
      <w:r w:rsidRPr="00511A2F">
        <w:lastRenderedPageBreak/>
        <w:t>표현의 ‘질(어조)’은 확장 사전으로 선별한 ESG 문장(총 21,242개)에 금융 특화 감성모델 KR-</w:t>
      </w:r>
      <w:proofErr w:type="spellStart"/>
      <w:r w:rsidRPr="00511A2F">
        <w:t>FinBERT</w:t>
      </w:r>
      <w:proofErr w:type="spellEnd"/>
      <w:r w:rsidRPr="00511A2F">
        <w:t>-SC를 적용해 측정하였다. 금융 특화 모델을 쓴 이유는, ‘매각’·‘소송’ 같은 단어가 일상 언어에서는 부정으로 분류되기 쉬우나 공시 맥락에서는 중립적 사실 진술에 가깝기 때문이다. 도메인 특화 모델은 이런 표현의 과도한 부정 분류를 완화한다. 분류 결과는 중립 84.2%·긍정 11.9%·부정 3.9%였고, 분량 교란을 피하기 위해 기업-연도별 평균 감성점수와 긍정/부정 비율로 집계하였다.</w:t>
      </w:r>
    </w:p>
    <w:p w14:paraId="0048FB7C" w14:textId="77777777" w:rsidR="00511A2F" w:rsidRDefault="00511A2F" w:rsidP="00511A2F">
      <w:pPr>
        <w:spacing w:after="120" w:line="384" w:lineRule="auto"/>
        <w:jc w:val="both"/>
      </w:pPr>
      <w:r w:rsidRPr="00511A2F">
        <w:t xml:space="preserve">검정은 등급이 </w:t>
      </w:r>
      <w:proofErr w:type="spellStart"/>
      <w:r w:rsidRPr="00511A2F">
        <w:t>서열변수이고</w:t>
      </w:r>
      <w:proofErr w:type="spellEnd"/>
      <w:r w:rsidRPr="00511A2F">
        <w:t xml:space="preserve"> 텍스트 점수의 정규성을 보장하기 어렵다는 점을 고려해 </w:t>
      </w:r>
      <w:proofErr w:type="spellStart"/>
      <w:r w:rsidRPr="00511A2F">
        <w:t>비모수적</w:t>
      </w:r>
      <w:proofErr w:type="spellEnd"/>
      <w:r w:rsidRPr="00511A2F">
        <w:t xml:space="preserve"> 방법(Spearman 순위상관, Mann-Whitney, Kruskal-Wallis, Holm 보정 Dunn 사후검정)을 중심으로 수행하였다. 동적 분석에서는 감성 지표와 등급을 전년 대비 차분한 변화량으로 상승·유지·하락 세 집단을 비교하고 변화량을 종속변수로 한 OLS(HC3)를 적합하였으며, 보완적으로 통합 감성지수를 </w:t>
      </w:r>
      <w:proofErr w:type="spellStart"/>
      <w:r w:rsidRPr="00511A2F">
        <w:t>공변량으로</w:t>
      </w:r>
      <w:proofErr w:type="spellEnd"/>
      <w:r w:rsidRPr="00511A2F">
        <w:t xml:space="preserve"> 한 Cox 비례위험모형으로 등급 이행 위험을 검토하였다.</w:t>
      </w:r>
    </w:p>
    <w:p w14:paraId="3CEE1BA6" w14:textId="77777777" w:rsidR="00511A2F" w:rsidRDefault="00511A2F" w:rsidP="00511A2F">
      <w:pPr>
        <w:spacing w:after="120" w:line="384" w:lineRule="auto"/>
        <w:jc w:val="both"/>
      </w:pPr>
      <w:r w:rsidRPr="00511A2F">
        <w:rPr>
          <w:b/>
          <w:bCs/>
          <w:color w:val="000000"/>
          <w:sz w:val="26"/>
          <w:szCs w:val="26"/>
        </w:rPr>
        <w:t>4. Results</w:t>
      </w:r>
    </w:p>
    <w:p w14:paraId="2A8A9DED" w14:textId="7990A3F0" w:rsidR="00511A2F" w:rsidRPr="00511A2F" w:rsidRDefault="00511A2F" w:rsidP="00511A2F">
      <w:pPr>
        <w:spacing w:after="120" w:line="384" w:lineRule="auto"/>
        <w:jc w:val="both"/>
      </w:pPr>
      <w:r w:rsidRPr="00511A2F">
        <w:rPr>
          <w:b/>
          <w:bCs/>
          <w:color w:val="000000"/>
          <w:sz w:val="22"/>
          <w:szCs w:val="22"/>
        </w:rPr>
        <w:t xml:space="preserve">4.1 정적: </w:t>
      </w:r>
      <w:proofErr w:type="spellStart"/>
      <w:r w:rsidRPr="00511A2F">
        <w:rPr>
          <w:b/>
          <w:bCs/>
          <w:color w:val="000000"/>
          <w:sz w:val="22"/>
          <w:szCs w:val="22"/>
        </w:rPr>
        <w:t>표현량</w:t>
      </w:r>
      <w:proofErr w:type="spellEnd"/>
      <w:r w:rsidRPr="00511A2F">
        <w:rPr>
          <w:b/>
          <w:bCs/>
          <w:color w:val="000000"/>
          <w:sz w:val="22"/>
          <w:szCs w:val="22"/>
        </w:rPr>
        <w:t>·감성과 등급 수준</w:t>
      </w:r>
    </w:p>
    <w:p w14:paraId="48904843" w14:textId="62310535" w:rsidR="00932E52" w:rsidRDefault="00511A2F" w:rsidP="00932E52">
      <w:pPr>
        <w:spacing w:after="120" w:line="384" w:lineRule="auto"/>
        <w:jc w:val="both"/>
      </w:pPr>
      <w:r w:rsidRPr="00511A2F">
        <w:t xml:space="preserve">수준 분석의 핵심 결과는 </w:t>
      </w:r>
      <w:proofErr w:type="spellStart"/>
      <w:r w:rsidRPr="00511A2F">
        <w:t>표현량과</w:t>
      </w:r>
      <w:proofErr w:type="spellEnd"/>
      <w:r w:rsidRPr="00511A2F">
        <w:t xml:space="preserve"> 감성이 모두 등급 수준과 강하게 연관된다는 것이다. 확장 사전 기반 ESG 통합 점수와 통합 등급의 Spearman 상관은 ρ=0.725로 매우 강했고, 부문별(G 0.638·S 0.628·E 0.510)도 모두 1% 수준에서 유의했다. 감성 역시 긍정 문장 비율(ρ=0.387)과 평균 감성점수(ρ=0.358)가 유의한 양의 상관을 보여, ESG를 긍정적으로 서술하는 기업일수록 등급이 높은 경향이 확인된다.</w:t>
      </w:r>
    </w:p>
    <w:p w14:paraId="11129B2A" w14:textId="77777777" w:rsidR="00932E52" w:rsidRDefault="00932E52" w:rsidP="00932E52">
      <w:pPr>
        <w:spacing w:after="120" w:line="384" w:lineRule="auto"/>
        <w:jc w:val="both"/>
      </w:pPr>
    </w:p>
    <w:p w14:paraId="0A9784F1" w14:textId="77777777" w:rsidR="00932E52" w:rsidRDefault="00932E52" w:rsidP="00932E52">
      <w:pPr>
        <w:spacing w:after="120" w:line="384" w:lineRule="auto"/>
        <w:jc w:val="both"/>
      </w:pPr>
    </w:p>
    <w:p w14:paraId="61DECA5F" w14:textId="77777777" w:rsidR="00932E52" w:rsidRDefault="00932E52" w:rsidP="00932E52">
      <w:pPr>
        <w:spacing w:after="120" w:line="384" w:lineRule="auto"/>
        <w:jc w:val="both"/>
      </w:pPr>
    </w:p>
    <w:p w14:paraId="0568C229" w14:textId="77777777" w:rsidR="00932E52" w:rsidRDefault="00932E52" w:rsidP="00932E52">
      <w:pPr>
        <w:spacing w:after="120" w:line="384" w:lineRule="auto"/>
        <w:jc w:val="both"/>
      </w:pPr>
    </w:p>
    <w:p w14:paraId="10F99E23" w14:textId="77777777" w:rsidR="00932E52" w:rsidRPr="00511A2F" w:rsidRDefault="00932E52" w:rsidP="00932E52">
      <w:pPr>
        <w:spacing w:after="120" w:line="384" w:lineRule="auto"/>
        <w:jc w:val="both"/>
      </w:pPr>
    </w:p>
    <w:p w14:paraId="0711C495" w14:textId="65187166" w:rsidR="00932E52" w:rsidRDefault="00932E52" w:rsidP="00932E52">
      <w:pPr>
        <w:pStyle w:val="ac"/>
        <w:keepNext/>
      </w:pPr>
      <w:r>
        <w:t xml:space="preserve">표 </w:t>
      </w:r>
      <w:fldSimple w:instr=" SEQ 표 \* ARABIC ">
        <w:r w:rsidR="00EE655C">
          <w:rPr>
            <w:noProof/>
          </w:rPr>
          <w:t>1</w:t>
        </w:r>
      </w:fldSimple>
      <w:r>
        <w:rPr>
          <w:rFonts w:hint="eastAsia"/>
        </w:rPr>
        <w:t xml:space="preserve">. </w:t>
      </w:r>
      <w:r w:rsidRPr="00511A2F">
        <w:rPr>
          <w:sz w:val="19"/>
          <w:szCs w:val="19"/>
        </w:rPr>
        <w:t>텍스트 지표와 등급 수준</w:t>
      </w:r>
      <w:r w:rsidR="00C9643B">
        <w:rPr>
          <w:rFonts w:hint="eastAsia"/>
          <w:sz w:val="19"/>
          <w:szCs w:val="19"/>
        </w:rPr>
        <w:t>에 대한</w:t>
      </w:r>
      <w:r>
        <w:rPr>
          <w:rFonts w:hint="eastAsia"/>
          <w:sz w:val="19"/>
          <w:szCs w:val="19"/>
        </w:rPr>
        <w:t xml:space="preserve"> 상관</w:t>
      </w:r>
      <w:r w:rsidRPr="00511A2F">
        <w:rPr>
          <w:sz w:val="19"/>
          <w:szCs w:val="19"/>
        </w:rPr>
        <w:t>계</w:t>
      </w:r>
      <w:r>
        <w:rPr>
          <w:rFonts w:hint="eastAsia"/>
          <w:sz w:val="19"/>
          <w:szCs w:val="19"/>
        </w:rPr>
        <w:t>수</w:t>
      </w:r>
      <w:r w:rsidR="00C9643B">
        <w:rPr>
          <w:rFonts w:hint="eastAsia"/>
          <w:sz w:val="19"/>
          <w:szCs w:val="19"/>
        </w:rPr>
        <w:t xml:space="preserve"> 분석</w:t>
      </w:r>
    </w:p>
    <w:tbl>
      <w:tblPr>
        <w:tblW w:w="8989"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2977"/>
        <w:gridCol w:w="2004"/>
        <w:gridCol w:w="2004"/>
        <w:gridCol w:w="2004"/>
      </w:tblGrid>
      <w:tr w:rsidR="008A6E32" w:rsidRPr="00511A2F" w14:paraId="1F2C7995" w14:textId="77777777" w:rsidTr="008A6E32">
        <w:trPr>
          <w:trHeight w:val="379"/>
          <w:tblHeader/>
        </w:trPr>
        <w:tc>
          <w:tcPr>
            <w:tcW w:w="2977" w:type="dxa"/>
            <w:tcBorders>
              <w:top w:val="single" w:sz="4" w:space="0" w:color="auto"/>
              <w:bottom w:val="single" w:sz="4" w:space="0" w:color="auto"/>
            </w:tcBorders>
            <w:tcMar>
              <w:top w:w="50" w:type="dxa"/>
              <w:left w:w="110" w:type="dxa"/>
              <w:bottom w:w="50" w:type="dxa"/>
              <w:right w:w="110" w:type="dxa"/>
            </w:tcMar>
            <w:vAlign w:val="center"/>
          </w:tcPr>
          <w:p w14:paraId="56C96B57" w14:textId="709535FB" w:rsidR="008A6E32" w:rsidRPr="00DB6BEE" w:rsidRDefault="008A6E32" w:rsidP="00C9643B">
            <w:pPr>
              <w:jc w:val="center"/>
            </w:pPr>
          </w:p>
        </w:tc>
        <w:tc>
          <w:tcPr>
            <w:tcW w:w="2004" w:type="dxa"/>
            <w:tcBorders>
              <w:top w:val="single" w:sz="4" w:space="0" w:color="auto"/>
              <w:bottom w:val="single" w:sz="4" w:space="0" w:color="auto"/>
            </w:tcBorders>
          </w:tcPr>
          <w:p w14:paraId="13C8F3C9" w14:textId="37BDFDC2" w:rsidR="008A6E32" w:rsidRPr="00DB6BEE" w:rsidRDefault="008A6E32" w:rsidP="00C9643B">
            <w:pPr>
              <w:jc w:val="center"/>
              <w:rPr>
                <w:color w:val="000000"/>
              </w:rPr>
            </w:pPr>
            <w:r w:rsidRPr="00DB6BEE">
              <w:rPr>
                <w:rFonts w:hint="eastAsia"/>
                <w:color w:val="000000"/>
              </w:rPr>
              <w:t>n</w:t>
            </w:r>
          </w:p>
        </w:tc>
        <w:tc>
          <w:tcPr>
            <w:tcW w:w="2004" w:type="dxa"/>
            <w:tcBorders>
              <w:top w:val="single" w:sz="4" w:space="0" w:color="auto"/>
              <w:bottom w:val="single" w:sz="4" w:space="0" w:color="auto"/>
            </w:tcBorders>
            <w:tcMar>
              <w:top w:w="50" w:type="dxa"/>
              <w:left w:w="110" w:type="dxa"/>
              <w:bottom w:w="50" w:type="dxa"/>
              <w:right w:w="110" w:type="dxa"/>
            </w:tcMar>
            <w:vAlign w:val="center"/>
          </w:tcPr>
          <w:p w14:paraId="0827D8ED" w14:textId="44A54806" w:rsidR="008A6E32" w:rsidRPr="00DB6BEE" w:rsidRDefault="008A6E32" w:rsidP="00C9643B">
            <w:pPr>
              <w:jc w:val="center"/>
            </w:pPr>
            <w:r w:rsidRPr="00DB6BEE">
              <w:rPr>
                <w:color w:val="000000"/>
              </w:rPr>
              <w:t xml:space="preserve">Spearman </w:t>
            </w:r>
            <w:r w:rsidRPr="00DB6BEE">
              <w:rPr>
                <w:i/>
                <w:iCs/>
                <w:color w:val="000000"/>
              </w:rPr>
              <w:t>ρ</w:t>
            </w:r>
          </w:p>
        </w:tc>
        <w:tc>
          <w:tcPr>
            <w:tcW w:w="2004" w:type="dxa"/>
            <w:tcBorders>
              <w:top w:val="single" w:sz="4" w:space="0" w:color="auto"/>
              <w:bottom w:val="single" w:sz="4" w:space="0" w:color="auto"/>
            </w:tcBorders>
            <w:tcMar>
              <w:top w:w="50" w:type="dxa"/>
              <w:left w:w="110" w:type="dxa"/>
              <w:bottom w:w="50" w:type="dxa"/>
              <w:right w:w="110" w:type="dxa"/>
            </w:tcMar>
            <w:vAlign w:val="center"/>
          </w:tcPr>
          <w:p w14:paraId="7BB9BA49" w14:textId="22EEAADB" w:rsidR="008A6E32" w:rsidRPr="00DB6BEE" w:rsidRDefault="008A6E32" w:rsidP="00C9643B">
            <w:pPr>
              <w:jc w:val="center"/>
              <w:rPr>
                <w:i/>
                <w:iCs/>
              </w:rPr>
            </w:pPr>
            <w:r w:rsidRPr="00DB6BEE">
              <w:rPr>
                <w:rFonts w:hint="eastAsia"/>
                <w:i/>
                <w:iCs/>
              </w:rPr>
              <w:t>p</w:t>
            </w:r>
          </w:p>
        </w:tc>
      </w:tr>
      <w:tr w:rsidR="008A6E32" w:rsidRPr="00511A2F" w14:paraId="628923EB" w14:textId="77777777" w:rsidTr="008A6E32">
        <w:trPr>
          <w:trHeight w:val="379"/>
        </w:trPr>
        <w:tc>
          <w:tcPr>
            <w:tcW w:w="2977" w:type="dxa"/>
            <w:tcBorders>
              <w:top w:val="single" w:sz="4" w:space="0" w:color="auto"/>
            </w:tcBorders>
            <w:tcMar>
              <w:top w:w="50" w:type="dxa"/>
              <w:left w:w="110" w:type="dxa"/>
              <w:bottom w:w="50" w:type="dxa"/>
              <w:right w:w="110" w:type="dxa"/>
            </w:tcMar>
            <w:vAlign w:val="center"/>
          </w:tcPr>
          <w:p w14:paraId="084114BC" w14:textId="558FD5D2" w:rsidR="008A6E32" w:rsidRPr="00DB6BEE" w:rsidRDefault="008A6E32" w:rsidP="00C9643B">
            <w:pPr>
              <w:jc w:val="center"/>
            </w:pPr>
            <w:r w:rsidRPr="00DB6BEE">
              <w:t>ESG count</w:t>
            </w:r>
          </w:p>
        </w:tc>
        <w:tc>
          <w:tcPr>
            <w:tcW w:w="2004" w:type="dxa"/>
            <w:tcBorders>
              <w:top w:val="single" w:sz="4" w:space="0" w:color="auto"/>
            </w:tcBorders>
          </w:tcPr>
          <w:p w14:paraId="07C85AA3" w14:textId="25EE8D34" w:rsidR="008A6E32" w:rsidRPr="00DB6BEE" w:rsidRDefault="008A6E32" w:rsidP="00C9643B">
            <w:pPr>
              <w:jc w:val="center"/>
              <w:rPr>
                <w:color w:val="000000"/>
              </w:rPr>
            </w:pPr>
            <w:r w:rsidRPr="00DB6BEE">
              <w:rPr>
                <w:rFonts w:hint="eastAsia"/>
                <w:color w:val="000000"/>
              </w:rPr>
              <w:t>381</w:t>
            </w:r>
          </w:p>
        </w:tc>
        <w:tc>
          <w:tcPr>
            <w:tcW w:w="2004" w:type="dxa"/>
            <w:tcBorders>
              <w:top w:val="single" w:sz="4" w:space="0" w:color="auto"/>
            </w:tcBorders>
            <w:tcMar>
              <w:top w:w="50" w:type="dxa"/>
              <w:left w:w="110" w:type="dxa"/>
              <w:bottom w:w="50" w:type="dxa"/>
              <w:right w:w="110" w:type="dxa"/>
            </w:tcMar>
            <w:vAlign w:val="center"/>
          </w:tcPr>
          <w:p w14:paraId="43C52E56" w14:textId="1F3D2530" w:rsidR="008A6E32" w:rsidRPr="00DB6BEE" w:rsidRDefault="008A6E32" w:rsidP="00C9643B">
            <w:pPr>
              <w:jc w:val="center"/>
            </w:pPr>
            <w:r w:rsidRPr="00DB6BEE">
              <w:rPr>
                <w:color w:val="000000"/>
              </w:rPr>
              <w:t>0.725</w:t>
            </w:r>
            <w:r w:rsidRPr="00DB6BEE">
              <w:rPr>
                <w:rFonts w:hint="eastAsia"/>
                <w:color w:val="000000"/>
                <w:vertAlign w:val="superscript"/>
              </w:rPr>
              <w:t>***</w:t>
            </w:r>
          </w:p>
        </w:tc>
        <w:tc>
          <w:tcPr>
            <w:tcW w:w="2004" w:type="dxa"/>
            <w:tcBorders>
              <w:top w:val="single" w:sz="4" w:space="0" w:color="auto"/>
            </w:tcBorders>
            <w:tcMar>
              <w:top w:w="50" w:type="dxa"/>
              <w:left w:w="110" w:type="dxa"/>
              <w:bottom w:w="50" w:type="dxa"/>
              <w:right w:w="110" w:type="dxa"/>
            </w:tcMar>
            <w:vAlign w:val="center"/>
          </w:tcPr>
          <w:p w14:paraId="7E8F825D" w14:textId="5591E31C" w:rsidR="008A6E32" w:rsidRPr="00DB6BEE" w:rsidRDefault="008A6E32" w:rsidP="00C9643B">
            <w:pPr>
              <w:jc w:val="center"/>
            </w:pPr>
            <w:r w:rsidRPr="00DB6BEE">
              <w:rPr>
                <w:rFonts w:hint="eastAsia"/>
                <w:color w:val="000000"/>
              </w:rPr>
              <w:t>&lt;.00</w:t>
            </w:r>
            <w:r w:rsidRPr="00DB6BEE">
              <w:rPr>
                <w:color w:val="000000"/>
              </w:rPr>
              <w:t>1</w:t>
            </w:r>
          </w:p>
        </w:tc>
      </w:tr>
      <w:tr w:rsidR="008A6E32" w:rsidRPr="00511A2F" w14:paraId="2608DCC4" w14:textId="77777777" w:rsidTr="008A6E32">
        <w:trPr>
          <w:trHeight w:val="379"/>
        </w:trPr>
        <w:tc>
          <w:tcPr>
            <w:tcW w:w="2977" w:type="dxa"/>
            <w:tcMar>
              <w:top w:w="50" w:type="dxa"/>
              <w:left w:w="110" w:type="dxa"/>
              <w:bottom w:w="50" w:type="dxa"/>
              <w:right w:w="110" w:type="dxa"/>
            </w:tcMar>
            <w:vAlign w:val="center"/>
          </w:tcPr>
          <w:p w14:paraId="4233CB35" w14:textId="3B45603F" w:rsidR="008A6E32" w:rsidRPr="00DB6BEE" w:rsidRDefault="008A6E32" w:rsidP="00C9643B">
            <w:pPr>
              <w:jc w:val="center"/>
            </w:pPr>
            <w:r w:rsidRPr="00DB6BEE">
              <w:rPr>
                <w:color w:val="000000"/>
              </w:rPr>
              <w:t>긍정 문장 비율</w:t>
            </w:r>
          </w:p>
        </w:tc>
        <w:tc>
          <w:tcPr>
            <w:tcW w:w="2004" w:type="dxa"/>
          </w:tcPr>
          <w:p w14:paraId="2877D2B7" w14:textId="26752E40" w:rsidR="008A6E32" w:rsidRPr="00DB6BEE" w:rsidRDefault="008A6E32" w:rsidP="00C9643B">
            <w:pPr>
              <w:jc w:val="center"/>
              <w:rPr>
                <w:color w:val="000000"/>
              </w:rPr>
            </w:pPr>
            <w:r w:rsidRPr="00DB6BEE">
              <w:rPr>
                <w:rFonts w:hint="eastAsia"/>
                <w:color w:val="000000"/>
              </w:rPr>
              <w:t>381</w:t>
            </w:r>
          </w:p>
        </w:tc>
        <w:tc>
          <w:tcPr>
            <w:tcW w:w="2004" w:type="dxa"/>
            <w:tcMar>
              <w:top w:w="50" w:type="dxa"/>
              <w:left w:w="110" w:type="dxa"/>
              <w:bottom w:w="50" w:type="dxa"/>
              <w:right w:w="110" w:type="dxa"/>
            </w:tcMar>
            <w:vAlign w:val="center"/>
          </w:tcPr>
          <w:p w14:paraId="58078C1D" w14:textId="2C49DB89" w:rsidR="008A6E32" w:rsidRPr="00DB6BEE" w:rsidRDefault="008A6E32" w:rsidP="00C9643B">
            <w:pPr>
              <w:jc w:val="center"/>
            </w:pPr>
            <w:r w:rsidRPr="00DB6BEE">
              <w:rPr>
                <w:color w:val="000000"/>
              </w:rPr>
              <w:t>0.387</w:t>
            </w:r>
            <w:r w:rsidRPr="00DB6BEE">
              <w:rPr>
                <w:rFonts w:hint="eastAsia"/>
                <w:color w:val="000000"/>
                <w:vertAlign w:val="superscript"/>
              </w:rPr>
              <w:t>***</w:t>
            </w:r>
          </w:p>
        </w:tc>
        <w:tc>
          <w:tcPr>
            <w:tcW w:w="2004" w:type="dxa"/>
            <w:tcMar>
              <w:top w:w="50" w:type="dxa"/>
              <w:left w:w="110" w:type="dxa"/>
              <w:bottom w:w="50" w:type="dxa"/>
              <w:right w:w="110" w:type="dxa"/>
            </w:tcMar>
            <w:vAlign w:val="center"/>
          </w:tcPr>
          <w:p w14:paraId="349728E6" w14:textId="555AF3BF" w:rsidR="008A6E32" w:rsidRPr="00DB6BEE" w:rsidRDefault="008A6E32" w:rsidP="00C9643B">
            <w:pPr>
              <w:jc w:val="center"/>
            </w:pPr>
            <w:r w:rsidRPr="00DB6BEE">
              <w:rPr>
                <w:rFonts w:hint="eastAsia"/>
                <w:color w:val="000000"/>
              </w:rPr>
              <w:t>&lt;.00</w:t>
            </w:r>
            <w:r w:rsidRPr="00DB6BEE">
              <w:rPr>
                <w:color w:val="000000"/>
              </w:rPr>
              <w:t>1</w:t>
            </w:r>
          </w:p>
        </w:tc>
      </w:tr>
      <w:tr w:rsidR="008A6E32" w:rsidRPr="00511A2F" w14:paraId="3E6B48C3" w14:textId="77777777" w:rsidTr="008A6E32">
        <w:trPr>
          <w:trHeight w:val="379"/>
        </w:trPr>
        <w:tc>
          <w:tcPr>
            <w:tcW w:w="2977" w:type="dxa"/>
            <w:tcMar>
              <w:top w:w="50" w:type="dxa"/>
              <w:left w:w="110" w:type="dxa"/>
              <w:bottom w:w="50" w:type="dxa"/>
              <w:right w:w="110" w:type="dxa"/>
            </w:tcMar>
            <w:vAlign w:val="center"/>
          </w:tcPr>
          <w:p w14:paraId="3D0A238B" w14:textId="6F8A2627" w:rsidR="008A6E32" w:rsidRPr="00DB6BEE" w:rsidRDefault="008A6E32" w:rsidP="00C9643B">
            <w:pPr>
              <w:jc w:val="center"/>
            </w:pPr>
            <w:r w:rsidRPr="00DB6BEE">
              <w:rPr>
                <w:color w:val="000000"/>
              </w:rPr>
              <w:t>평균 감성점수</w:t>
            </w:r>
          </w:p>
        </w:tc>
        <w:tc>
          <w:tcPr>
            <w:tcW w:w="2004" w:type="dxa"/>
          </w:tcPr>
          <w:p w14:paraId="594898FB" w14:textId="52B369D2" w:rsidR="008A6E32" w:rsidRPr="00DB6BEE" w:rsidRDefault="008A6E32" w:rsidP="00C9643B">
            <w:pPr>
              <w:jc w:val="center"/>
              <w:rPr>
                <w:color w:val="000000"/>
              </w:rPr>
            </w:pPr>
            <w:r w:rsidRPr="00DB6BEE">
              <w:rPr>
                <w:rFonts w:hint="eastAsia"/>
                <w:color w:val="000000"/>
              </w:rPr>
              <w:t>381</w:t>
            </w:r>
          </w:p>
        </w:tc>
        <w:tc>
          <w:tcPr>
            <w:tcW w:w="2004" w:type="dxa"/>
            <w:tcMar>
              <w:top w:w="50" w:type="dxa"/>
              <w:left w:w="110" w:type="dxa"/>
              <w:bottom w:w="50" w:type="dxa"/>
              <w:right w:w="110" w:type="dxa"/>
            </w:tcMar>
            <w:vAlign w:val="center"/>
          </w:tcPr>
          <w:p w14:paraId="49026B41" w14:textId="17DB75F3" w:rsidR="008A6E32" w:rsidRPr="00DB6BEE" w:rsidRDefault="008A6E32" w:rsidP="00C9643B">
            <w:pPr>
              <w:jc w:val="center"/>
            </w:pPr>
            <w:r w:rsidRPr="00DB6BEE">
              <w:rPr>
                <w:color w:val="000000"/>
              </w:rPr>
              <w:t>0.358</w:t>
            </w:r>
            <w:r w:rsidRPr="00DB6BEE">
              <w:rPr>
                <w:rFonts w:hint="eastAsia"/>
                <w:color w:val="000000"/>
                <w:vertAlign w:val="superscript"/>
              </w:rPr>
              <w:t>***</w:t>
            </w:r>
          </w:p>
        </w:tc>
        <w:tc>
          <w:tcPr>
            <w:tcW w:w="2004" w:type="dxa"/>
            <w:tcMar>
              <w:top w:w="50" w:type="dxa"/>
              <w:left w:w="110" w:type="dxa"/>
              <w:bottom w:w="50" w:type="dxa"/>
              <w:right w:w="110" w:type="dxa"/>
            </w:tcMar>
            <w:vAlign w:val="center"/>
          </w:tcPr>
          <w:p w14:paraId="7CD97BB2" w14:textId="57C49338" w:rsidR="008A6E32" w:rsidRPr="00DB6BEE" w:rsidRDefault="008A6E32" w:rsidP="00C9643B">
            <w:pPr>
              <w:jc w:val="center"/>
            </w:pPr>
            <w:r w:rsidRPr="00DB6BEE">
              <w:rPr>
                <w:rFonts w:hint="eastAsia"/>
                <w:color w:val="000000"/>
              </w:rPr>
              <w:t>&lt;.00</w:t>
            </w:r>
            <w:r w:rsidRPr="00DB6BEE">
              <w:rPr>
                <w:color w:val="000000"/>
              </w:rPr>
              <w:t>1</w:t>
            </w:r>
          </w:p>
        </w:tc>
      </w:tr>
      <w:tr w:rsidR="008A6E32" w:rsidRPr="00511A2F" w14:paraId="687A19D8" w14:textId="77777777" w:rsidTr="008A6E32">
        <w:trPr>
          <w:trHeight w:val="367"/>
        </w:trPr>
        <w:tc>
          <w:tcPr>
            <w:tcW w:w="2977" w:type="dxa"/>
            <w:tcMar>
              <w:top w:w="50" w:type="dxa"/>
              <w:left w:w="110" w:type="dxa"/>
              <w:bottom w:w="50" w:type="dxa"/>
              <w:right w:w="110" w:type="dxa"/>
            </w:tcMar>
            <w:vAlign w:val="center"/>
          </w:tcPr>
          <w:p w14:paraId="34D3264D" w14:textId="5B3C63CE" w:rsidR="008A6E32" w:rsidRPr="00DB6BEE" w:rsidRDefault="008A6E32" w:rsidP="00C9643B">
            <w:pPr>
              <w:jc w:val="center"/>
            </w:pPr>
            <w:r w:rsidRPr="00DB6BEE">
              <w:rPr>
                <w:color w:val="000000"/>
              </w:rPr>
              <w:t>문서 전체 분량</w:t>
            </w:r>
          </w:p>
        </w:tc>
        <w:tc>
          <w:tcPr>
            <w:tcW w:w="2004" w:type="dxa"/>
          </w:tcPr>
          <w:p w14:paraId="18DED5D5" w14:textId="06CC12AC" w:rsidR="008A6E32" w:rsidRPr="00DB6BEE" w:rsidRDefault="008A6E32" w:rsidP="00C9643B">
            <w:pPr>
              <w:jc w:val="center"/>
              <w:rPr>
                <w:color w:val="000000"/>
              </w:rPr>
            </w:pPr>
            <w:r w:rsidRPr="00DB6BEE">
              <w:rPr>
                <w:rFonts w:hint="eastAsia"/>
                <w:color w:val="000000"/>
              </w:rPr>
              <w:t>381</w:t>
            </w:r>
          </w:p>
        </w:tc>
        <w:tc>
          <w:tcPr>
            <w:tcW w:w="2004" w:type="dxa"/>
            <w:tcMar>
              <w:top w:w="50" w:type="dxa"/>
              <w:left w:w="110" w:type="dxa"/>
              <w:bottom w:w="50" w:type="dxa"/>
              <w:right w:w="110" w:type="dxa"/>
            </w:tcMar>
            <w:vAlign w:val="center"/>
          </w:tcPr>
          <w:p w14:paraId="23711A10" w14:textId="5121CDBE" w:rsidR="008A6E32" w:rsidRPr="00DB6BEE" w:rsidRDefault="008A6E32" w:rsidP="00C9643B">
            <w:pPr>
              <w:jc w:val="center"/>
            </w:pPr>
            <w:r w:rsidRPr="00DB6BEE">
              <w:rPr>
                <w:color w:val="000000"/>
              </w:rPr>
              <w:t>0.654</w:t>
            </w:r>
            <w:r w:rsidRPr="00DB6BEE">
              <w:rPr>
                <w:rFonts w:hint="eastAsia"/>
                <w:color w:val="000000"/>
                <w:vertAlign w:val="superscript"/>
              </w:rPr>
              <w:t>***</w:t>
            </w:r>
          </w:p>
        </w:tc>
        <w:tc>
          <w:tcPr>
            <w:tcW w:w="2004" w:type="dxa"/>
            <w:tcMar>
              <w:top w:w="50" w:type="dxa"/>
              <w:left w:w="110" w:type="dxa"/>
              <w:bottom w:w="50" w:type="dxa"/>
              <w:right w:w="110" w:type="dxa"/>
            </w:tcMar>
            <w:vAlign w:val="center"/>
          </w:tcPr>
          <w:p w14:paraId="4501933B" w14:textId="31BB745B" w:rsidR="008A6E32" w:rsidRPr="00DB6BEE" w:rsidRDefault="008A6E32" w:rsidP="00C9643B">
            <w:pPr>
              <w:jc w:val="center"/>
            </w:pPr>
            <w:r w:rsidRPr="00DB6BEE">
              <w:rPr>
                <w:rFonts w:hint="eastAsia"/>
                <w:color w:val="000000"/>
              </w:rPr>
              <w:t>&lt;.00</w:t>
            </w:r>
            <w:r w:rsidRPr="00DB6BEE">
              <w:rPr>
                <w:color w:val="000000"/>
              </w:rPr>
              <w:t>1</w:t>
            </w:r>
          </w:p>
        </w:tc>
      </w:tr>
    </w:tbl>
    <w:p w14:paraId="7F3C6455" w14:textId="77777777" w:rsidR="00932E52" w:rsidRPr="00DB6BEE" w:rsidRDefault="00932E52" w:rsidP="00932E52">
      <w:pPr>
        <w:spacing w:before="20" w:after="160"/>
        <w:rPr>
          <w:sz w:val="20"/>
          <w:szCs w:val="20"/>
        </w:rPr>
      </w:pPr>
      <w:r w:rsidRPr="00DB6BEE">
        <w:rPr>
          <w:i/>
          <w:sz w:val="20"/>
          <w:szCs w:val="20"/>
          <w:vertAlign w:val="superscript"/>
        </w:rPr>
        <w:t>*</w:t>
      </w:r>
      <w:r w:rsidRPr="00DB6BEE">
        <w:rPr>
          <w:i/>
          <w:sz w:val="20"/>
          <w:szCs w:val="20"/>
        </w:rPr>
        <w:t xml:space="preserve">p </w:t>
      </w:r>
      <w:r w:rsidRPr="00DB6BEE">
        <w:rPr>
          <w:iCs/>
          <w:sz w:val="20"/>
          <w:szCs w:val="20"/>
        </w:rPr>
        <w:t>&lt; .0</w:t>
      </w:r>
      <w:r w:rsidRPr="00DB6BEE">
        <w:rPr>
          <w:rFonts w:hint="eastAsia"/>
          <w:iCs/>
          <w:sz w:val="20"/>
          <w:szCs w:val="20"/>
        </w:rPr>
        <w:t xml:space="preserve">5 </w:t>
      </w:r>
      <w:r w:rsidRPr="00DB6BEE">
        <w:rPr>
          <w:i/>
          <w:sz w:val="20"/>
          <w:szCs w:val="20"/>
          <w:vertAlign w:val="superscript"/>
        </w:rPr>
        <w:t>**</w:t>
      </w:r>
      <w:r w:rsidRPr="00DB6BEE">
        <w:rPr>
          <w:i/>
          <w:sz w:val="20"/>
          <w:szCs w:val="20"/>
        </w:rPr>
        <w:t>p</w:t>
      </w:r>
      <w:r w:rsidRPr="00DB6BEE">
        <w:rPr>
          <w:iCs/>
          <w:sz w:val="20"/>
          <w:szCs w:val="20"/>
        </w:rPr>
        <w:t xml:space="preserve"> &lt; .0</w:t>
      </w:r>
      <w:r w:rsidRPr="00DB6BEE">
        <w:rPr>
          <w:rFonts w:hint="eastAsia"/>
          <w:iCs/>
          <w:sz w:val="20"/>
          <w:szCs w:val="20"/>
        </w:rPr>
        <w:t xml:space="preserve">1 </w:t>
      </w:r>
      <w:r w:rsidRPr="00DB6BEE">
        <w:rPr>
          <w:i/>
          <w:sz w:val="20"/>
          <w:szCs w:val="20"/>
          <w:vertAlign w:val="superscript"/>
        </w:rPr>
        <w:t>***</w:t>
      </w:r>
      <w:r w:rsidRPr="00DB6BEE">
        <w:rPr>
          <w:i/>
          <w:sz w:val="20"/>
          <w:szCs w:val="20"/>
        </w:rPr>
        <w:t xml:space="preserve">p </w:t>
      </w:r>
      <w:r w:rsidRPr="00DB6BEE">
        <w:rPr>
          <w:iCs/>
          <w:sz w:val="20"/>
          <w:szCs w:val="20"/>
        </w:rPr>
        <w:t>&lt; .001</w:t>
      </w:r>
    </w:p>
    <w:p w14:paraId="0CD36646" w14:textId="77777777" w:rsidR="00D27D3E" w:rsidRDefault="00D27D3E" w:rsidP="00511A2F">
      <w:pPr>
        <w:spacing w:after="120" w:line="384" w:lineRule="auto"/>
        <w:jc w:val="both"/>
      </w:pPr>
    </w:p>
    <w:p w14:paraId="6026854C" w14:textId="77777777" w:rsidR="00932E52" w:rsidRDefault="00932E52" w:rsidP="00511A2F">
      <w:pPr>
        <w:spacing w:after="120" w:line="384" w:lineRule="auto"/>
        <w:jc w:val="both"/>
      </w:pPr>
    </w:p>
    <w:p w14:paraId="3A20ED22" w14:textId="77777777" w:rsidR="00932E52" w:rsidRDefault="00932E52" w:rsidP="00511A2F">
      <w:pPr>
        <w:spacing w:after="120" w:line="384" w:lineRule="auto"/>
        <w:jc w:val="both"/>
      </w:pPr>
    </w:p>
    <w:p w14:paraId="774D65D5" w14:textId="71C0A0E3" w:rsidR="00932E52" w:rsidRDefault="00932E52" w:rsidP="00932E52">
      <w:pPr>
        <w:pStyle w:val="ac"/>
        <w:keepNext/>
      </w:pPr>
      <w:r>
        <w:t xml:space="preserve">표 </w:t>
      </w:r>
      <w:fldSimple w:instr=" SEQ 표 \* ARABIC ">
        <w:r w:rsidR="00EE655C">
          <w:rPr>
            <w:noProof/>
          </w:rPr>
          <w:t>2</w:t>
        </w:r>
      </w:fldSimple>
      <w:r>
        <w:rPr>
          <w:rFonts w:hint="eastAsia"/>
        </w:rPr>
        <w:t xml:space="preserve"> </w:t>
      </w:r>
      <w:r w:rsidRPr="00511A2F">
        <w:rPr>
          <w:sz w:val="19"/>
          <w:szCs w:val="19"/>
        </w:rPr>
        <w:t>텍스트 지표와 등급 수준</w:t>
      </w:r>
      <w:r w:rsidR="00C9643B">
        <w:rPr>
          <w:rFonts w:hint="eastAsia"/>
          <w:sz w:val="19"/>
          <w:szCs w:val="19"/>
        </w:rPr>
        <w:t>에 대한</w:t>
      </w:r>
      <w:r>
        <w:rPr>
          <w:rFonts w:hint="eastAsia"/>
          <w:sz w:val="19"/>
          <w:szCs w:val="19"/>
        </w:rPr>
        <w:t xml:space="preserve"> </w:t>
      </w:r>
      <w:r w:rsidR="00C9643B">
        <w:rPr>
          <w:rFonts w:hint="eastAsia"/>
          <w:sz w:val="19"/>
          <w:szCs w:val="19"/>
        </w:rPr>
        <w:t>회귀분석</w:t>
      </w:r>
    </w:p>
    <w:tbl>
      <w:tblPr>
        <w:tblStyle w:val="ad"/>
        <w:tblW w:w="898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3"/>
        <w:gridCol w:w="1482"/>
        <w:gridCol w:w="1483"/>
        <w:gridCol w:w="1416"/>
        <w:gridCol w:w="1549"/>
      </w:tblGrid>
      <w:tr w:rsidR="008A6E32" w14:paraId="012F6612" w14:textId="57B75295" w:rsidTr="008A6E32">
        <w:trPr>
          <w:trHeight w:val="407"/>
        </w:trPr>
        <w:tc>
          <w:tcPr>
            <w:tcW w:w="3053" w:type="dxa"/>
            <w:tcBorders>
              <w:top w:val="single" w:sz="4" w:space="0" w:color="auto"/>
              <w:bottom w:val="single" w:sz="4" w:space="0" w:color="auto"/>
            </w:tcBorders>
            <w:vAlign w:val="center"/>
          </w:tcPr>
          <w:p w14:paraId="6E554F9C" w14:textId="145158F7" w:rsidR="008A6E32" w:rsidRPr="00DB6BEE" w:rsidRDefault="008A6E32" w:rsidP="008A6E32">
            <w:pPr>
              <w:jc w:val="center"/>
            </w:pPr>
          </w:p>
        </w:tc>
        <w:tc>
          <w:tcPr>
            <w:tcW w:w="1482" w:type="dxa"/>
            <w:tcBorders>
              <w:top w:val="single" w:sz="4" w:space="0" w:color="auto"/>
              <w:bottom w:val="single" w:sz="4" w:space="0" w:color="auto"/>
            </w:tcBorders>
            <w:vAlign w:val="center"/>
          </w:tcPr>
          <w:p w14:paraId="59DC0077" w14:textId="75B01B78" w:rsidR="008A6E32" w:rsidRPr="00DB6BEE" w:rsidRDefault="008A6E32" w:rsidP="008A6E32">
            <w:pPr>
              <w:jc w:val="center"/>
            </w:pPr>
            <w:r w:rsidRPr="00DB6BEE">
              <w:rPr>
                <w:rFonts w:hint="eastAsia"/>
              </w:rPr>
              <w:t>b</w:t>
            </w:r>
          </w:p>
        </w:tc>
        <w:tc>
          <w:tcPr>
            <w:tcW w:w="1483" w:type="dxa"/>
            <w:tcBorders>
              <w:top w:val="single" w:sz="4" w:space="0" w:color="auto"/>
              <w:bottom w:val="single" w:sz="4" w:space="0" w:color="auto"/>
            </w:tcBorders>
          </w:tcPr>
          <w:p w14:paraId="31063058" w14:textId="24081AE5" w:rsidR="008A6E32" w:rsidRPr="00DB6BEE" w:rsidRDefault="008A6E32" w:rsidP="008A6E32">
            <w:pPr>
              <w:jc w:val="center"/>
              <w:rPr>
                <w:i/>
                <w:iCs/>
              </w:rPr>
            </w:pPr>
            <w:r w:rsidRPr="00DB6BEE">
              <w:rPr>
                <w:rFonts w:hint="eastAsia"/>
                <w:i/>
                <w:iCs/>
              </w:rPr>
              <w:t>t</w:t>
            </w:r>
          </w:p>
        </w:tc>
        <w:tc>
          <w:tcPr>
            <w:tcW w:w="1416" w:type="dxa"/>
            <w:tcBorders>
              <w:top w:val="single" w:sz="4" w:space="0" w:color="auto"/>
              <w:bottom w:val="single" w:sz="4" w:space="0" w:color="auto"/>
            </w:tcBorders>
            <w:vAlign w:val="center"/>
          </w:tcPr>
          <w:p w14:paraId="680ACB8A" w14:textId="02ADCA22" w:rsidR="008A6E32" w:rsidRPr="00DB6BEE" w:rsidRDefault="008A6E32" w:rsidP="008A6E32">
            <w:pPr>
              <w:jc w:val="center"/>
              <w:rPr>
                <w:i/>
                <w:iCs/>
              </w:rPr>
            </w:pPr>
            <w:r w:rsidRPr="00DB6BEE">
              <w:rPr>
                <w:rFonts w:hint="eastAsia"/>
                <w:i/>
                <w:iCs/>
              </w:rPr>
              <w:t>p</w:t>
            </w:r>
          </w:p>
        </w:tc>
        <w:tc>
          <w:tcPr>
            <w:tcW w:w="1549" w:type="dxa"/>
            <w:tcBorders>
              <w:top w:val="single" w:sz="4" w:space="0" w:color="auto"/>
              <w:bottom w:val="single" w:sz="4" w:space="0" w:color="auto"/>
            </w:tcBorders>
          </w:tcPr>
          <w:p w14:paraId="2EE80575" w14:textId="5F27A9D2" w:rsidR="008A6E32" w:rsidRPr="00DB6BEE" w:rsidRDefault="008A6E32" w:rsidP="008A6E32">
            <w:pPr>
              <w:jc w:val="center"/>
            </w:pPr>
            <w:r w:rsidRPr="00DB6BEE">
              <w:rPr>
                <w:rFonts w:hint="eastAsia"/>
                <w:i/>
                <w:iCs/>
              </w:rPr>
              <w:t>R</w:t>
            </w:r>
            <w:r w:rsidRPr="00DB6BEE">
              <w:rPr>
                <w:rFonts w:hint="eastAsia"/>
                <w:i/>
                <w:iCs/>
                <w:vertAlign w:val="superscript"/>
              </w:rPr>
              <w:t>2</w:t>
            </w:r>
          </w:p>
        </w:tc>
      </w:tr>
      <w:tr w:rsidR="008A6E32" w14:paraId="6F773830" w14:textId="16261F7D" w:rsidTr="008A6E32">
        <w:trPr>
          <w:trHeight w:val="407"/>
        </w:trPr>
        <w:tc>
          <w:tcPr>
            <w:tcW w:w="3053" w:type="dxa"/>
            <w:tcBorders>
              <w:top w:val="single" w:sz="4" w:space="0" w:color="auto"/>
            </w:tcBorders>
            <w:vAlign w:val="center"/>
          </w:tcPr>
          <w:p w14:paraId="52D7909A" w14:textId="0EA87C97" w:rsidR="008A6E32" w:rsidRPr="00DB6BEE" w:rsidRDefault="008A6E32" w:rsidP="008A6E32">
            <w:pPr>
              <w:jc w:val="center"/>
            </w:pPr>
            <w:r w:rsidRPr="00DB6BEE">
              <w:rPr>
                <w:rFonts w:hint="eastAsia"/>
              </w:rPr>
              <w:t xml:space="preserve">L1 </w:t>
            </w:r>
            <w:r w:rsidRPr="00DB6BEE">
              <w:t>평균 감성점수</w:t>
            </w:r>
          </w:p>
        </w:tc>
        <w:tc>
          <w:tcPr>
            <w:tcW w:w="1482" w:type="dxa"/>
            <w:tcBorders>
              <w:top w:val="single" w:sz="4" w:space="0" w:color="auto"/>
            </w:tcBorders>
            <w:vAlign w:val="center"/>
          </w:tcPr>
          <w:p w14:paraId="32D33B63" w14:textId="37F41F74" w:rsidR="008A6E32" w:rsidRPr="00DB6BEE" w:rsidRDefault="008A6E32" w:rsidP="008A6E32">
            <w:pPr>
              <w:jc w:val="center"/>
            </w:pPr>
            <w:r w:rsidRPr="00DB6BEE">
              <w:rPr>
                <w:rFonts w:hint="eastAsia"/>
              </w:rPr>
              <w:t>.556</w:t>
            </w:r>
          </w:p>
        </w:tc>
        <w:tc>
          <w:tcPr>
            <w:tcW w:w="1483" w:type="dxa"/>
            <w:tcBorders>
              <w:top w:val="single" w:sz="4" w:space="0" w:color="auto"/>
            </w:tcBorders>
          </w:tcPr>
          <w:p w14:paraId="2BE77E0D" w14:textId="19315B8F" w:rsidR="008A6E32" w:rsidRPr="00DB6BEE" w:rsidRDefault="008A6E32" w:rsidP="008A6E32">
            <w:pPr>
              <w:jc w:val="center"/>
            </w:pPr>
            <w:r w:rsidRPr="00DB6BEE">
              <w:rPr>
                <w:rFonts w:hint="eastAsia"/>
              </w:rPr>
              <w:t>7.40</w:t>
            </w:r>
          </w:p>
        </w:tc>
        <w:tc>
          <w:tcPr>
            <w:tcW w:w="1416" w:type="dxa"/>
            <w:tcBorders>
              <w:top w:val="single" w:sz="4" w:space="0" w:color="auto"/>
            </w:tcBorders>
            <w:vAlign w:val="center"/>
          </w:tcPr>
          <w:p w14:paraId="6C9A1DD4" w14:textId="55795CBC" w:rsidR="008A6E32" w:rsidRPr="00DB6BEE" w:rsidRDefault="008A6E32" w:rsidP="008A6E32">
            <w:pPr>
              <w:jc w:val="center"/>
            </w:pPr>
            <w:r w:rsidRPr="00DB6BEE">
              <w:rPr>
                <w:rFonts w:hint="eastAsia"/>
              </w:rPr>
              <w:t>&lt;.00</w:t>
            </w:r>
            <w:r w:rsidRPr="00DB6BEE">
              <w:t>1</w:t>
            </w:r>
          </w:p>
        </w:tc>
        <w:tc>
          <w:tcPr>
            <w:tcW w:w="1549" w:type="dxa"/>
            <w:tcBorders>
              <w:top w:val="single" w:sz="4" w:space="0" w:color="auto"/>
            </w:tcBorders>
          </w:tcPr>
          <w:p w14:paraId="4F92CAE9" w14:textId="2191C709" w:rsidR="008A6E32" w:rsidRPr="00DB6BEE" w:rsidRDefault="008A6E32" w:rsidP="008A6E32">
            <w:pPr>
              <w:jc w:val="center"/>
            </w:pPr>
            <w:r w:rsidRPr="00DB6BEE">
              <w:rPr>
                <w:rFonts w:hint="eastAsia"/>
              </w:rPr>
              <w:t>.117</w:t>
            </w:r>
          </w:p>
        </w:tc>
      </w:tr>
      <w:tr w:rsidR="008A6E32" w14:paraId="190F1607" w14:textId="4D7F37F1" w:rsidTr="008A6E32">
        <w:trPr>
          <w:trHeight w:val="407"/>
        </w:trPr>
        <w:tc>
          <w:tcPr>
            <w:tcW w:w="3053" w:type="dxa"/>
            <w:vAlign w:val="center"/>
          </w:tcPr>
          <w:p w14:paraId="4BB3721D" w14:textId="02BEE054" w:rsidR="008A6E32" w:rsidRPr="00DB6BEE" w:rsidRDefault="008A6E32" w:rsidP="008A6E32">
            <w:pPr>
              <w:jc w:val="center"/>
            </w:pPr>
            <w:r w:rsidRPr="00DB6BEE">
              <w:rPr>
                <w:rFonts w:hint="eastAsia"/>
              </w:rPr>
              <w:t>L2 평균 감성점수</w:t>
            </w:r>
          </w:p>
        </w:tc>
        <w:tc>
          <w:tcPr>
            <w:tcW w:w="1482" w:type="dxa"/>
            <w:vAlign w:val="center"/>
          </w:tcPr>
          <w:p w14:paraId="3E2D92EF" w14:textId="5B8C3B1E" w:rsidR="008A6E32" w:rsidRPr="00DB6BEE" w:rsidRDefault="008A6E32" w:rsidP="008A6E32">
            <w:pPr>
              <w:jc w:val="center"/>
            </w:pPr>
            <w:r w:rsidRPr="00DB6BEE">
              <w:rPr>
                <w:rFonts w:hint="eastAsia"/>
              </w:rPr>
              <w:t>.275</w:t>
            </w:r>
          </w:p>
        </w:tc>
        <w:tc>
          <w:tcPr>
            <w:tcW w:w="1483" w:type="dxa"/>
          </w:tcPr>
          <w:p w14:paraId="02A9C5F9" w14:textId="5D298488" w:rsidR="008A6E32" w:rsidRPr="00DB6BEE" w:rsidRDefault="008A6E32" w:rsidP="008A6E32">
            <w:pPr>
              <w:jc w:val="center"/>
            </w:pPr>
            <w:r w:rsidRPr="00DB6BEE">
              <w:rPr>
                <w:rFonts w:hint="eastAsia"/>
              </w:rPr>
              <w:t>3.39</w:t>
            </w:r>
          </w:p>
        </w:tc>
        <w:tc>
          <w:tcPr>
            <w:tcW w:w="1416" w:type="dxa"/>
            <w:vAlign w:val="center"/>
          </w:tcPr>
          <w:p w14:paraId="756AB0D7" w14:textId="5D82FCA9" w:rsidR="008A6E32" w:rsidRPr="00DB6BEE" w:rsidRDefault="008A6E32" w:rsidP="008A6E32">
            <w:pPr>
              <w:jc w:val="center"/>
            </w:pPr>
            <w:r w:rsidRPr="00DB6BEE">
              <w:rPr>
                <w:rFonts w:hint="eastAsia"/>
              </w:rPr>
              <w:t>&lt;.001</w:t>
            </w:r>
          </w:p>
        </w:tc>
        <w:tc>
          <w:tcPr>
            <w:tcW w:w="1549" w:type="dxa"/>
          </w:tcPr>
          <w:p w14:paraId="2491F696" w14:textId="1CD28FFA" w:rsidR="008A6E32" w:rsidRPr="00DB6BEE" w:rsidRDefault="008A6E32" w:rsidP="008A6E32">
            <w:pPr>
              <w:jc w:val="center"/>
            </w:pPr>
            <w:r w:rsidRPr="00DB6BEE">
              <w:rPr>
                <w:rFonts w:hint="eastAsia"/>
              </w:rPr>
              <w:t>.269</w:t>
            </w:r>
          </w:p>
        </w:tc>
      </w:tr>
    </w:tbl>
    <w:p w14:paraId="6434556F" w14:textId="77777777" w:rsidR="00932E52" w:rsidRPr="00DB6BEE" w:rsidRDefault="00932E52" w:rsidP="00932E52">
      <w:pPr>
        <w:spacing w:before="20" w:after="160"/>
        <w:rPr>
          <w:sz w:val="20"/>
          <w:szCs w:val="20"/>
        </w:rPr>
      </w:pPr>
      <w:r w:rsidRPr="00DB6BEE">
        <w:rPr>
          <w:i/>
          <w:sz w:val="20"/>
          <w:szCs w:val="20"/>
          <w:vertAlign w:val="superscript"/>
        </w:rPr>
        <w:t>*</w:t>
      </w:r>
      <w:r w:rsidRPr="00DB6BEE">
        <w:rPr>
          <w:i/>
          <w:sz w:val="20"/>
          <w:szCs w:val="20"/>
        </w:rPr>
        <w:t xml:space="preserve">p </w:t>
      </w:r>
      <w:r w:rsidRPr="00DB6BEE">
        <w:rPr>
          <w:iCs/>
          <w:sz w:val="20"/>
          <w:szCs w:val="20"/>
        </w:rPr>
        <w:t>&lt; .0</w:t>
      </w:r>
      <w:r w:rsidRPr="00DB6BEE">
        <w:rPr>
          <w:rFonts w:hint="eastAsia"/>
          <w:iCs/>
          <w:sz w:val="20"/>
          <w:szCs w:val="20"/>
        </w:rPr>
        <w:t xml:space="preserve">5 </w:t>
      </w:r>
      <w:r w:rsidRPr="00DB6BEE">
        <w:rPr>
          <w:i/>
          <w:sz w:val="20"/>
          <w:szCs w:val="20"/>
          <w:vertAlign w:val="superscript"/>
        </w:rPr>
        <w:t>**</w:t>
      </w:r>
      <w:r w:rsidRPr="00DB6BEE">
        <w:rPr>
          <w:i/>
          <w:sz w:val="20"/>
          <w:szCs w:val="20"/>
        </w:rPr>
        <w:t>p</w:t>
      </w:r>
      <w:r w:rsidRPr="00DB6BEE">
        <w:rPr>
          <w:iCs/>
          <w:sz w:val="20"/>
          <w:szCs w:val="20"/>
        </w:rPr>
        <w:t xml:space="preserve"> &lt; .0</w:t>
      </w:r>
      <w:r w:rsidRPr="00DB6BEE">
        <w:rPr>
          <w:rFonts w:hint="eastAsia"/>
          <w:iCs/>
          <w:sz w:val="20"/>
          <w:szCs w:val="20"/>
        </w:rPr>
        <w:t xml:space="preserve">1 </w:t>
      </w:r>
      <w:r w:rsidRPr="00DB6BEE">
        <w:rPr>
          <w:i/>
          <w:sz w:val="20"/>
          <w:szCs w:val="20"/>
          <w:vertAlign w:val="superscript"/>
        </w:rPr>
        <w:t>***</w:t>
      </w:r>
      <w:r w:rsidRPr="00DB6BEE">
        <w:rPr>
          <w:i/>
          <w:sz w:val="20"/>
          <w:szCs w:val="20"/>
        </w:rPr>
        <w:t xml:space="preserve">p </w:t>
      </w:r>
      <w:r w:rsidRPr="00DB6BEE">
        <w:rPr>
          <w:iCs/>
          <w:sz w:val="20"/>
          <w:szCs w:val="20"/>
        </w:rPr>
        <w:t>&lt; .001</w:t>
      </w:r>
    </w:p>
    <w:p w14:paraId="16216107" w14:textId="77777777" w:rsidR="00D27D3E" w:rsidRDefault="00D27D3E" w:rsidP="00511A2F">
      <w:pPr>
        <w:spacing w:after="120" w:line="384" w:lineRule="auto"/>
        <w:jc w:val="both"/>
      </w:pPr>
    </w:p>
    <w:p w14:paraId="5FD9BDE8" w14:textId="77777777" w:rsidR="00D27D3E" w:rsidRDefault="00D27D3E" w:rsidP="00511A2F">
      <w:pPr>
        <w:spacing w:after="120" w:line="384" w:lineRule="auto"/>
        <w:jc w:val="both"/>
      </w:pPr>
    </w:p>
    <w:p w14:paraId="13BD5183" w14:textId="77777777" w:rsidR="00D27D3E" w:rsidRDefault="00D27D3E" w:rsidP="00511A2F">
      <w:pPr>
        <w:spacing w:after="120" w:line="384" w:lineRule="auto"/>
        <w:jc w:val="both"/>
      </w:pPr>
    </w:p>
    <w:p w14:paraId="533C589F" w14:textId="3F5750A3" w:rsidR="00511A2F" w:rsidRPr="00511A2F" w:rsidRDefault="00511A2F" w:rsidP="00511A2F">
      <w:pPr>
        <w:spacing w:after="120" w:line="384" w:lineRule="auto"/>
        <w:jc w:val="both"/>
      </w:pPr>
      <w:r w:rsidRPr="00511A2F">
        <w:t xml:space="preserve">이 연관은 </w:t>
      </w:r>
      <w:proofErr w:type="spellStart"/>
      <w:r w:rsidRPr="00511A2F">
        <w:t>비모수</w:t>
      </w:r>
      <w:proofErr w:type="spellEnd"/>
      <w:r w:rsidRPr="00511A2F">
        <w:t xml:space="preserve"> 군간 검정에서도 견고하다. 고·저 집단(A 이상 vs B+ 이하)을 비교한 Mann-Whitney와 6개 등급 전체를 비교한 Kruskal-Wallis가 모두 유의했고, Holm 보정 Dunn 사후검정에서 유의한 등급쌍이 87개에 달해 등급이 높을수록 점수가 단조 증가하는 패턴이 확인된다. 긍정/부정 비율로 기업을 네 집단으로 나눈 비교에서도 긍정 비율이 높은 두 집단의 평균 등급(약 3.13)이 낮은 두 집단(약 2.06)보다 뚜렷이 높았다.</w:t>
      </w:r>
    </w:p>
    <w:p w14:paraId="3A547B32" w14:textId="77777777" w:rsidR="00511A2F" w:rsidRDefault="00511A2F" w:rsidP="00511A2F">
      <w:pPr>
        <w:spacing w:after="120" w:line="384" w:lineRule="auto"/>
        <w:jc w:val="both"/>
      </w:pPr>
      <w:r w:rsidRPr="00511A2F">
        <w:lastRenderedPageBreak/>
        <w:t>그러나 표에서 독자가 꼭 읽어야 할 점은, 가장 높은 상관을 보인 변수가 감성이 아니라 문서 전체 분량(ρ=0.654)과 ESG 문장 수(ρ=0.438)라는 사실이다. OLS에서도 평균 감성만 넣은 모형의 R²은 0.118이었으나 분량과 ESG 문장 수를 더하자 0.269로 크게 상승했고, 이때 가장 강한 설명력을 가진 것은 분량 계수였다. 즉 ‘긍정적으로 쓰면 등급이 높다’는 연관의 상당 부분은 감성 자체가 아니라 ‘길게 쓴다’는 분량에 의해 매개될 수 있다.</w:t>
      </w:r>
    </w:p>
    <w:p w14:paraId="7783C1DE" w14:textId="2320BF38" w:rsidR="00511A2F" w:rsidRPr="00511A2F" w:rsidRDefault="00511A2F" w:rsidP="00511A2F">
      <w:pPr>
        <w:spacing w:after="120" w:line="384" w:lineRule="auto"/>
        <w:jc w:val="both"/>
      </w:pPr>
      <w:r w:rsidRPr="00511A2F">
        <w:rPr>
          <w:b/>
          <w:bCs/>
          <w:color w:val="000000"/>
          <w:sz w:val="22"/>
          <w:szCs w:val="22"/>
        </w:rPr>
        <w:t>4.2 동적: 공시 언어 변화량과 등급 변화</w:t>
      </w:r>
    </w:p>
    <w:p w14:paraId="14B1484E" w14:textId="77777777" w:rsidR="00511A2F" w:rsidRDefault="00511A2F" w:rsidP="00511A2F">
      <w:pPr>
        <w:spacing w:after="120" w:line="384" w:lineRule="auto"/>
        <w:jc w:val="both"/>
      </w:pPr>
      <w:r w:rsidRPr="00511A2F">
        <w:t>동적 분석의 결과는 정적 결과와 뚜렷이 대비된다. 감성 변화량과 등급 변화량 간 Spearman 상관은 통합 감성 변화(ρ=0.071), 긍정 비율 변화(ρ=0.052), 부정 비율 변화(ρ=</w:t>
      </w:r>
      <w:r w:rsidRPr="00511A2F">
        <w:rPr>
          <w:rFonts w:ascii="Cambria Math" w:hAnsi="Cambria Math" w:cs="Cambria Math"/>
        </w:rPr>
        <w:t>−</w:t>
      </w:r>
      <w:r w:rsidRPr="00511A2F">
        <w:t>0.035), ESG 문장 수 변화(ρ=0.065)로 모두 유의하지 않았다(p&gt;0.26). 상승·유지·하락 세 집단을 비교한 Kruskal-Wallis에서도 감성 지표는 유의하지 않았고, 유의한 것은 문서 분량 변화(p</w:t>
      </w:r>
      <w:r w:rsidRPr="00511A2F">
        <w:rPr>
          <w:rFonts w:ascii="Cambria Math" w:hAnsi="Cambria Math" w:cs="Cambria Math"/>
        </w:rPr>
        <w:t>≈</w:t>
      </w:r>
      <w:r w:rsidRPr="00511A2F">
        <w:t>0.006)와 ESG 문장 수 변화(p</w:t>
      </w:r>
      <w:r w:rsidRPr="00511A2F">
        <w:rPr>
          <w:rFonts w:ascii="Cambria Math" w:hAnsi="Cambria Math" w:cs="Cambria Math"/>
        </w:rPr>
        <w:t>≈</w:t>
      </w:r>
      <w:r w:rsidRPr="00511A2F">
        <w:t xml:space="preserve">0.026) 등 분량 </w:t>
      </w:r>
      <w:proofErr w:type="spellStart"/>
      <w:r w:rsidRPr="00511A2F">
        <w:t>지표뿐이었다</w:t>
      </w:r>
      <w:proofErr w:type="spellEnd"/>
      <w:r w:rsidRPr="00511A2F">
        <w:t>.</w:t>
      </w:r>
    </w:p>
    <w:p w14:paraId="66C788B0" w14:textId="77777777" w:rsidR="00EE655C" w:rsidRPr="00511A2F" w:rsidRDefault="00EE655C" w:rsidP="00511A2F">
      <w:pPr>
        <w:spacing w:after="120" w:line="384" w:lineRule="auto"/>
        <w:jc w:val="both"/>
      </w:pPr>
    </w:p>
    <w:p w14:paraId="702F861D" w14:textId="77777777" w:rsidR="00511A2F" w:rsidRPr="00511A2F" w:rsidRDefault="00511A2F" w:rsidP="00511A2F">
      <w:pPr>
        <w:keepNext/>
        <w:spacing w:before="140" w:after="70"/>
      </w:pPr>
      <w:r w:rsidRPr="00511A2F">
        <w:rPr>
          <w:b/>
          <w:bCs/>
          <w:sz w:val="19"/>
          <w:szCs w:val="19"/>
        </w:rPr>
        <w:t>표 3. 동적 분석: 변화량과 등급 변화의 관계</w:t>
      </w:r>
    </w:p>
    <w:tbl>
      <w:tblPr>
        <w:tblW w:w="9091"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3828"/>
        <w:gridCol w:w="1754"/>
        <w:gridCol w:w="1754"/>
        <w:gridCol w:w="1755"/>
      </w:tblGrid>
      <w:tr w:rsidR="00EE655C" w:rsidRPr="00511A2F" w14:paraId="1F330740" w14:textId="77777777" w:rsidTr="00DB6BEE">
        <w:trPr>
          <w:trHeight w:val="366"/>
          <w:tblHeader/>
        </w:trPr>
        <w:tc>
          <w:tcPr>
            <w:tcW w:w="3828" w:type="dxa"/>
            <w:tcBorders>
              <w:top w:val="single" w:sz="4" w:space="0" w:color="auto"/>
              <w:bottom w:val="single" w:sz="4" w:space="0" w:color="auto"/>
            </w:tcBorders>
            <w:tcMar>
              <w:top w:w="50" w:type="dxa"/>
              <w:left w:w="110" w:type="dxa"/>
              <w:bottom w:w="50" w:type="dxa"/>
              <w:right w:w="110" w:type="dxa"/>
            </w:tcMar>
            <w:vAlign w:val="center"/>
          </w:tcPr>
          <w:p w14:paraId="6A390610" w14:textId="3616325A" w:rsidR="00EE655C" w:rsidRPr="00DB6BEE" w:rsidRDefault="00EE655C" w:rsidP="00DB6BEE"/>
        </w:tc>
        <w:tc>
          <w:tcPr>
            <w:tcW w:w="1754" w:type="dxa"/>
            <w:tcBorders>
              <w:top w:val="single" w:sz="4" w:space="0" w:color="auto"/>
              <w:bottom w:val="single" w:sz="4" w:space="0" w:color="auto"/>
            </w:tcBorders>
          </w:tcPr>
          <w:p w14:paraId="042E12FD" w14:textId="2145B7E5" w:rsidR="00EE655C" w:rsidRPr="00DB6BEE" w:rsidRDefault="00EE655C" w:rsidP="00EE655C">
            <w:pPr>
              <w:jc w:val="center"/>
            </w:pPr>
            <w:r w:rsidRPr="00DB6BEE">
              <w:rPr>
                <w:rFonts w:hint="eastAsia"/>
              </w:rPr>
              <w:t>n</w:t>
            </w:r>
          </w:p>
        </w:tc>
        <w:tc>
          <w:tcPr>
            <w:tcW w:w="1754" w:type="dxa"/>
            <w:tcBorders>
              <w:top w:val="single" w:sz="4" w:space="0" w:color="auto"/>
              <w:bottom w:val="single" w:sz="4" w:space="0" w:color="auto"/>
            </w:tcBorders>
            <w:tcMar>
              <w:top w:w="50" w:type="dxa"/>
              <w:left w:w="110" w:type="dxa"/>
              <w:bottom w:w="50" w:type="dxa"/>
              <w:right w:w="110" w:type="dxa"/>
            </w:tcMar>
            <w:vAlign w:val="center"/>
          </w:tcPr>
          <w:p w14:paraId="28AA73A6" w14:textId="76B7CC85" w:rsidR="00EE655C" w:rsidRPr="00DB6BEE" w:rsidRDefault="00EE655C" w:rsidP="00EE655C">
            <w:pPr>
              <w:jc w:val="center"/>
            </w:pPr>
            <w:r w:rsidRPr="00DB6BEE">
              <w:t xml:space="preserve">Spearman </w:t>
            </w:r>
            <w:r w:rsidRPr="00DB6BEE">
              <w:rPr>
                <w:i/>
                <w:iCs/>
              </w:rPr>
              <w:t>ρ</w:t>
            </w:r>
          </w:p>
        </w:tc>
        <w:tc>
          <w:tcPr>
            <w:tcW w:w="1755" w:type="dxa"/>
            <w:tcBorders>
              <w:top w:val="single" w:sz="4" w:space="0" w:color="auto"/>
              <w:bottom w:val="single" w:sz="4" w:space="0" w:color="auto"/>
            </w:tcBorders>
            <w:tcMar>
              <w:top w:w="50" w:type="dxa"/>
              <w:left w:w="110" w:type="dxa"/>
              <w:bottom w:w="50" w:type="dxa"/>
              <w:right w:w="110" w:type="dxa"/>
            </w:tcMar>
            <w:vAlign w:val="center"/>
          </w:tcPr>
          <w:p w14:paraId="2E2366FF" w14:textId="5CEBB35B" w:rsidR="00EE655C" w:rsidRPr="00DB6BEE" w:rsidRDefault="00EE655C" w:rsidP="00EE655C">
            <w:pPr>
              <w:jc w:val="center"/>
              <w:rPr>
                <w:i/>
                <w:iCs/>
              </w:rPr>
            </w:pPr>
            <w:r w:rsidRPr="00DB6BEE">
              <w:rPr>
                <w:i/>
                <w:iCs/>
              </w:rPr>
              <w:t>p</w:t>
            </w:r>
          </w:p>
        </w:tc>
      </w:tr>
      <w:tr w:rsidR="00EE655C" w:rsidRPr="00511A2F" w14:paraId="1FCE79EA" w14:textId="77777777" w:rsidTr="00DB6BEE">
        <w:trPr>
          <w:trHeight w:val="366"/>
        </w:trPr>
        <w:tc>
          <w:tcPr>
            <w:tcW w:w="3828" w:type="dxa"/>
            <w:tcBorders>
              <w:top w:val="single" w:sz="4" w:space="0" w:color="auto"/>
              <w:bottom w:val="nil"/>
            </w:tcBorders>
            <w:tcMar>
              <w:top w:w="50" w:type="dxa"/>
              <w:left w:w="110" w:type="dxa"/>
              <w:bottom w:w="50" w:type="dxa"/>
              <w:right w:w="110" w:type="dxa"/>
            </w:tcMar>
            <w:vAlign w:val="center"/>
          </w:tcPr>
          <w:p w14:paraId="03A9E816" w14:textId="77777777" w:rsidR="00EE655C" w:rsidRPr="00DB6BEE" w:rsidRDefault="00EE655C" w:rsidP="00EE655C">
            <w:pPr>
              <w:jc w:val="center"/>
            </w:pPr>
            <w:r w:rsidRPr="00DB6BEE">
              <w:rPr>
                <w:color w:val="000000"/>
              </w:rPr>
              <w:t>통합 감성(net sentiment) 변화</w:t>
            </w:r>
          </w:p>
        </w:tc>
        <w:tc>
          <w:tcPr>
            <w:tcW w:w="1754" w:type="dxa"/>
            <w:tcBorders>
              <w:top w:val="single" w:sz="4" w:space="0" w:color="auto"/>
              <w:bottom w:val="nil"/>
            </w:tcBorders>
          </w:tcPr>
          <w:p w14:paraId="3B0EBDF2" w14:textId="564EE3E3" w:rsidR="00EE655C" w:rsidRPr="00DB6BEE" w:rsidRDefault="00EE655C" w:rsidP="00EE655C">
            <w:pPr>
              <w:jc w:val="center"/>
              <w:rPr>
                <w:color w:val="000000"/>
              </w:rPr>
            </w:pPr>
            <w:r w:rsidRPr="00DB6BEE">
              <w:rPr>
                <w:rFonts w:hint="eastAsia"/>
                <w:color w:val="000000"/>
              </w:rPr>
              <w:t>254</w:t>
            </w:r>
          </w:p>
        </w:tc>
        <w:tc>
          <w:tcPr>
            <w:tcW w:w="1754" w:type="dxa"/>
            <w:tcBorders>
              <w:top w:val="single" w:sz="4" w:space="0" w:color="auto"/>
              <w:bottom w:val="nil"/>
            </w:tcBorders>
            <w:tcMar>
              <w:top w:w="50" w:type="dxa"/>
              <w:left w:w="110" w:type="dxa"/>
              <w:bottom w:w="50" w:type="dxa"/>
              <w:right w:w="110" w:type="dxa"/>
            </w:tcMar>
            <w:vAlign w:val="center"/>
          </w:tcPr>
          <w:p w14:paraId="2839528F" w14:textId="769B335F" w:rsidR="00EE655C" w:rsidRPr="00DB6BEE" w:rsidRDefault="00EE655C" w:rsidP="00EE655C">
            <w:pPr>
              <w:jc w:val="center"/>
            </w:pPr>
            <w:r w:rsidRPr="00DB6BEE">
              <w:rPr>
                <w:color w:val="000000"/>
              </w:rPr>
              <w:t>0.071</w:t>
            </w:r>
          </w:p>
        </w:tc>
        <w:tc>
          <w:tcPr>
            <w:tcW w:w="1755" w:type="dxa"/>
            <w:tcBorders>
              <w:top w:val="single" w:sz="4" w:space="0" w:color="auto"/>
              <w:bottom w:val="nil"/>
            </w:tcBorders>
            <w:tcMar>
              <w:top w:w="50" w:type="dxa"/>
              <w:left w:w="110" w:type="dxa"/>
              <w:bottom w:w="50" w:type="dxa"/>
              <w:right w:w="110" w:type="dxa"/>
            </w:tcMar>
            <w:vAlign w:val="center"/>
          </w:tcPr>
          <w:p w14:paraId="3A210520" w14:textId="7605B950" w:rsidR="00EE655C" w:rsidRPr="00DB6BEE" w:rsidRDefault="00EE655C" w:rsidP="00EE655C">
            <w:pPr>
              <w:jc w:val="center"/>
            </w:pPr>
            <w:r w:rsidRPr="00DB6BEE">
              <w:rPr>
                <w:color w:val="000000"/>
              </w:rPr>
              <w:t>.261</w:t>
            </w:r>
          </w:p>
        </w:tc>
      </w:tr>
      <w:tr w:rsidR="00EE655C" w:rsidRPr="00511A2F" w14:paraId="0CD399D4" w14:textId="77777777" w:rsidTr="00DB6BEE">
        <w:trPr>
          <w:trHeight w:val="366"/>
        </w:trPr>
        <w:tc>
          <w:tcPr>
            <w:tcW w:w="3828" w:type="dxa"/>
            <w:tcBorders>
              <w:top w:val="nil"/>
              <w:bottom w:val="nil"/>
            </w:tcBorders>
            <w:tcMar>
              <w:top w:w="50" w:type="dxa"/>
              <w:left w:w="110" w:type="dxa"/>
              <w:bottom w:w="50" w:type="dxa"/>
              <w:right w:w="110" w:type="dxa"/>
            </w:tcMar>
            <w:vAlign w:val="center"/>
          </w:tcPr>
          <w:p w14:paraId="4F27BEF4" w14:textId="77777777" w:rsidR="00EE655C" w:rsidRPr="00DB6BEE" w:rsidRDefault="00EE655C" w:rsidP="00EE655C">
            <w:pPr>
              <w:jc w:val="center"/>
            </w:pPr>
            <w:r w:rsidRPr="00DB6BEE">
              <w:rPr>
                <w:color w:val="000000"/>
              </w:rPr>
              <w:t>긍정 비율 변화</w:t>
            </w:r>
          </w:p>
        </w:tc>
        <w:tc>
          <w:tcPr>
            <w:tcW w:w="1754" w:type="dxa"/>
            <w:tcBorders>
              <w:top w:val="nil"/>
              <w:bottom w:val="nil"/>
            </w:tcBorders>
          </w:tcPr>
          <w:p w14:paraId="084B38B9" w14:textId="20215198" w:rsidR="00EE655C" w:rsidRPr="00DB6BEE" w:rsidRDefault="00EE655C" w:rsidP="00EE655C">
            <w:pPr>
              <w:jc w:val="center"/>
              <w:rPr>
                <w:color w:val="000000"/>
              </w:rPr>
            </w:pPr>
            <w:r w:rsidRPr="00DB6BEE">
              <w:rPr>
                <w:rFonts w:hint="eastAsia"/>
                <w:color w:val="000000"/>
              </w:rPr>
              <w:t>254</w:t>
            </w:r>
          </w:p>
        </w:tc>
        <w:tc>
          <w:tcPr>
            <w:tcW w:w="1754" w:type="dxa"/>
            <w:tcBorders>
              <w:top w:val="nil"/>
              <w:bottom w:val="nil"/>
            </w:tcBorders>
            <w:tcMar>
              <w:top w:w="50" w:type="dxa"/>
              <w:left w:w="110" w:type="dxa"/>
              <w:bottom w:w="50" w:type="dxa"/>
              <w:right w:w="110" w:type="dxa"/>
            </w:tcMar>
            <w:vAlign w:val="center"/>
          </w:tcPr>
          <w:p w14:paraId="42D57247" w14:textId="3F99BF43" w:rsidR="00EE655C" w:rsidRPr="00DB6BEE" w:rsidRDefault="00EE655C" w:rsidP="00EE655C">
            <w:pPr>
              <w:jc w:val="center"/>
            </w:pPr>
            <w:r w:rsidRPr="00DB6BEE">
              <w:rPr>
                <w:color w:val="000000"/>
              </w:rPr>
              <w:t>0.052</w:t>
            </w:r>
          </w:p>
        </w:tc>
        <w:tc>
          <w:tcPr>
            <w:tcW w:w="1755" w:type="dxa"/>
            <w:tcBorders>
              <w:top w:val="nil"/>
              <w:bottom w:val="nil"/>
            </w:tcBorders>
            <w:tcMar>
              <w:top w:w="50" w:type="dxa"/>
              <w:left w:w="110" w:type="dxa"/>
              <w:bottom w:w="50" w:type="dxa"/>
              <w:right w:w="110" w:type="dxa"/>
            </w:tcMar>
            <w:vAlign w:val="center"/>
          </w:tcPr>
          <w:p w14:paraId="118DED41" w14:textId="688FF70E" w:rsidR="00EE655C" w:rsidRPr="00DB6BEE" w:rsidRDefault="00EE655C" w:rsidP="00EE655C">
            <w:pPr>
              <w:jc w:val="center"/>
            </w:pPr>
            <w:r w:rsidRPr="00DB6BEE">
              <w:rPr>
                <w:color w:val="000000"/>
              </w:rPr>
              <w:t>.409</w:t>
            </w:r>
          </w:p>
        </w:tc>
      </w:tr>
      <w:tr w:rsidR="00EE655C" w:rsidRPr="00511A2F" w14:paraId="1BE7F7F7" w14:textId="77777777" w:rsidTr="00DB6BEE">
        <w:trPr>
          <w:trHeight w:val="366"/>
        </w:trPr>
        <w:tc>
          <w:tcPr>
            <w:tcW w:w="3828" w:type="dxa"/>
            <w:tcBorders>
              <w:top w:val="nil"/>
              <w:bottom w:val="nil"/>
            </w:tcBorders>
            <w:tcMar>
              <w:top w:w="50" w:type="dxa"/>
              <w:left w:w="110" w:type="dxa"/>
              <w:bottom w:w="50" w:type="dxa"/>
              <w:right w:w="110" w:type="dxa"/>
            </w:tcMar>
            <w:vAlign w:val="center"/>
          </w:tcPr>
          <w:p w14:paraId="2CC10ADF" w14:textId="77777777" w:rsidR="00EE655C" w:rsidRPr="00DB6BEE" w:rsidRDefault="00EE655C" w:rsidP="00EE655C">
            <w:pPr>
              <w:jc w:val="center"/>
            </w:pPr>
            <w:r w:rsidRPr="00DB6BEE">
              <w:rPr>
                <w:color w:val="000000"/>
              </w:rPr>
              <w:t>부정 비율 변화</w:t>
            </w:r>
          </w:p>
        </w:tc>
        <w:tc>
          <w:tcPr>
            <w:tcW w:w="1754" w:type="dxa"/>
            <w:tcBorders>
              <w:top w:val="nil"/>
              <w:bottom w:val="nil"/>
            </w:tcBorders>
          </w:tcPr>
          <w:p w14:paraId="4AB89118" w14:textId="2B46C440" w:rsidR="00EE655C" w:rsidRPr="00DB6BEE" w:rsidRDefault="00EE655C" w:rsidP="00EE655C">
            <w:pPr>
              <w:jc w:val="center"/>
              <w:rPr>
                <w:rFonts w:ascii="Cambria Math" w:hAnsi="Cambria Math" w:cs="Cambria Math"/>
                <w:color w:val="000000"/>
              </w:rPr>
            </w:pPr>
            <w:r w:rsidRPr="00DB6BEE">
              <w:rPr>
                <w:rFonts w:hint="eastAsia"/>
                <w:color w:val="000000"/>
              </w:rPr>
              <w:t>254</w:t>
            </w:r>
          </w:p>
        </w:tc>
        <w:tc>
          <w:tcPr>
            <w:tcW w:w="1754" w:type="dxa"/>
            <w:tcBorders>
              <w:top w:val="nil"/>
              <w:bottom w:val="nil"/>
            </w:tcBorders>
            <w:tcMar>
              <w:top w:w="50" w:type="dxa"/>
              <w:left w:w="110" w:type="dxa"/>
              <w:bottom w:w="50" w:type="dxa"/>
              <w:right w:w="110" w:type="dxa"/>
            </w:tcMar>
            <w:vAlign w:val="center"/>
          </w:tcPr>
          <w:p w14:paraId="04CAD0FA" w14:textId="48CBBA58" w:rsidR="00EE655C" w:rsidRPr="00DB6BEE" w:rsidRDefault="00EE655C" w:rsidP="00EE655C">
            <w:pPr>
              <w:jc w:val="center"/>
            </w:pPr>
            <w:r w:rsidRPr="00DB6BEE">
              <w:rPr>
                <w:rFonts w:ascii="Cambria Math" w:hAnsi="Cambria Math" w:cs="Cambria Math"/>
                <w:color w:val="000000"/>
              </w:rPr>
              <w:t>−</w:t>
            </w:r>
            <w:r w:rsidRPr="00DB6BEE">
              <w:rPr>
                <w:color w:val="000000"/>
              </w:rPr>
              <w:t>0.035</w:t>
            </w:r>
          </w:p>
        </w:tc>
        <w:tc>
          <w:tcPr>
            <w:tcW w:w="1755" w:type="dxa"/>
            <w:tcBorders>
              <w:top w:val="nil"/>
              <w:bottom w:val="nil"/>
            </w:tcBorders>
            <w:tcMar>
              <w:top w:w="50" w:type="dxa"/>
              <w:left w:w="110" w:type="dxa"/>
              <w:bottom w:w="50" w:type="dxa"/>
              <w:right w:w="110" w:type="dxa"/>
            </w:tcMar>
            <w:vAlign w:val="center"/>
          </w:tcPr>
          <w:p w14:paraId="73BFB0A1" w14:textId="3ACD1449" w:rsidR="00EE655C" w:rsidRPr="00DB6BEE" w:rsidRDefault="00EE655C" w:rsidP="00EE655C">
            <w:pPr>
              <w:jc w:val="center"/>
            </w:pPr>
            <w:r w:rsidRPr="00DB6BEE">
              <w:rPr>
                <w:color w:val="000000"/>
              </w:rPr>
              <w:t>.579</w:t>
            </w:r>
          </w:p>
        </w:tc>
      </w:tr>
      <w:tr w:rsidR="00EE655C" w:rsidRPr="00511A2F" w14:paraId="4617D6A3" w14:textId="77777777" w:rsidTr="00DB6BEE">
        <w:trPr>
          <w:trHeight w:val="355"/>
        </w:trPr>
        <w:tc>
          <w:tcPr>
            <w:tcW w:w="3828" w:type="dxa"/>
            <w:tcBorders>
              <w:top w:val="nil"/>
              <w:bottom w:val="nil"/>
            </w:tcBorders>
            <w:tcMar>
              <w:top w:w="50" w:type="dxa"/>
              <w:left w:w="110" w:type="dxa"/>
              <w:bottom w:w="50" w:type="dxa"/>
              <w:right w:w="110" w:type="dxa"/>
            </w:tcMar>
            <w:vAlign w:val="center"/>
          </w:tcPr>
          <w:p w14:paraId="2D2092BA" w14:textId="77777777" w:rsidR="00EE655C" w:rsidRPr="00DB6BEE" w:rsidRDefault="00EE655C" w:rsidP="00EE655C">
            <w:pPr>
              <w:jc w:val="center"/>
            </w:pPr>
            <w:r w:rsidRPr="00DB6BEE">
              <w:rPr>
                <w:color w:val="000000"/>
              </w:rPr>
              <w:t>ESG 문장 수 변화</w:t>
            </w:r>
          </w:p>
        </w:tc>
        <w:tc>
          <w:tcPr>
            <w:tcW w:w="1754" w:type="dxa"/>
            <w:tcBorders>
              <w:top w:val="nil"/>
              <w:bottom w:val="nil"/>
            </w:tcBorders>
          </w:tcPr>
          <w:p w14:paraId="7CEA8F08" w14:textId="37291393" w:rsidR="00EE655C" w:rsidRPr="00DB6BEE" w:rsidRDefault="00EE655C" w:rsidP="00EE655C">
            <w:pPr>
              <w:jc w:val="center"/>
              <w:rPr>
                <w:color w:val="000000"/>
              </w:rPr>
            </w:pPr>
            <w:r w:rsidRPr="00DB6BEE">
              <w:rPr>
                <w:rFonts w:hint="eastAsia"/>
                <w:color w:val="000000"/>
              </w:rPr>
              <w:t>254</w:t>
            </w:r>
          </w:p>
        </w:tc>
        <w:tc>
          <w:tcPr>
            <w:tcW w:w="1754" w:type="dxa"/>
            <w:tcBorders>
              <w:top w:val="nil"/>
              <w:bottom w:val="nil"/>
            </w:tcBorders>
            <w:tcMar>
              <w:top w:w="50" w:type="dxa"/>
              <w:left w:w="110" w:type="dxa"/>
              <w:bottom w:w="50" w:type="dxa"/>
              <w:right w:w="110" w:type="dxa"/>
            </w:tcMar>
            <w:vAlign w:val="center"/>
          </w:tcPr>
          <w:p w14:paraId="55A9B4CC" w14:textId="25A3185E" w:rsidR="00EE655C" w:rsidRPr="00DB6BEE" w:rsidRDefault="00EE655C" w:rsidP="00EE655C">
            <w:pPr>
              <w:jc w:val="center"/>
            </w:pPr>
            <w:r w:rsidRPr="00DB6BEE">
              <w:rPr>
                <w:color w:val="000000"/>
              </w:rPr>
              <w:t>0.065</w:t>
            </w:r>
          </w:p>
        </w:tc>
        <w:tc>
          <w:tcPr>
            <w:tcW w:w="1755" w:type="dxa"/>
            <w:tcBorders>
              <w:top w:val="nil"/>
              <w:bottom w:val="nil"/>
            </w:tcBorders>
            <w:tcMar>
              <w:top w:w="50" w:type="dxa"/>
              <w:left w:w="110" w:type="dxa"/>
              <w:bottom w:w="50" w:type="dxa"/>
              <w:right w:w="110" w:type="dxa"/>
            </w:tcMar>
            <w:vAlign w:val="center"/>
          </w:tcPr>
          <w:p w14:paraId="6A89DE08" w14:textId="6A863C88" w:rsidR="00EE655C" w:rsidRPr="00DB6BEE" w:rsidRDefault="00EE655C" w:rsidP="00EE655C">
            <w:pPr>
              <w:jc w:val="center"/>
            </w:pPr>
            <w:r w:rsidRPr="00DB6BEE">
              <w:rPr>
                <w:color w:val="000000"/>
              </w:rPr>
              <w:t>.301</w:t>
            </w:r>
          </w:p>
        </w:tc>
      </w:tr>
      <w:tr w:rsidR="00EE655C" w:rsidRPr="00511A2F" w14:paraId="68EB0F61" w14:textId="77777777" w:rsidTr="00DB6BEE">
        <w:trPr>
          <w:trHeight w:val="366"/>
        </w:trPr>
        <w:tc>
          <w:tcPr>
            <w:tcW w:w="3828" w:type="dxa"/>
            <w:tcBorders>
              <w:top w:val="nil"/>
              <w:bottom w:val="single" w:sz="4" w:space="0" w:color="auto"/>
            </w:tcBorders>
            <w:tcMar>
              <w:top w:w="50" w:type="dxa"/>
              <w:left w:w="110" w:type="dxa"/>
              <w:bottom w:w="50" w:type="dxa"/>
              <w:right w:w="110" w:type="dxa"/>
            </w:tcMar>
            <w:vAlign w:val="center"/>
          </w:tcPr>
          <w:p w14:paraId="1B91FD1D" w14:textId="77777777" w:rsidR="00EE655C" w:rsidRPr="00DB6BEE" w:rsidRDefault="00EE655C" w:rsidP="00EE655C">
            <w:pPr>
              <w:jc w:val="center"/>
            </w:pPr>
            <w:r w:rsidRPr="00DB6BEE">
              <w:rPr>
                <w:color w:val="000000"/>
              </w:rPr>
              <w:t>문서 분량 변화</w:t>
            </w:r>
          </w:p>
        </w:tc>
        <w:tc>
          <w:tcPr>
            <w:tcW w:w="1754" w:type="dxa"/>
            <w:tcBorders>
              <w:top w:val="nil"/>
              <w:bottom w:val="single" w:sz="4" w:space="0" w:color="auto"/>
            </w:tcBorders>
          </w:tcPr>
          <w:p w14:paraId="7D437E00" w14:textId="7F50B4AE" w:rsidR="00EE655C" w:rsidRPr="00DB6BEE" w:rsidRDefault="00EE655C" w:rsidP="00EE655C">
            <w:pPr>
              <w:jc w:val="center"/>
              <w:rPr>
                <w:color w:val="000000"/>
              </w:rPr>
            </w:pPr>
            <w:r w:rsidRPr="00DB6BEE">
              <w:rPr>
                <w:rFonts w:hint="eastAsia"/>
                <w:color w:val="000000"/>
              </w:rPr>
              <w:t>254</w:t>
            </w:r>
          </w:p>
        </w:tc>
        <w:tc>
          <w:tcPr>
            <w:tcW w:w="1754" w:type="dxa"/>
            <w:tcBorders>
              <w:top w:val="nil"/>
              <w:bottom w:val="single" w:sz="4" w:space="0" w:color="auto"/>
            </w:tcBorders>
            <w:tcMar>
              <w:top w:w="50" w:type="dxa"/>
              <w:left w:w="110" w:type="dxa"/>
              <w:bottom w:w="50" w:type="dxa"/>
              <w:right w:w="110" w:type="dxa"/>
            </w:tcMar>
            <w:vAlign w:val="center"/>
          </w:tcPr>
          <w:p w14:paraId="4AA80977" w14:textId="4D7E31A6" w:rsidR="00EE655C" w:rsidRPr="00DB6BEE" w:rsidRDefault="00EE655C" w:rsidP="00EE655C">
            <w:pPr>
              <w:jc w:val="center"/>
            </w:pPr>
            <w:r w:rsidRPr="00DB6BEE">
              <w:rPr>
                <w:color w:val="000000"/>
              </w:rPr>
              <w:t>0.130</w:t>
            </w:r>
            <w:r w:rsidRPr="00DB6BEE">
              <w:rPr>
                <w:rFonts w:hint="eastAsia"/>
                <w:color w:val="000000"/>
                <w:vertAlign w:val="superscript"/>
              </w:rPr>
              <w:t>*</w:t>
            </w:r>
          </w:p>
        </w:tc>
        <w:tc>
          <w:tcPr>
            <w:tcW w:w="1755" w:type="dxa"/>
            <w:tcBorders>
              <w:top w:val="nil"/>
              <w:bottom w:val="single" w:sz="4" w:space="0" w:color="auto"/>
            </w:tcBorders>
            <w:tcMar>
              <w:top w:w="50" w:type="dxa"/>
              <w:left w:w="110" w:type="dxa"/>
              <w:bottom w:w="50" w:type="dxa"/>
              <w:right w:w="110" w:type="dxa"/>
            </w:tcMar>
            <w:vAlign w:val="center"/>
          </w:tcPr>
          <w:p w14:paraId="2B800275" w14:textId="594C9894" w:rsidR="00EE655C" w:rsidRPr="00DB6BEE" w:rsidRDefault="00EE655C" w:rsidP="00EE655C">
            <w:pPr>
              <w:jc w:val="center"/>
            </w:pPr>
            <w:r w:rsidRPr="00DB6BEE">
              <w:rPr>
                <w:color w:val="000000"/>
              </w:rPr>
              <w:t>.039</w:t>
            </w:r>
          </w:p>
        </w:tc>
      </w:tr>
    </w:tbl>
    <w:p w14:paraId="2117EF08" w14:textId="77777777" w:rsidR="00EE655C" w:rsidRDefault="00EE655C" w:rsidP="00EE655C">
      <w:pPr>
        <w:spacing w:before="20" w:after="160"/>
      </w:pPr>
      <w:r w:rsidRPr="00E24D63">
        <w:rPr>
          <w:i/>
          <w:sz w:val="17"/>
          <w:vertAlign w:val="superscript"/>
        </w:rPr>
        <w:t>*</w:t>
      </w:r>
      <w:r w:rsidRPr="00DB6BEE">
        <w:rPr>
          <w:i/>
          <w:sz w:val="20"/>
          <w:szCs w:val="20"/>
        </w:rPr>
        <w:t xml:space="preserve">p </w:t>
      </w:r>
      <w:r w:rsidRPr="00DB6BEE">
        <w:rPr>
          <w:iCs/>
          <w:sz w:val="20"/>
          <w:szCs w:val="20"/>
        </w:rPr>
        <w:t>&lt; .0</w:t>
      </w:r>
      <w:r w:rsidRPr="00DB6BEE">
        <w:rPr>
          <w:rFonts w:hint="eastAsia"/>
          <w:iCs/>
          <w:sz w:val="20"/>
          <w:szCs w:val="20"/>
        </w:rPr>
        <w:t xml:space="preserve">5 </w:t>
      </w:r>
      <w:r w:rsidRPr="00DB6BEE">
        <w:rPr>
          <w:i/>
          <w:sz w:val="20"/>
          <w:szCs w:val="20"/>
          <w:vertAlign w:val="superscript"/>
        </w:rPr>
        <w:t>**</w:t>
      </w:r>
      <w:r w:rsidRPr="00DB6BEE">
        <w:rPr>
          <w:i/>
          <w:sz w:val="20"/>
          <w:szCs w:val="20"/>
        </w:rPr>
        <w:t>p</w:t>
      </w:r>
      <w:r w:rsidRPr="00DB6BEE">
        <w:rPr>
          <w:iCs/>
          <w:sz w:val="20"/>
          <w:szCs w:val="20"/>
        </w:rPr>
        <w:t xml:space="preserve"> &lt; .0</w:t>
      </w:r>
      <w:r w:rsidRPr="00DB6BEE">
        <w:rPr>
          <w:rFonts w:hint="eastAsia"/>
          <w:iCs/>
          <w:sz w:val="20"/>
          <w:szCs w:val="20"/>
        </w:rPr>
        <w:t xml:space="preserve">1 </w:t>
      </w:r>
      <w:r w:rsidRPr="00DB6BEE">
        <w:rPr>
          <w:i/>
          <w:sz w:val="20"/>
          <w:szCs w:val="20"/>
          <w:vertAlign w:val="superscript"/>
        </w:rPr>
        <w:t>***</w:t>
      </w:r>
      <w:r w:rsidRPr="00DB6BEE">
        <w:rPr>
          <w:i/>
          <w:sz w:val="20"/>
          <w:szCs w:val="20"/>
        </w:rPr>
        <w:t xml:space="preserve">p </w:t>
      </w:r>
      <w:r w:rsidRPr="00DB6BEE">
        <w:rPr>
          <w:iCs/>
          <w:sz w:val="20"/>
          <w:szCs w:val="20"/>
        </w:rPr>
        <w:t>&lt; .001</w:t>
      </w:r>
    </w:p>
    <w:p w14:paraId="7FD727CA" w14:textId="66155B41" w:rsidR="00EE655C" w:rsidRDefault="00EE655C" w:rsidP="00EE655C">
      <w:pPr>
        <w:pStyle w:val="ac"/>
      </w:pPr>
    </w:p>
    <w:p w14:paraId="5C9B318F" w14:textId="77777777" w:rsidR="00EE655C" w:rsidRPr="00EE655C" w:rsidRDefault="00EE655C" w:rsidP="00EE655C"/>
    <w:p w14:paraId="437A6905" w14:textId="1053F47D" w:rsidR="00511A2F" w:rsidRDefault="00511A2F" w:rsidP="00511A2F">
      <w:pPr>
        <w:spacing w:after="120" w:line="384" w:lineRule="auto"/>
        <w:jc w:val="both"/>
      </w:pPr>
      <w:r w:rsidRPr="00511A2F">
        <w:t>여기서 ‘유의하다’</w:t>
      </w:r>
      <w:proofErr w:type="spellStart"/>
      <w:r w:rsidRPr="00511A2F">
        <w:t>를</w:t>
      </w:r>
      <w:proofErr w:type="spellEnd"/>
      <w:r w:rsidRPr="00511A2F">
        <w:t xml:space="preserve"> 넘어 해석할 점은, 변화량 OLS의 설명력이 모든 모형에서 R²</w:t>
      </w:r>
      <w:r w:rsidRPr="00511A2F">
        <w:rPr>
          <w:rFonts w:ascii="Cambria Math" w:hAnsi="Cambria Math" w:cs="Cambria Math"/>
        </w:rPr>
        <w:t>≈</w:t>
      </w:r>
      <w:r w:rsidRPr="00511A2F">
        <w:t xml:space="preserve">1%에 그쳤고 유일하게 5%를 통과한 문서 분량 변화(ρ=0.130)조차 신호로 보기 어렵다는 것이다. 약 14개 변수를 동시에 검정했음을 고려하면 다중비교 보정 후 유의성을 잃으며, 동일 변수가 </w:t>
      </w:r>
      <w:r w:rsidRPr="00511A2F">
        <w:lastRenderedPageBreak/>
        <w:t>다른 검정에서는 유의하지 않아 일관성도 없다. 보완적 Cox 비례위험모형에서도 통합 감성지수와 등급 이행 위험 사이에 의미 있는 방향성·설명력이 확인되지 않아 변화량 분석과 일관된 결과를 보였다.</w:t>
      </w:r>
    </w:p>
    <w:p w14:paraId="226D36E3" w14:textId="57286368" w:rsidR="00511A2F" w:rsidRPr="00511A2F" w:rsidRDefault="00511A2F" w:rsidP="00511A2F">
      <w:pPr>
        <w:spacing w:after="120" w:line="384" w:lineRule="auto"/>
        <w:jc w:val="both"/>
      </w:pPr>
      <w:r w:rsidRPr="00511A2F">
        <w:rPr>
          <w:b/>
          <w:bCs/>
          <w:color w:val="000000"/>
          <w:sz w:val="26"/>
          <w:szCs w:val="26"/>
        </w:rPr>
        <w:t>5. Discussion</w:t>
      </w:r>
    </w:p>
    <w:p w14:paraId="52DF563D" w14:textId="77777777" w:rsidR="00511A2F" w:rsidRPr="00511A2F" w:rsidRDefault="00511A2F" w:rsidP="00511A2F">
      <w:pPr>
        <w:spacing w:after="120" w:line="384" w:lineRule="auto"/>
        <w:jc w:val="both"/>
      </w:pPr>
      <w:r w:rsidRPr="00511A2F">
        <w:t xml:space="preserve">이 결과는 ESG 공시 언어에 대해 무엇을 시사하는가? 핵심은 ‘수준에서의 강한 연관’과 ‘변화량에서의 무관계’가 명확히 갈린다는 점이다. 등급이 높은 기업이 ESG를 긍정적으로, 그리고 길게 서술하는 것은 사실이다. 그러나 기업 고정효과를 차분으로 제거하자 그 연관이 사라졌다는 것은, 수준에서의 상관이 공시 언어 자체의 </w:t>
      </w:r>
      <w:proofErr w:type="spellStart"/>
      <w:r w:rsidRPr="00511A2F">
        <w:t>효과라기보다</w:t>
      </w:r>
      <w:proofErr w:type="spellEnd"/>
      <w:r w:rsidRPr="00511A2F">
        <w:t xml:space="preserve"> 규모·역량 같은 기업 공통요인이 공시 행태와 등급에 동시에 작용한 결과임을 강하게 시사한다.</w:t>
      </w:r>
    </w:p>
    <w:p w14:paraId="5CFC4FB4" w14:textId="77777777" w:rsidR="00511A2F" w:rsidRPr="00511A2F" w:rsidRDefault="00511A2F" w:rsidP="00511A2F">
      <w:pPr>
        <w:spacing w:after="120" w:line="384" w:lineRule="auto"/>
        <w:jc w:val="both"/>
      </w:pPr>
      <w:r w:rsidRPr="00511A2F">
        <w:t>다른 해석 가능성도 검토할 필요가 있다. 변화량에서 그나마 신호를 보인 것이 감성이 아니라 분량 지표였다는 점은, 텍스트의 ‘질’보다 ‘양’이 표면적 신호를 형성함을 보여준다. 다만 그 분량 신호조차 보정과 교차검토를 통과하지 못한다. 또한 KR-</w:t>
      </w:r>
      <w:proofErr w:type="spellStart"/>
      <w:r w:rsidRPr="00511A2F">
        <w:t>FinBERT</w:t>
      </w:r>
      <w:proofErr w:type="spellEnd"/>
      <w:r w:rsidRPr="00511A2F">
        <w:t xml:space="preserve">가 한국어 특유의 관용적 긍정 표현을 긍정으로 </w:t>
      </w:r>
      <w:proofErr w:type="spellStart"/>
      <w:r w:rsidRPr="00511A2F">
        <w:t>과적합했을</w:t>
      </w:r>
      <w:proofErr w:type="spellEnd"/>
      <w:r w:rsidRPr="00511A2F">
        <w:t xml:space="preserve"> 가능성, 그리고 한국 공시 특성상 부정 문장이 극도로 적어 데이터가 한쪽으로 쏠린 점이 변화량 신호를 약화시켰을 수 있다.</w:t>
      </w:r>
    </w:p>
    <w:p w14:paraId="1D5B42B8" w14:textId="77777777" w:rsidR="00511A2F" w:rsidRDefault="00511A2F" w:rsidP="00511A2F">
      <w:pPr>
        <w:spacing w:after="120" w:line="384" w:lineRule="auto"/>
        <w:jc w:val="both"/>
      </w:pPr>
      <w:r w:rsidRPr="00511A2F">
        <w:t xml:space="preserve">따라서 본 연구의 주요 기여(contribution)는 감성 점수가 ESG 등급을 잘 ‘설명’함을 보이는 데 있지 않다. 오히려 공시 텍스트의 단기적 톤 변화를 실제 성과 변화의 지표로 섣불리 판단해서는 안 된다는 점을 실증적으로 보이고 경고하는 데 있다. </w:t>
      </w:r>
      <w:proofErr w:type="spellStart"/>
      <w:r w:rsidRPr="00511A2F">
        <w:t>그린워싱</w:t>
      </w:r>
      <w:proofErr w:type="spellEnd"/>
      <w:r w:rsidRPr="00511A2F">
        <w:t xml:space="preserve"> 관점에서 보면, 보고서를 더 길고 긍정적으로 쓰는 것만으로 등급이 오르지 않는다는 점은 외부 등급이 단기적 언어 조정에 쉽게 휘둘리지 않음을 시사한다. 동시에 수준에서 공시의 주관성이 등급과 강하게 연관된다는 사실은, 공시 텍스트의 객관성·중립성을 강화하기 위한 가이드라인이나 제도적 보완의 필요성을 함께 제기한다.</w:t>
      </w:r>
    </w:p>
    <w:p w14:paraId="5EDCEB7E" w14:textId="48C527F0" w:rsidR="00EA5866" w:rsidRPr="00F97A17" w:rsidRDefault="00511A2F" w:rsidP="00EA5866">
      <w:pPr>
        <w:spacing w:after="120" w:line="384" w:lineRule="auto"/>
        <w:jc w:val="both"/>
      </w:pPr>
      <w:r w:rsidRPr="00511A2F">
        <w:rPr>
          <w:b/>
          <w:bCs/>
          <w:color w:val="000000"/>
          <w:sz w:val="26"/>
          <w:szCs w:val="26"/>
        </w:rPr>
        <w:t>6. Conclusion</w:t>
      </w:r>
    </w:p>
    <w:p w14:paraId="5C43331D" w14:textId="77777777" w:rsidR="00EA5866" w:rsidRPr="00376B9B" w:rsidRDefault="00EA5866" w:rsidP="00EA5866">
      <w:pPr>
        <w:spacing w:after="120" w:line="384" w:lineRule="auto"/>
        <w:jc w:val="both"/>
      </w:pPr>
      <w:r w:rsidRPr="00EA5866">
        <w:rPr>
          <w:rFonts w:hint="eastAsia"/>
          <w:b/>
          <w:bCs/>
        </w:rPr>
        <w:lastRenderedPageBreak/>
        <w:t>•</w:t>
      </w:r>
      <w:r w:rsidRPr="00EA5866">
        <w:rPr>
          <w:b/>
          <w:bCs/>
        </w:rPr>
        <w:t xml:space="preserve"> </w:t>
      </w:r>
      <w:r w:rsidRPr="00376B9B">
        <w:t xml:space="preserve">정적·동적 분석 결과와 귀무가설 검증: 본 연구는 DART ESG 공시 언어가 KCGS 등급 및 그 변화와 어떻게 연결되는지를 정적·동적 관점에서 검증하였다. 정적으로는 </w:t>
      </w:r>
      <w:proofErr w:type="spellStart"/>
      <w:r w:rsidRPr="00376B9B">
        <w:t>표현량과</w:t>
      </w:r>
      <w:proofErr w:type="spellEnd"/>
      <w:r w:rsidRPr="00376B9B">
        <w:t xml:space="preserve"> 긍정적 감성이 등급 수준과 유의한 양의 연관을 보였으나, 동적으로는 공시 언어·감성의 전년 대비 변화가 차년도 등급 변화를 예측하지 못해 귀무가설(H</w:t>
      </w:r>
      <w:r w:rsidRPr="00376B9B">
        <w:rPr>
          <w:rFonts w:ascii="Cambria Math" w:hAnsi="Cambria Math" w:cs="Cambria Math"/>
        </w:rPr>
        <w:t>₀</w:t>
      </w:r>
      <w:r w:rsidRPr="00376B9B">
        <w:t>)을 기각하지 못하였다(변화량 OLS R²</w:t>
      </w:r>
      <w:r w:rsidRPr="00376B9B">
        <w:rPr>
          <w:rFonts w:ascii="Cambria Math" w:hAnsi="Cambria Math" w:cs="Cambria Math"/>
        </w:rPr>
        <w:t>≈</w:t>
      </w:r>
      <w:r w:rsidRPr="00376B9B">
        <w:t>1%).</w:t>
      </w:r>
    </w:p>
    <w:p w14:paraId="190CC06C" w14:textId="77777777" w:rsidR="00EA5866" w:rsidRPr="00376B9B" w:rsidRDefault="00EA5866" w:rsidP="00EA5866">
      <w:pPr>
        <w:spacing w:after="120" w:line="384" w:lineRule="auto"/>
        <w:jc w:val="both"/>
      </w:pPr>
    </w:p>
    <w:p w14:paraId="193E9D65" w14:textId="77777777" w:rsidR="00EA5866" w:rsidRPr="00376B9B" w:rsidRDefault="00EA5866" w:rsidP="00EA5866">
      <w:pPr>
        <w:spacing w:after="120" w:line="384" w:lineRule="auto"/>
        <w:jc w:val="both"/>
      </w:pPr>
      <w:r w:rsidRPr="00376B9B">
        <w:rPr>
          <w:rFonts w:hint="eastAsia"/>
        </w:rPr>
        <w:t>•</w:t>
      </w:r>
      <w:r w:rsidRPr="00376B9B">
        <w:t xml:space="preserve"> 연구의 주요 시사점: 특히 수준(Level) 분석에서 관찰된 강한 상관관계는 기업 규모나 역량 같은 공통요인이 통제되지 않아 발생한 분량의 교란 효과일 가능성이 높다. 따라서 독자가 새롭게 알게 되는 점은, 보고서를 작년보다 긍정적인 톤으로 바꾸거나 분량을 늘리는 단기적 공시 조정(</w:t>
      </w:r>
      <w:proofErr w:type="spellStart"/>
      <w:r w:rsidRPr="00376B9B">
        <w:t>그린워싱</w:t>
      </w:r>
      <w:proofErr w:type="spellEnd"/>
      <w:r w:rsidRPr="00376B9B">
        <w:t>)만으로는 실제 외부 등급의 상승을 기대할 수 없다는 것이다.</w:t>
      </w:r>
    </w:p>
    <w:p w14:paraId="1228DAF9" w14:textId="77777777" w:rsidR="00EA5866" w:rsidRPr="00376B9B" w:rsidRDefault="00EA5866" w:rsidP="00EA5866">
      <w:pPr>
        <w:spacing w:after="120" w:line="384" w:lineRule="auto"/>
        <w:jc w:val="both"/>
      </w:pPr>
    </w:p>
    <w:p w14:paraId="44654D89" w14:textId="77777777" w:rsidR="00EA5866" w:rsidRPr="00376B9B" w:rsidRDefault="00EA5866" w:rsidP="00EA5866">
      <w:pPr>
        <w:spacing w:after="120" w:line="384" w:lineRule="auto"/>
        <w:jc w:val="both"/>
      </w:pPr>
      <w:r w:rsidRPr="00376B9B">
        <w:rPr>
          <w:rFonts w:hint="eastAsia"/>
        </w:rPr>
        <w:t>•</w:t>
      </w:r>
      <w:r w:rsidRPr="00376B9B">
        <w:t xml:space="preserve"> 연구의 한계점: 본 연구는 세 가지 명확한 한계를 지닌다. 첫째, 분석에 활용된 데이터가 3개 연도의 짧은 파일럿 패널에 국한되어 장기적인 등급 변화 추세를 추적하기에 시간적 범위가 부족하다. 둘째, 대상 기업 중 약 78%에 이르는 높은 업종 </w:t>
      </w:r>
      <w:proofErr w:type="spellStart"/>
      <w:r w:rsidRPr="00376B9B">
        <w:t>결측률로</w:t>
      </w:r>
      <w:proofErr w:type="spellEnd"/>
      <w:r w:rsidRPr="00376B9B">
        <w:t xml:space="preserve"> 인해 업종별 고유 리스크나 출발선 차이를 정밀하게 통제하지 못했다. 셋째, 한국 공시 특유의 관용적 표현으로 인해 부정 문장이 극도로 희소하여, 감성 분석 결과가 긍정으로 </w:t>
      </w:r>
      <w:proofErr w:type="spellStart"/>
      <w:r w:rsidRPr="00376B9B">
        <w:t>과적합되거나</w:t>
      </w:r>
      <w:proofErr w:type="spellEnd"/>
      <w:r w:rsidRPr="00376B9B">
        <w:t xml:space="preserve"> 한쪽으로 쏠리는 </w:t>
      </w:r>
      <w:r w:rsidRPr="00376B9B">
        <w:rPr>
          <w:rFonts w:hint="eastAsia"/>
        </w:rPr>
        <w:t>데이터</w:t>
      </w:r>
      <w:r w:rsidRPr="00376B9B">
        <w:t xml:space="preserve"> 불균형 문제가 발생하였다.</w:t>
      </w:r>
    </w:p>
    <w:p w14:paraId="7D5C5AC1" w14:textId="77777777" w:rsidR="00EA5866" w:rsidRPr="00376B9B" w:rsidRDefault="00EA5866" w:rsidP="00EA5866">
      <w:pPr>
        <w:spacing w:after="120" w:line="384" w:lineRule="auto"/>
        <w:jc w:val="both"/>
      </w:pPr>
    </w:p>
    <w:p w14:paraId="5F3F31AE" w14:textId="77777777" w:rsidR="00EA5866" w:rsidRPr="00376B9B" w:rsidRDefault="00EA5866" w:rsidP="00EA5866">
      <w:pPr>
        <w:spacing w:after="120" w:line="384" w:lineRule="auto"/>
        <w:jc w:val="both"/>
      </w:pPr>
      <w:r w:rsidRPr="00376B9B">
        <w:rPr>
          <w:rFonts w:hint="eastAsia"/>
        </w:rPr>
        <w:t>•</w:t>
      </w:r>
      <w:r w:rsidRPr="00376B9B">
        <w:t xml:space="preserve"> 후속 연구 방향 및 기여: 향후 더 긴 시계열과 더 큰 표본을 확보하고 업종별 환경 리스크의 출발선 차이를 가중치로 통제한다면, 보다 정교한 ESG 분석 지표 개발이 가능할 것이다. 이것이 공시 텍스트의 단기적 톤 변화를 실제 성과 변화의 지표로 섣불리 판단해서는 안 됨을 실증적으로 경고한 본 연구의 주요 기여이자 후속 연구의 방향이다.</w:t>
      </w:r>
    </w:p>
    <w:p w14:paraId="57FE3D66" w14:textId="4E5CF566" w:rsidR="00511A2F" w:rsidRPr="00511A2F" w:rsidRDefault="00511A2F" w:rsidP="00EA5866">
      <w:pPr>
        <w:spacing w:after="120" w:line="384" w:lineRule="auto"/>
        <w:jc w:val="both"/>
      </w:pPr>
      <w:r w:rsidRPr="00511A2F">
        <w:rPr>
          <w:b/>
          <w:bCs/>
          <w:color w:val="000000"/>
          <w:sz w:val="26"/>
          <w:szCs w:val="26"/>
        </w:rPr>
        <w:lastRenderedPageBreak/>
        <w:t>References</w:t>
      </w:r>
    </w:p>
    <w:p w14:paraId="4F864CDE" w14:textId="77777777" w:rsidR="00511A2F" w:rsidRPr="00511A2F" w:rsidRDefault="00511A2F" w:rsidP="00511A2F">
      <w:pPr>
        <w:spacing w:after="50" w:line="300" w:lineRule="auto"/>
        <w:ind w:left="480" w:hanging="480"/>
      </w:pPr>
      <w:r w:rsidRPr="00511A2F">
        <w:rPr>
          <w:sz w:val="20"/>
          <w:szCs w:val="20"/>
        </w:rPr>
        <w:t xml:space="preserve">금융감독원. (n.d.). </w:t>
      </w:r>
      <w:proofErr w:type="spellStart"/>
      <w:r w:rsidRPr="00511A2F">
        <w:rPr>
          <w:sz w:val="20"/>
          <w:szCs w:val="20"/>
        </w:rPr>
        <w:t>OpenDART</w:t>
      </w:r>
      <w:proofErr w:type="spellEnd"/>
      <w:r w:rsidRPr="00511A2F">
        <w:rPr>
          <w:sz w:val="20"/>
          <w:szCs w:val="20"/>
        </w:rPr>
        <w:t xml:space="preserve"> API 개발가이드. </w:t>
      </w:r>
      <w:proofErr w:type="spellStart"/>
      <w:r w:rsidRPr="00511A2F">
        <w:rPr>
          <w:sz w:val="20"/>
          <w:szCs w:val="20"/>
        </w:rPr>
        <w:t>OpenDART</w:t>
      </w:r>
      <w:proofErr w:type="spellEnd"/>
      <w:r w:rsidRPr="00511A2F">
        <w:rPr>
          <w:sz w:val="20"/>
          <w:szCs w:val="20"/>
        </w:rPr>
        <w:t xml:space="preserve">. </w:t>
      </w:r>
      <w:hyperlink r:id="rId7" w:history="1">
        <w:r w:rsidRPr="00511A2F">
          <w:rPr>
            <w:color w:val="1155CC"/>
            <w:sz w:val="20"/>
            <w:szCs w:val="20"/>
            <w:u w:val="single"/>
          </w:rPr>
          <w:t>https://opendart.fss.or.kr</w:t>
        </w:r>
      </w:hyperlink>
    </w:p>
    <w:p w14:paraId="6E3FC02E" w14:textId="77777777" w:rsidR="00511A2F" w:rsidRPr="00511A2F" w:rsidRDefault="00511A2F" w:rsidP="00511A2F">
      <w:pPr>
        <w:spacing w:after="50" w:line="300" w:lineRule="auto"/>
        <w:ind w:left="480" w:hanging="480"/>
      </w:pPr>
      <w:r w:rsidRPr="00511A2F">
        <w:rPr>
          <w:sz w:val="20"/>
          <w:szCs w:val="20"/>
        </w:rPr>
        <w:t xml:space="preserve">한국ESG기준원. (n.d.). ESG 평가 등급 자료. </w:t>
      </w:r>
      <w:hyperlink r:id="rId8" w:history="1">
        <w:r w:rsidRPr="00511A2F">
          <w:rPr>
            <w:color w:val="1155CC"/>
            <w:sz w:val="20"/>
            <w:szCs w:val="20"/>
            <w:u w:val="single"/>
          </w:rPr>
          <w:t>https://www.cgs.or.kr</w:t>
        </w:r>
      </w:hyperlink>
    </w:p>
    <w:p w14:paraId="1EBC9541" w14:textId="77777777" w:rsidR="00511A2F" w:rsidRPr="00511A2F" w:rsidRDefault="00511A2F" w:rsidP="00511A2F">
      <w:pPr>
        <w:spacing w:after="50" w:line="300" w:lineRule="auto"/>
        <w:ind w:left="480" w:hanging="480"/>
      </w:pPr>
      <w:r w:rsidRPr="00511A2F">
        <w:rPr>
          <w:sz w:val="20"/>
          <w:szCs w:val="20"/>
        </w:rPr>
        <w:t>SNU NLP. (n.d.). KR-</w:t>
      </w:r>
      <w:proofErr w:type="spellStart"/>
      <w:r w:rsidRPr="00511A2F">
        <w:rPr>
          <w:sz w:val="20"/>
          <w:szCs w:val="20"/>
        </w:rPr>
        <w:t>FinBert</w:t>
      </w:r>
      <w:proofErr w:type="spellEnd"/>
      <w:r w:rsidRPr="00511A2F">
        <w:rPr>
          <w:sz w:val="20"/>
          <w:szCs w:val="20"/>
        </w:rPr>
        <w:t xml:space="preserve">-SC [감성분석 모델]. Hugging Face. </w:t>
      </w:r>
      <w:hyperlink r:id="rId9" w:history="1">
        <w:r w:rsidRPr="00511A2F">
          <w:rPr>
            <w:color w:val="1155CC"/>
            <w:sz w:val="20"/>
            <w:szCs w:val="20"/>
            <w:u w:val="single"/>
          </w:rPr>
          <w:t>https://huggingface.co/snunlp/KR-FinBert-SC</w:t>
        </w:r>
      </w:hyperlink>
    </w:p>
    <w:p w14:paraId="43B6B1DC" w14:textId="77777777" w:rsidR="00511A2F" w:rsidRPr="00511A2F" w:rsidRDefault="00511A2F" w:rsidP="00511A2F">
      <w:pPr>
        <w:spacing w:after="50" w:line="300" w:lineRule="auto"/>
        <w:ind w:left="480" w:hanging="480"/>
      </w:pPr>
      <w:r w:rsidRPr="00511A2F">
        <w:rPr>
          <w:sz w:val="20"/>
          <w:szCs w:val="20"/>
        </w:rPr>
        <w:t xml:space="preserve">BAAI. (n.d.). BGE-M3 [문장 </w:t>
      </w:r>
      <w:proofErr w:type="spellStart"/>
      <w:r w:rsidRPr="00511A2F">
        <w:rPr>
          <w:sz w:val="20"/>
          <w:szCs w:val="20"/>
        </w:rPr>
        <w:t>임베딩</w:t>
      </w:r>
      <w:proofErr w:type="spellEnd"/>
      <w:r w:rsidRPr="00511A2F">
        <w:rPr>
          <w:sz w:val="20"/>
          <w:szCs w:val="20"/>
        </w:rPr>
        <w:t xml:space="preserve"> 모델]. Hugging Face. </w:t>
      </w:r>
      <w:hyperlink r:id="rId10" w:history="1">
        <w:r w:rsidRPr="00511A2F">
          <w:rPr>
            <w:color w:val="1155CC"/>
            <w:sz w:val="20"/>
            <w:szCs w:val="20"/>
            <w:u w:val="single"/>
          </w:rPr>
          <w:t>https://huggingface.co/BAAI/bge-m3</w:t>
        </w:r>
      </w:hyperlink>
    </w:p>
    <w:p w14:paraId="52D21731" w14:textId="77777777" w:rsidR="00511A2F" w:rsidRPr="00511A2F" w:rsidRDefault="00511A2F" w:rsidP="00511A2F">
      <w:pPr>
        <w:spacing w:after="50" w:line="300" w:lineRule="auto"/>
        <w:ind w:left="480" w:hanging="480"/>
      </w:pPr>
      <w:r w:rsidRPr="00511A2F">
        <w:rPr>
          <w:sz w:val="20"/>
          <w:szCs w:val="20"/>
        </w:rPr>
        <w:t xml:space="preserve">bab2min. (n.d.). Kiwi: 한국어 형태소 분석기 [소프트웨어]. GitHub. </w:t>
      </w:r>
      <w:hyperlink r:id="rId11" w:history="1">
        <w:r w:rsidRPr="00511A2F">
          <w:rPr>
            <w:color w:val="1155CC"/>
            <w:sz w:val="20"/>
            <w:szCs w:val="20"/>
            <w:u w:val="single"/>
          </w:rPr>
          <w:t>https://github.com/bab2min/Kiwi</w:t>
        </w:r>
      </w:hyperlink>
    </w:p>
    <w:p w14:paraId="60D09D92" w14:textId="77777777" w:rsidR="00511A2F" w:rsidRPr="00511A2F" w:rsidRDefault="00511A2F" w:rsidP="00511A2F">
      <w:pPr>
        <w:spacing w:after="50" w:line="300" w:lineRule="auto"/>
        <w:ind w:left="480" w:hanging="480"/>
      </w:pPr>
      <w:r w:rsidRPr="00511A2F">
        <w:rPr>
          <w:sz w:val="20"/>
          <w:szCs w:val="20"/>
        </w:rPr>
        <w:t xml:space="preserve">Facebook AI Research. (n.d.). </w:t>
      </w:r>
      <w:proofErr w:type="spellStart"/>
      <w:r w:rsidRPr="00511A2F">
        <w:rPr>
          <w:sz w:val="20"/>
          <w:szCs w:val="20"/>
        </w:rPr>
        <w:t>fastText</w:t>
      </w:r>
      <w:proofErr w:type="spellEnd"/>
      <w:r w:rsidRPr="00511A2F">
        <w:rPr>
          <w:sz w:val="20"/>
          <w:szCs w:val="20"/>
        </w:rPr>
        <w:t xml:space="preserve"> [단어 </w:t>
      </w:r>
      <w:proofErr w:type="spellStart"/>
      <w:r w:rsidRPr="00511A2F">
        <w:rPr>
          <w:sz w:val="20"/>
          <w:szCs w:val="20"/>
        </w:rPr>
        <w:t>임베딩</w:t>
      </w:r>
      <w:proofErr w:type="spellEnd"/>
      <w:r w:rsidRPr="00511A2F">
        <w:rPr>
          <w:sz w:val="20"/>
          <w:szCs w:val="20"/>
        </w:rPr>
        <w:t xml:space="preserve"> 라이브러리]. </w:t>
      </w:r>
      <w:hyperlink r:id="rId12" w:history="1">
        <w:r w:rsidRPr="00511A2F">
          <w:rPr>
            <w:color w:val="1155CC"/>
            <w:sz w:val="20"/>
            <w:szCs w:val="20"/>
            <w:u w:val="single"/>
          </w:rPr>
          <w:t>https://fasttext.cc</w:t>
        </w:r>
      </w:hyperlink>
    </w:p>
    <w:p w14:paraId="2595CE2B" w14:textId="77777777" w:rsidR="001A3BAF" w:rsidRPr="00511A2F" w:rsidRDefault="001A3BAF"/>
    <w:sectPr w:rsidR="001A3BAF" w:rsidRPr="00511A2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81BFE" w14:textId="77777777" w:rsidR="00465D91" w:rsidRDefault="00465D91" w:rsidP="00BB7903">
      <w:r>
        <w:separator/>
      </w:r>
    </w:p>
  </w:endnote>
  <w:endnote w:type="continuationSeparator" w:id="0">
    <w:p w14:paraId="1E12D121" w14:textId="77777777" w:rsidR="00465D91" w:rsidRDefault="00465D91" w:rsidP="00BB7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6AB85" w14:textId="77777777" w:rsidR="00465D91" w:rsidRDefault="00465D91" w:rsidP="00BB7903">
      <w:r>
        <w:separator/>
      </w:r>
    </w:p>
  </w:footnote>
  <w:footnote w:type="continuationSeparator" w:id="0">
    <w:p w14:paraId="0A55A77E" w14:textId="77777777" w:rsidR="00465D91" w:rsidRDefault="00465D91" w:rsidP="00BB79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A2F"/>
    <w:rsid w:val="00097480"/>
    <w:rsid w:val="001A3BAF"/>
    <w:rsid w:val="001D44ED"/>
    <w:rsid w:val="00276BC9"/>
    <w:rsid w:val="002B1785"/>
    <w:rsid w:val="002E0ECC"/>
    <w:rsid w:val="00376B9B"/>
    <w:rsid w:val="00381CAC"/>
    <w:rsid w:val="00465D91"/>
    <w:rsid w:val="00472886"/>
    <w:rsid w:val="00511A2F"/>
    <w:rsid w:val="0051207E"/>
    <w:rsid w:val="00524245"/>
    <w:rsid w:val="00597598"/>
    <w:rsid w:val="00694D74"/>
    <w:rsid w:val="006B0998"/>
    <w:rsid w:val="006D7EFF"/>
    <w:rsid w:val="00710D8E"/>
    <w:rsid w:val="0071202A"/>
    <w:rsid w:val="007927EB"/>
    <w:rsid w:val="008936BA"/>
    <w:rsid w:val="008A6E32"/>
    <w:rsid w:val="00932E52"/>
    <w:rsid w:val="009D09FE"/>
    <w:rsid w:val="00A37175"/>
    <w:rsid w:val="00A827B6"/>
    <w:rsid w:val="00A950DE"/>
    <w:rsid w:val="00AB1C2D"/>
    <w:rsid w:val="00AD279F"/>
    <w:rsid w:val="00BB7903"/>
    <w:rsid w:val="00C550B6"/>
    <w:rsid w:val="00C9643B"/>
    <w:rsid w:val="00CA0A6A"/>
    <w:rsid w:val="00D27D3E"/>
    <w:rsid w:val="00D65766"/>
    <w:rsid w:val="00DB6BEE"/>
    <w:rsid w:val="00DE67DA"/>
    <w:rsid w:val="00EA5866"/>
    <w:rsid w:val="00EE655C"/>
    <w:rsid w:val="00F46A23"/>
    <w:rsid w:val="00F97A17"/>
    <w:rsid w:val="00FD0B77"/>
    <w:rsid w:val="00FE0704"/>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C16A1"/>
  <w15:chartTrackingRefBased/>
  <w15:docId w15:val="{C5C402AA-1BDB-451B-B620-7FC611480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1A2F"/>
    <w:pPr>
      <w:widowControl w:val="0"/>
      <w:wordWrap w:val="0"/>
      <w:autoSpaceDE w:val="0"/>
      <w:autoSpaceDN w:val="0"/>
      <w:spacing w:after="0"/>
    </w:pPr>
    <w:rPr>
      <w:rFonts w:ascii="맑은 고딕" w:eastAsia="맑은 고딕" w:hAnsi="맑은 고딕" w:cs="맑은 고딕"/>
      <w:kern w:val="0"/>
      <w:sz w:val="21"/>
      <w:szCs w:val="21"/>
      <w14:ligatures w14:val="none"/>
    </w:rPr>
  </w:style>
  <w:style w:type="paragraph" w:styleId="1">
    <w:name w:val="heading 1"/>
    <w:basedOn w:val="a"/>
    <w:next w:val="a"/>
    <w:link w:val="1Char"/>
    <w:uiPriority w:val="9"/>
    <w:qFormat/>
    <w:rsid w:val="00511A2F"/>
    <w:pPr>
      <w:keepNext/>
      <w:keepLines/>
      <w:spacing w:before="280" w:after="80"/>
      <w:outlineLvl w:val="0"/>
    </w:pPr>
    <w:rPr>
      <w:rFonts w:asciiTheme="majorHAnsi" w:eastAsiaTheme="majorEastAsia" w:hAnsiTheme="majorHAnsi" w:cstheme="majorBidi"/>
      <w:color w:val="000000" w:themeColor="text1"/>
      <w:kern w:val="2"/>
      <w:sz w:val="32"/>
      <w:szCs w:val="32"/>
      <w14:ligatures w14:val="standardContextual"/>
    </w:rPr>
  </w:style>
  <w:style w:type="paragraph" w:styleId="2">
    <w:name w:val="heading 2"/>
    <w:basedOn w:val="a"/>
    <w:next w:val="a"/>
    <w:link w:val="2Char"/>
    <w:uiPriority w:val="9"/>
    <w:semiHidden/>
    <w:unhideWhenUsed/>
    <w:qFormat/>
    <w:rsid w:val="00511A2F"/>
    <w:pPr>
      <w:keepNext/>
      <w:keepLines/>
      <w:spacing w:before="160" w:after="80"/>
      <w:outlineLvl w:val="1"/>
    </w:pPr>
    <w:rPr>
      <w:rFonts w:asciiTheme="majorHAnsi" w:eastAsiaTheme="majorEastAsia" w:hAnsiTheme="majorHAnsi" w:cstheme="majorBidi"/>
      <w:color w:val="000000" w:themeColor="text1"/>
      <w:kern w:val="2"/>
      <w:sz w:val="28"/>
      <w:szCs w:val="28"/>
      <w14:ligatures w14:val="standardContextual"/>
    </w:rPr>
  </w:style>
  <w:style w:type="paragraph" w:styleId="3">
    <w:name w:val="heading 3"/>
    <w:basedOn w:val="a"/>
    <w:next w:val="a"/>
    <w:link w:val="3Char"/>
    <w:uiPriority w:val="9"/>
    <w:semiHidden/>
    <w:unhideWhenUsed/>
    <w:qFormat/>
    <w:rsid w:val="00511A2F"/>
    <w:pPr>
      <w:keepNext/>
      <w:keepLines/>
      <w:spacing w:before="160" w:after="80"/>
      <w:outlineLvl w:val="2"/>
    </w:pPr>
    <w:rPr>
      <w:rFonts w:asciiTheme="majorHAnsi" w:eastAsiaTheme="majorEastAsia" w:hAnsiTheme="majorHAnsi" w:cstheme="majorBidi"/>
      <w:color w:val="000000" w:themeColor="text1"/>
      <w:kern w:val="2"/>
      <w:sz w:val="24"/>
      <w:szCs w:val="24"/>
      <w14:ligatures w14:val="standardContextual"/>
    </w:rPr>
  </w:style>
  <w:style w:type="paragraph" w:styleId="4">
    <w:name w:val="heading 4"/>
    <w:basedOn w:val="a"/>
    <w:next w:val="a"/>
    <w:link w:val="4Char"/>
    <w:uiPriority w:val="9"/>
    <w:semiHidden/>
    <w:unhideWhenUsed/>
    <w:qFormat/>
    <w:rsid w:val="00511A2F"/>
    <w:pPr>
      <w:keepNext/>
      <w:keepLines/>
      <w:spacing w:before="80" w:after="40"/>
      <w:outlineLvl w:val="3"/>
    </w:pPr>
    <w:rPr>
      <w:rFonts w:asciiTheme="majorHAnsi" w:eastAsiaTheme="majorEastAsia" w:hAnsiTheme="majorHAnsi" w:cstheme="majorBidi"/>
      <w:color w:val="000000" w:themeColor="text1"/>
      <w:kern w:val="2"/>
      <w:sz w:val="22"/>
      <w:szCs w:val="24"/>
      <w14:ligatures w14:val="standardContextual"/>
    </w:rPr>
  </w:style>
  <w:style w:type="paragraph" w:styleId="5">
    <w:name w:val="heading 5"/>
    <w:basedOn w:val="a"/>
    <w:next w:val="a"/>
    <w:link w:val="5Char"/>
    <w:uiPriority w:val="9"/>
    <w:semiHidden/>
    <w:unhideWhenUsed/>
    <w:qFormat/>
    <w:rsid w:val="00511A2F"/>
    <w:pPr>
      <w:keepNext/>
      <w:keepLines/>
      <w:spacing w:before="80" w:after="40"/>
      <w:ind w:leftChars="100" w:left="100"/>
      <w:outlineLvl w:val="4"/>
    </w:pPr>
    <w:rPr>
      <w:rFonts w:asciiTheme="majorHAnsi" w:eastAsiaTheme="majorEastAsia" w:hAnsiTheme="majorHAnsi" w:cstheme="majorBidi"/>
      <w:color w:val="000000" w:themeColor="text1"/>
      <w:kern w:val="2"/>
      <w:sz w:val="22"/>
      <w:szCs w:val="24"/>
      <w14:ligatures w14:val="standardContextual"/>
    </w:rPr>
  </w:style>
  <w:style w:type="paragraph" w:styleId="6">
    <w:name w:val="heading 6"/>
    <w:basedOn w:val="a"/>
    <w:next w:val="a"/>
    <w:link w:val="6Char"/>
    <w:uiPriority w:val="9"/>
    <w:semiHidden/>
    <w:unhideWhenUsed/>
    <w:qFormat/>
    <w:rsid w:val="00511A2F"/>
    <w:pPr>
      <w:keepNext/>
      <w:keepLines/>
      <w:spacing w:before="80" w:after="40"/>
      <w:ind w:leftChars="200" w:left="200"/>
      <w:outlineLvl w:val="5"/>
    </w:pPr>
    <w:rPr>
      <w:rFonts w:asciiTheme="majorHAnsi" w:eastAsiaTheme="majorEastAsia" w:hAnsiTheme="majorHAnsi" w:cstheme="majorBidi"/>
      <w:color w:val="000000" w:themeColor="text1"/>
      <w:kern w:val="2"/>
      <w:sz w:val="22"/>
      <w:szCs w:val="24"/>
      <w14:ligatures w14:val="standardContextual"/>
    </w:rPr>
  </w:style>
  <w:style w:type="paragraph" w:styleId="7">
    <w:name w:val="heading 7"/>
    <w:basedOn w:val="a"/>
    <w:next w:val="a"/>
    <w:link w:val="7Char"/>
    <w:uiPriority w:val="9"/>
    <w:semiHidden/>
    <w:unhideWhenUsed/>
    <w:qFormat/>
    <w:rsid w:val="00511A2F"/>
    <w:pPr>
      <w:keepNext/>
      <w:keepLines/>
      <w:spacing w:before="80" w:after="40"/>
      <w:ind w:leftChars="300" w:left="300"/>
      <w:outlineLvl w:val="6"/>
    </w:pPr>
    <w:rPr>
      <w:rFonts w:asciiTheme="majorHAnsi" w:eastAsiaTheme="majorEastAsia" w:hAnsiTheme="majorHAnsi" w:cstheme="majorBidi"/>
      <w:color w:val="000000" w:themeColor="text1"/>
      <w:kern w:val="2"/>
      <w:sz w:val="22"/>
      <w:szCs w:val="24"/>
      <w14:ligatures w14:val="standardContextual"/>
    </w:rPr>
  </w:style>
  <w:style w:type="paragraph" w:styleId="8">
    <w:name w:val="heading 8"/>
    <w:basedOn w:val="a"/>
    <w:next w:val="a"/>
    <w:link w:val="8Char"/>
    <w:uiPriority w:val="9"/>
    <w:semiHidden/>
    <w:unhideWhenUsed/>
    <w:qFormat/>
    <w:rsid w:val="00511A2F"/>
    <w:pPr>
      <w:keepNext/>
      <w:keepLines/>
      <w:spacing w:before="80" w:after="40"/>
      <w:ind w:leftChars="400" w:left="400"/>
      <w:outlineLvl w:val="7"/>
    </w:pPr>
    <w:rPr>
      <w:rFonts w:asciiTheme="majorHAnsi" w:eastAsiaTheme="majorEastAsia" w:hAnsiTheme="majorHAnsi" w:cstheme="majorBidi"/>
      <w:color w:val="000000" w:themeColor="text1"/>
      <w:kern w:val="2"/>
      <w:sz w:val="22"/>
      <w:szCs w:val="24"/>
      <w14:ligatures w14:val="standardContextual"/>
    </w:rPr>
  </w:style>
  <w:style w:type="paragraph" w:styleId="9">
    <w:name w:val="heading 9"/>
    <w:basedOn w:val="a"/>
    <w:next w:val="a"/>
    <w:link w:val="9Char"/>
    <w:uiPriority w:val="9"/>
    <w:semiHidden/>
    <w:unhideWhenUsed/>
    <w:qFormat/>
    <w:rsid w:val="00511A2F"/>
    <w:pPr>
      <w:keepNext/>
      <w:keepLines/>
      <w:spacing w:before="80" w:after="40"/>
      <w:ind w:leftChars="500" w:left="500"/>
      <w:outlineLvl w:val="8"/>
    </w:pPr>
    <w:rPr>
      <w:rFonts w:asciiTheme="majorHAnsi" w:eastAsiaTheme="majorEastAsia" w:hAnsiTheme="majorHAnsi" w:cstheme="majorBidi"/>
      <w:color w:val="000000" w:themeColor="text1"/>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11A2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11A2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11A2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11A2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11A2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11A2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11A2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11A2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11A2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11A2F"/>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0"/>
    <w:link w:val="a3"/>
    <w:uiPriority w:val="10"/>
    <w:rsid w:val="00511A2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11A2F"/>
    <w:pPr>
      <w:numPr>
        <w:ilvl w:val="1"/>
      </w:numPr>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Char0">
    <w:name w:val="부제 Char"/>
    <w:basedOn w:val="a0"/>
    <w:link w:val="a4"/>
    <w:uiPriority w:val="11"/>
    <w:rsid w:val="00511A2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11A2F"/>
    <w:pPr>
      <w:spacing w:before="160" w:after="160"/>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Char1">
    <w:name w:val="인용 Char"/>
    <w:basedOn w:val="a0"/>
    <w:link w:val="a5"/>
    <w:uiPriority w:val="29"/>
    <w:rsid w:val="00511A2F"/>
    <w:rPr>
      <w:i/>
      <w:iCs/>
      <w:color w:val="404040" w:themeColor="text1" w:themeTint="BF"/>
    </w:rPr>
  </w:style>
  <w:style w:type="paragraph" w:styleId="a6">
    <w:name w:val="List Paragraph"/>
    <w:basedOn w:val="a"/>
    <w:uiPriority w:val="34"/>
    <w:qFormat/>
    <w:rsid w:val="00511A2F"/>
    <w:pPr>
      <w:spacing w:after="160"/>
      <w:ind w:left="720"/>
      <w:contextualSpacing/>
    </w:pPr>
    <w:rPr>
      <w:rFonts w:asciiTheme="minorHAnsi" w:eastAsiaTheme="minorEastAsia" w:hAnsiTheme="minorHAnsi" w:cstheme="minorBidi"/>
      <w:kern w:val="2"/>
      <w:sz w:val="22"/>
      <w:szCs w:val="24"/>
      <w14:ligatures w14:val="standardContextual"/>
    </w:rPr>
  </w:style>
  <w:style w:type="character" w:styleId="a7">
    <w:name w:val="Intense Emphasis"/>
    <w:basedOn w:val="a0"/>
    <w:uiPriority w:val="21"/>
    <w:qFormat/>
    <w:rsid w:val="00511A2F"/>
    <w:rPr>
      <w:i/>
      <w:iCs/>
      <w:color w:val="0F4761" w:themeColor="accent1" w:themeShade="BF"/>
    </w:rPr>
  </w:style>
  <w:style w:type="paragraph" w:styleId="a8">
    <w:name w:val="Intense Quote"/>
    <w:basedOn w:val="a"/>
    <w:next w:val="a"/>
    <w:link w:val="Char2"/>
    <w:uiPriority w:val="30"/>
    <w:qFormat/>
    <w:rsid w:val="00511A2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Char2">
    <w:name w:val="강한 인용 Char"/>
    <w:basedOn w:val="a0"/>
    <w:link w:val="a8"/>
    <w:uiPriority w:val="30"/>
    <w:rsid w:val="00511A2F"/>
    <w:rPr>
      <w:i/>
      <w:iCs/>
      <w:color w:val="0F4761" w:themeColor="accent1" w:themeShade="BF"/>
    </w:rPr>
  </w:style>
  <w:style w:type="character" w:styleId="a9">
    <w:name w:val="Intense Reference"/>
    <w:basedOn w:val="a0"/>
    <w:uiPriority w:val="32"/>
    <w:qFormat/>
    <w:rsid w:val="00511A2F"/>
    <w:rPr>
      <w:b/>
      <w:bCs/>
      <w:smallCaps/>
      <w:color w:val="0F4761" w:themeColor="accent1" w:themeShade="BF"/>
      <w:spacing w:val="5"/>
    </w:rPr>
  </w:style>
  <w:style w:type="paragraph" w:styleId="aa">
    <w:name w:val="header"/>
    <w:basedOn w:val="a"/>
    <w:link w:val="Char3"/>
    <w:uiPriority w:val="99"/>
    <w:unhideWhenUsed/>
    <w:rsid w:val="00BB7903"/>
    <w:pPr>
      <w:tabs>
        <w:tab w:val="center" w:pos="4513"/>
        <w:tab w:val="right" w:pos="9026"/>
      </w:tabs>
      <w:snapToGrid w:val="0"/>
    </w:pPr>
  </w:style>
  <w:style w:type="character" w:customStyle="1" w:styleId="Char3">
    <w:name w:val="머리글 Char"/>
    <w:basedOn w:val="a0"/>
    <w:link w:val="aa"/>
    <w:uiPriority w:val="99"/>
    <w:rsid w:val="00BB7903"/>
    <w:rPr>
      <w:rFonts w:ascii="맑은 고딕" w:eastAsia="맑은 고딕" w:hAnsi="맑은 고딕" w:cs="맑은 고딕"/>
      <w:kern w:val="0"/>
      <w:sz w:val="21"/>
      <w:szCs w:val="21"/>
      <w14:ligatures w14:val="none"/>
    </w:rPr>
  </w:style>
  <w:style w:type="paragraph" w:styleId="ab">
    <w:name w:val="footer"/>
    <w:basedOn w:val="a"/>
    <w:link w:val="Char4"/>
    <w:uiPriority w:val="99"/>
    <w:unhideWhenUsed/>
    <w:rsid w:val="00BB7903"/>
    <w:pPr>
      <w:tabs>
        <w:tab w:val="center" w:pos="4513"/>
        <w:tab w:val="right" w:pos="9026"/>
      </w:tabs>
      <w:snapToGrid w:val="0"/>
    </w:pPr>
  </w:style>
  <w:style w:type="character" w:customStyle="1" w:styleId="Char4">
    <w:name w:val="바닥글 Char"/>
    <w:basedOn w:val="a0"/>
    <w:link w:val="ab"/>
    <w:uiPriority w:val="99"/>
    <w:rsid w:val="00BB7903"/>
    <w:rPr>
      <w:rFonts w:ascii="맑은 고딕" w:eastAsia="맑은 고딕" w:hAnsi="맑은 고딕" w:cs="맑은 고딕"/>
      <w:kern w:val="0"/>
      <w:sz w:val="21"/>
      <w:szCs w:val="21"/>
      <w14:ligatures w14:val="none"/>
    </w:rPr>
  </w:style>
  <w:style w:type="paragraph" w:styleId="ac">
    <w:name w:val="caption"/>
    <w:basedOn w:val="a"/>
    <w:next w:val="a"/>
    <w:uiPriority w:val="35"/>
    <w:unhideWhenUsed/>
    <w:qFormat/>
    <w:rsid w:val="00D27D3E"/>
    <w:rPr>
      <w:b/>
      <w:bCs/>
      <w:sz w:val="20"/>
      <w:szCs w:val="20"/>
    </w:rPr>
  </w:style>
  <w:style w:type="table" w:styleId="ad">
    <w:name w:val="Table Grid"/>
    <w:basedOn w:val="a1"/>
    <w:uiPriority w:val="59"/>
    <w:rsid w:val="00932E5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gs.or.k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pendart.fss.or.kr" TargetMode="External"/><Relationship Id="rId12" Type="http://schemas.openxmlformats.org/officeDocument/2006/relationships/hyperlink" Target="https://fasttext.cc"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bab2min/Kiwi" TargetMode="External"/><Relationship Id="rId5" Type="http://schemas.openxmlformats.org/officeDocument/2006/relationships/footnotes" Target="footnotes.xml"/><Relationship Id="rId10" Type="http://schemas.openxmlformats.org/officeDocument/2006/relationships/hyperlink" Target="https://huggingface.co/BAAI/bge-m3" TargetMode="External"/><Relationship Id="rId4" Type="http://schemas.openxmlformats.org/officeDocument/2006/relationships/webSettings" Target="webSettings.xml"/><Relationship Id="rId9" Type="http://schemas.openxmlformats.org/officeDocument/2006/relationships/hyperlink" Target="https://huggingface.co/snunlp/KR-FinBert-SC"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DE4B4-8402-4E60-A9D1-C9270397F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1218</Words>
  <Characters>6949</Characters>
  <Application>Microsoft Office Word</Application>
  <DocSecurity>0</DocSecurity>
  <Lines>57</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채민 이</dc:creator>
  <cp:keywords/>
  <dc:description/>
  <cp:lastModifiedBy>사랑 최</cp:lastModifiedBy>
  <cp:revision>3</cp:revision>
  <cp:lastPrinted>2026-06-16T05:36:00Z</cp:lastPrinted>
  <dcterms:created xsi:type="dcterms:W3CDTF">2026-06-16T10:04:00Z</dcterms:created>
  <dcterms:modified xsi:type="dcterms:W3CDTF">2026-06-16T10:05:00Z</dcterms:modified>
</cp:coreProperties>
</file>