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527"/>
        <w:gridCol w:w="5833"/>
      </w:tblGrid>
      <w:tr w:rsidR="00952931" w14:paraId="34961889" w14:textId="77777777" w:rsidTr="00AB5742">
        <w:tc>
          <w:tcPr>
            <w:tcW w:w="3528" w:type="dxa"/>
            <w:tcBorders>
              <w:top w:val="nil"/>
              <w:left w:val="nil"/>
              <w:bottom w:val="nil"/>
              <w:right w:val="nil"/>
            </w:tcBorders>
            <w:vAlign w:val="bottom"/>
          </w:tcPr>
          <w:p w14:paraId="6500741E" w14:textId="50DC9660" w:rsidR="00952931" w:rsidRDefault="00952931" w:rsidP="00AB5742">
            <w:r w:rsidRPr="00F15203">
              <w:rPr>
                <w:noProof/>
              </w:rPr>
              <w:drawing>
                <wp:inline distT="0" distB="0" distL="0" distR="0" wp14:anchorId="7B75A746" wp14:editId="6B9F129A">
                  <wp:extent cx="2096770" cy="547734"/>
                  <wp:effectExtent l="0" t="0" r="0" b="1143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6770" cy="547734"/>
                          </a:xfrm>
                          <a:prstGeom prst="rect">
                            <a:avLst/>
                          </a:prstGeom>
                          <a:noFill/>
                          <a:ln>
                            <a:noFill/>
                          </a:ln>
                        </pic:spPr>
                      </pic:pic>
                    </a:graphicData>
                  </a:graphic>
                </wp:inline>
              </w:drawing>
            </w:r>
          </w:p>
        </w:tc>
        <w:tc>
          <w:tcPr>
            <w:tcW w:w="6048" w:type="dxa"/>
            <w:tcBorders>
              <w:top w:val="nil"/>
              <w:left w:val="nil"/>
              <w:bottom w:val="nil"/>
              <w:right w:val="nil"/>
            </w:tcBorders>
            <w:vAlign w:val="bottom"/>
          </w:tcPr>
          <w:p w14:paraId="5D738A86" w14:textId="3DF7B4B3" w:rsidR="00952931" w:rsidRPr="00A22C8C" w:rsidRDefault="00400E49" w:rsidP="00873553">
            <w:pPr>
              <w:jc w:val="right"/>
              <w:rPr>
                <w:color w:val="1F497D" w:themeColor="text2"/>
                <w:sz w:val="42"/>
                <w:szCs w:val="42"/>
              </w:rPr>
            </w:pPr>
            <w:r>
              <w:rPr>
                <w:color w:val="1F497D" w:themeColor="text2"/>
                <w:sz w:val="42"/>
                <w:szCs w:val="42"/>
              </w:rPr>
              <w:t>SGA-315</w:t>
            </w:r>
            <w:r w:rsidR="00A22C8C" w:rsidRPr="00A22C8C">
              <w:rPr>
                <w:color w:val="1F497D" w:themeColor="text2"/>
                <w:sz w:val="42"/>
                <w:szCs w:val="42"/>
              </w:rPr>
              <w:t xml:space="preserve">: </w:t>
            </w:r>
            <w:r w:rsidR="00873553">
              <w:rPr>
                <w:color w:val="1F497D" w:themeColor="text2"/>
                <w:sz w:val="42"/>
                <w:szCs w:val="42"/>
              </w:rPr>
              <w:t>Teaching</w:t>
            </w:r>
            <w:r w:rsidR="00224562">
              <w:rPr>
                <w:color w:val="1F497D" w:themeColor="text2"/>
                <w:sz w:val="42"/>
                <w:szCs w:val="42"/>
              </w:rPr>
              <w:t xml:space="preserve"> Portfolio</w:t>
            </w:r>
          </w:p>
        </w:tc>
      </w:tr>
    </w:tbl>
    <w:p w14:paraId="7D382226" w14:textId="77777777" w:rsidR="00CE6C4F" w:rsidRDefault="00CE6C4F" w:rsidP="00952931">
      <w:pPr>
        <w:spacing w:before="280" w:line="240" w:lineRule="auto"/>
        <w:rPr>
          <w:rFonts w:ascii="Calibri" w:eastAsia="Times New Roman" w:hAnsi="Calibri" w:cs="Times New Roman"/>
        </w:rPr>
      </w:pPr>
    </w:p>
    <w:tbl>
      <w:tblPr>
        <w:tblStyle w:val="TableGrid"/>
        <w:tblW w:w="5000" w:type="pct"/>
        <w:tblLook w:val="04A0" w:firstRow="1" w:lastRow="0" w:firstColumn="1" w:lastColumn="0" w:noHBand="0" w:noVBand="1"/>
      </w:tblPr>
      <w:tblGrid>
        <w:gridCol w:w="1385"/>
        <w:gridCol w:w="1042"/>
        <w:gridCol w:w="2096"/>
        <w:gridCol w:w="2437"/>
        <w:gridCol w:w="2390"/>
      </w:tblGrid>
      <w:tr w:rsidR="00F009D3" w:rsidRPr="009D350D" w14:paraId="2CF26FCE" w14:textId="77777777" w:rsidTr="00BF6C86">
        <w:trPr>
          <w:cantSplit/>
        </w:trPr>
        <w:tc>
          <w:tcPr>
            <w:tcW w:w="741" w:type="pct"/>
            <w:tcBorders>
              <w:top w:val="single" w:sz="4" w:space="0" w:color="auto"/>
              <w:bottom w:val="single" w:sz="4" w:space="0" w:color="auto"/>
            </w:tcBorders>
            <w:shd w:val="clear" w:color="auto" w:fill="A6A6A6" w:themeFill="background1" w:themeFillShade="A6"/>
          </w:tcPr>
          <w:p w14:paraId="6D82F899" w14:textId="77777777" w:rsidR="00CE6C4F" w:rsidRPr="009D350D" w:rsidRDefault="00CE6C4F" w:rsidP="00CE6C4F">
            <w:pPr>
              <w:jc w:val="right"/>
              <w:rPr>
                <w:b/>
              </w:rPr>
            </w:pPr>
            <w:r>
              <w:rPr>
                <w:b/>
              </w:rPr>
              <w:t>Name:</w:t>
            </w:r>
          </w:p>
        </w:tc>
        <w:tc>
          <w:tcPr>
            <w:tcW w:w="1678" w:type="pct"/>
            <w:gridSpan w:val="2"/>
            <w:tcBorders>
              <w:top w:val="single" w:sz="4" w:space="0" w:color="auto"/>
              <w:bottom w:val="single" w:sz="4" w:space="0" w:color="auto"/>
            </w:tcBorders>
          </w:tcPr>
          <w:p w14:paraId="5487FBE5" w14:textId="69081AEF" w:rsidR="00CE6C4F" w:rsidRPr="009D350D" w:rsidRDefault="00E63DA2" w:rsidP="00E63DA2">
            <w:r>
              <w:t>Kyle Coapman</w:t>
            </w:r>
          </w:p>
        </w:tc>
        <w:tc>
          <w:tcPr>
            <w:tcW w:w="1303" w:type="pct"/>
            <w:tcBorders>
              <w:top w:val="single" w:sz="4" w:space="0" w:color="auto"/>
              <w:bottom w:val="single" w:sz="4" w:space="0" w:color="auto"/>
            </w:tcBorders>
            <w:shd w:val="clear" w:color="auto" w:fill="A6A6A6" w:themeFill="background1" w:themeFillShade="A6"/>
          </w:tcPr>
          <w:p w14:paraId="7FD752D5" w14:textId="569ABC36" w:rsidR="00CE6C4F" w:rsidRPr="00834F7C" w:rsidRDefault="00CE6C4F" w:rsidP="00CE6C4F">
            <w:pPr>
              <w:jc w:val="right"/>
              <w:rPr>
                <w:b/>
              </w:rPr>
            </w:pPr>
            <w:r>
              <w:rPr>
                <w:b/>
              </w:rPr>
              <w:t>Date</w:t>
            </w:r>
            <w:r w:rsidR="00083F76">
              <w:rPr>
                <w:b/>
              </w:rPr>
              <w:t xml:space="preserve"> </w:t>
            </w:r>
            <w:r w:rsidR="00F009D3">
              <w:rPr>
                <w:b/>
              </w:rPr>
              <w:t xml:space="preserve">&amp; Time </w:t>
            </w:r>
            <w:r w:rsidR="00BF6C86">
              <w:rPr>
                <w:b/>
              </w:rPr>
              <w:t xml:space="preserve">of </w:t>
            </w:r>
            <w:r w:rsidR="00083F76">
              <w:rPr>
                <w:b/>
              </w:rPr>
              <w:t>Filming</w:t>
            </w:r>
            <w:r>
              <w:rPr>
                <w:b/>
              </w:rPr>
              <w:t>:</w:t>
            </w:r>
          </w:p>
        </w:tc>
        <w:tc>
          <w:tcPr>
            <w:tcW w:w="1278" w:type="pct"/>
            <w:tcBorders>
              <w:top w:val="single" w:sz="4" w:space="0" w:color="auto"/>
              <w:bottom w:val="single" w:sz="4" w:space="0" w:color="auto"/>
            </w:tcBorders>
          </w:tcPr>
          <w:p w14:paraId="0291C2FF" w14:textId="7FCD52B0" w:rsidR="00CE6C4F" w:rsidRPr="009D350D" w:rsidRDefault="00E63DA2" w:rsidP="00CE6C4F">
            <w:r w:rsidRPr="00E63DA2">
              <w:rPr>
                <w:highlight w:val="yellow"/>
              </w:rPr>
              <w:t>TBD</w:t>
            </w:r>
          </w:p>
        </w:tc>
      </w:tr>
      <w:tr w:rsidR="00F009D3" w:rsidRPr="009D350D" w14:paraId="76D2E3A7" w14:textId="77777777" w:rsidTr="00BF6C86">
        <w:trPr>
          <w:cantSplit/>
        </w:trPr>
        <w:tc>
          <w:tcPr>
            <w:tcW w:w="741" w:type="pct"/>
            <w:tcBorders>
              <w:top w:val="single" w:sz="4" w:space="0" w:color="auto"/>
              <w:bottom w:val="single" w:sz="4" w:space="0" w:color="auto"/>
            </w:tcBorders>
            <w:shd w:val="clear" w:color="auto" w:fill="A6A6A6" w:themeFill="background1" w:themeFillShade="A6"/>
          </w:tcPr>
          <w:p w14:paraId="6BB7EA08" w14:textId="77777777" w:rsidR="00CE6C4F" w:rsidRDefault="00CE6C4F" w:rsidP="00CE6C4F">
            <w:pPr>
              <w:jc w:val="right"/>
              <w:rPr>
                <w:b/>
              </w:rPr>
            </w:pPr>
            <w:r>
              <w:rPr>
                <w:b/>
              </w:rPr>
              <w:t>School:</w:t>
            </w:r>
          </w:p>
        </w:tc>
        <w:tc>
          <w:tcPr>
            <w:tcW w:w="1678" w:type="pct"/>
            <w:gridSpan w:val="2"/>
            <w:tcBorders>
              <w:top w:val="single" w:sz="4" w:space="0" w:color="auto"/>
              <w:bottom w:val="single" w:sz="4" w:space="0" w:color="auto"/>
            </w:tcBorders>
          </w:tcPr>
          <w:p w14:paraId="099A2E98" w14:textId="577BA7F4" w:rsidR="00CE6C4F" w:rsidRPr="009D350D" w:rsidRDefault="00E63DA2" w:rsidP="00E63DA2">
            <w:r>
              <w:t>NSA WPHS</w:t>
            </w:r>
          </w:p>
        </w:tc>
        <w:tc>
          <w:tcPr>
            <w:tcW w:w="1303" w:type="pct"/>
            <w:tcBorders>
              <w:top w:val="single" w:sz="4" w:space="0" w:color="auto"/>
              <w:bottom w:val="single" w:sz="4" w:space="0" w:color="auto"/>
            </w:tcBorders>
            <w:shd w:val="clear" w:color="auto" w:fill="A6A6A6" w:themeFill="background1" w:themeFillShade="A6"/>
          </w:tcPr>
          <w:p w14:paraId="7AFA3017" w14:textId="22962390" w:rsidR="00CE6C4F" w:rsidRPr="00834F7C" w:rsidRDefault="00CE6C4F" w:rsidP="00CE6C4F">
            <w:pPr>
              <w:jc w:val="right"/>
              <w:rPr>
                <w:b/>
              </w:rPr>
            </w:pPr>
            <w:r>
              <w:rPr>
                <w:b/>
              </w:rPr>
              <w:t>Grade</w:t>
            </w:r>
            <w:r w:rsidR="0000220A">
              <w:rPr>
                <w:b/>
              </w:rPr>
              <w:t xml:space="preserve"> </w:t>
            </w:r>
            <w:r>
              <w:rPr>
                <w:b/>
              </w:rPr>
              <w:t>/ Subject:</w:t>
            </w:r>
          </w:p>
        </w:tc>
        <w:tc>
          <w:tcPr>
            <w:tcW w:w="1278" w:type="pct"/>
            <w:tcBorders>
              <w:top w:val="single" w:sz="4" w:space="0" w:color="auto"/>
              <w:bottom w:val="single" w:sz="4" w:space="0" w:color="auto"/>
            </w:tcBorders>
          </w:tcPr>
          <w:p w14:paraId="6B13EF5E" w14:textId="0911B2F0" w:rsidR="00CE6C4F" w:rsidRPr="009D350D" w:rsidRDefault="00E63DA2" w:rsidP="00CE6C4F">
            <w:r>
              <w:t>12</w:t>
            </w:r>
            <w:r w:rsidRPr="00E63DA2">
              <w:rPr>
                <w:vertAlign w:val="superscript"/>
              </w:rPr>
              <w:t>th</w:t>
            </w:r>
            <w:r>
              <w:t>/AP Calculus BC</w:t>
            </w:r>
          </w:p>
        </w:tc>
      </w:tr>
      <w:tr w:rsidR="00083F76" w:rsidRPr="009D350D" w14:paraId="6F6994B5" w14:textId="77777777" w:rsidTr="00BF6C86">
        <w:trPr>
          <w:cantSplit/>
        </w:trPr>
        <w:tc>
          <w:tcPr>
            <w:tcW w:w="1298" w:type="pct"/>
            <w:gridSpan w:val="2"/>
            <w:tcBorders>
              <w:top w:val="single" w:sz="4" w:space="0" w:color="auto"/>
            </w:tcBorders>
            <w:shd w:val="clear" w:color="auto" w:fill="A6A6A6" w:themeFill="background1" w:themeFillShade="A6"/>
          </w:tcPr>
          <w:p w14:paraId="13747D46" w14:textId="77777777" w:rsidR="00083F76" w:rsidRPr="00797840" w:rsidRDefault="00083F76" w:rsidP="00CE6C4F">
            <w:pPr>
              <w:jc w:val="right"/>
              <w:rPr>
                <w:rFonts w:ascii="Calibri" w:eastAsia="Times New Roman" w:hAnsi="Calibri" w:cs="Times New Roman"/>
                <w:b/>
              </w:rPr>
            </w:pPr>
            <w:r>
              <w:rPr>
                <w:rFonts w:ascii="Calibri" w:eastAsia="Times New Roman" w:hAnsi="Calibri" w:cs="Times New Roman"/>
                <w:b/>
              </w:rPr>
              <w:t>Lesson Objective(s):</w:t>
            </w:r>
          </w:p>
        </w:tc>
        <w:tc>
          <w:tcPr>
            <w:tcW w:w="3702" w:type="pct"/>
            <w:gridSpan w:val="3"/>
            <w:tcBorders>
              <w:top w:val="single" w:sz="4" w:space="0" w:color="auto"/>
            </w:tcBorders>
          </w:tcPr>
          <w:p w14:paraId="76F6A6CA" w14:textId="03ABDF91" w:rsidR="00083F76" w:rsidRPr="009D350D" w:rsidRDefault="00E63DA2" w:rsidP="00CE6C4F">
            <w:r w:rsidRPr="00E63DA2">
              <w:rPr>
                <w:highlight w:val="yellow"/>
              </w:rPr>
              <w:t>TBD</w:t>
            </w:r>
          </w:p>
        </w:tc>
      </w:tr>
    </w:tbl>
    <w:p w14:paraId="2253B809" w14:textId="4C25F52D" w:rsidR="004B127F" w:rsidRDefault="00C60C27" w:rsidP="004F3921">
      <w:pPr>
        <w:spacing w:before="280" w:line="240" w:lineRule="auto"/>
        <w:rPr>
          <w:rFonts w:ascii="Calibri" w:eastAsia="Times New Roman" w:hAnsi="Calibri" w:cs="Times New Roman"/>
        </w:rPr>
      </w:pPr>
      <w:r w:rsidRPr="00BF6C86">
        <w:rPr>
          <w:rFonts w:ascii="Calibri" w:eastAsia="Times New Roman" w:hAnsi="Calibri" w:cs="Times New Roman"/>
          <w:b/>
        </w:rPr>
        <w:t>Directions</w:t>
      </w:r>
      <w:r>
        <w:rPr>
          <w:rFonts w:ascii="Calibri" w:eastAsia="Times New Roman" w:hAnsi="Calibri" w:cs="Times New Roman"/>
        </w:rPr>
        <w:t xml:space="preserve">: </w:t>
      </w:r>
      <w:r w:rsidR="003B1B0B">
        <w:rPr>
          <w:rFonts w:ascii="Calibri" w:eastAsia="Times New Roman" w:hAnsi="Calibri" w:cs="Times New Roman"/>
        </w:rPr>
        <w:t>Film</w:t>
      </w:r>
      <w:r w:rsidR="004B127F">
        <w:rPr>
          <w:rFonts w:ascii="Calibri" w:eastAsia="Times New Roman" w:hAnsi="Calibri" w:cs="Times New Roman"/>
        </w:rPr>
        <w:t xml:space="preserve"> 15-30 minutes of uncut instruction that represents you at your teaching best</w:t>
      </w:r>
      <w:proofErr w:type="gramStart"/>
      <w:r w:rsidR="004B127F">
        <w:rPr>
          <w:rFonts w:ascii="Calibri" w:eastAsia="Times New Roman" w:hAnsi="Calibri" w:cs="Times New Roman"/>
        </w:rPr>
        <w:t xml:space="preserve">! </w:t>
      </w:r>
      <w:proofErr w:type="gramEnd"/>
      <w:r w:rsidR="004B127F">
        <w:rPr>
          <w:rFonts w:ascii="Calibri" w:eastAsia="Times New Roman" w:hAnsi="Calibri" w:cs="Times New Roman"/>
        </w:rPr>
        <w:t>Your instruction in this video should showcase your biggest learnings across your two years at Relay</w:t>
      </w:r>
      <w:proofErr w:type="gramStart"/>
      <w:r w:rsidR="004B127F">
        <w:rPr>
          <w:rFonts w:ascii="Calibri" w:eastAsia="Times New Roman" w:hAnsi="Calibri" w:cs="Times New Roman"/>
        </w:rPr>
        <w:t xml:space="preserve">. </w:t>
      </w:r>
      <w:proofErr w:type="gramEnd"/>
      <w:r w:rsidR="004B127F">
        <w:rPr>
          <w:rFonts w:ascii="Calibri" w:eastAsia="Times New Roman" w:hAnsi="Calibri" w:cs="Times New Roman"/>
        </w:rPr>
        <w:t xml:space="preserve">In planning your instruction, you should proactively plan to demonstrate teaching techniques or mindsets from your strongest module from each </w:t>
      </w:r>
      <w:r w:rsidR="004B127F" w:rsidRPr="00C014C1">
        <w:rPr>
          <w:rFonts w:ascii="Calibri" w:eastAsia="Times New Roman" w:hAnsi="Calibri" w:cs="Times New Roman"/>
        </w:rPr>
        <w:t>four Elements of Effective Instruction</w:t>
      </w:r>
      <w:r w:rsidR="004B127F">
        <w:rPr>
          <w:rFonts w:ascii="Calibri" w:eastAsia="Times New Roman" w:hAnsi="Calibri" w:cs="Times New Roman"/>
        </w:rPr>
        <w:t xml:space="preserve"> (Teaching Cycle, Self and Other People, Classroom Culture, Content)</w:t>
      </w:r>
      <w:proofErr w:type="gramStart"/>
      <w:r w:rsidR="004B127F">
        <w:rPr>
          <w:rFonts w:ascii="Calibri" w:eastAsia="Times New Roman" w:hAnsi="Calibri" w:cs="Times New Roman"/>
        </w:rPr>
        <w:t xml:space="preserve">. </w:t>
      </w:r>
      <w:proofErr w:type="gramEnd"/>
      <w:r w:rsidR="004B127F">
        <w:rPr>
          <w:rFonts w:ascii="Calibri" w:eastAsia="Times New Roman" w:hAnsi="Calibri" w:cs="Times New Roman"/>
        </w:rPr>
        <w:t>Then, you will w</w:t>
      </w:r>
      <w:r w:rsidR="004B127F" w:rsidRPr="00C014C1">
        <w:rPr>
          <w:rFonts w:ascii="Calibri" w:eastAsia="Times New Roman" w:hAnsi="Calibri" w:cs="Times New Roman"/>
        </w:rPr>
        <w:t xml:space="preserve">atch your classroom footage and </w:t>
      </w:r>
      <w:r w:rsidR="004B127F">
        <w:rPr>
          <w:rFonts w:ascii="Calibri" w:eastAsia="Times New Roman" w:hAnsi="Calibri" w:cs="Times New Roman"/>
        </w:rPr>
        <w:t xml:space="preserve">annotate the </w:t>
      </w:r>
      <w:r w:rsidR="004B127F" w:rsidRPr="00C014C1">
        <w:rPr>
          <w:rFonts w:ascii="Calibri" w:eastAsia="Times New Roman" w:hAnsi="Calibri" w:cs="Times New Roman"/>
        </w:rPr>
        <w:t xml:space="preserve">salient moments </w:t>
      </w:r>
      <w:r w:rsidR="004B127F">
        <w:rPr>
          <w:rFonts w:ascii="Calibri" w:eastAsia="Times New Roman" w:hAnsi="Calibri" w:cs="Times New Roman"/>
        </w:rPr>
        <w:t xml:space="preserve">in the video </w:t>
      </w:r>
      <w:r w:rsidR="004B127F" w:rsidRPr="00C014C1">
        <w:rPr>
          <w:rFonts w:ascii="Calibri" w:eastAsia="Times New Roman" w:hAnsi="Calibri" w:cs="Times New Roman"/>
        </w:rPr>
        <w:t xml:space="preserve">related to </w:t>
      </w:r>
      <w:r w:rsidR="004B127F">
        <w:rPr>
          <w:rFonts w:ascii="Calibri" w:eastAsia="Times New Roman" w:hAnsi="Calibri" w:cs="Times New Roman"/>
        </w:rPr>
        <w:t xml:space="preserve">your selected modules. </w:t>
      </w:r>
    </w:p>
    <w:p w14:paraId="25F1D342" w14:textId="77777777" w:rsidR="00E336A4" w:rsidRDefault="00E336A4" w:rsidP="00F009D3">
      <w:pPr>
        <w:spacing w:line="240" w:lineRule="auto"/>
        <w:rPr>
          <w:rFonts w:ascii="Calibri" w:eastAsia="Times New Roman" w:hAnsi="Calibri" w:cs="Times New Roman"/>
        </w:rPr>
      </w:pPr>
    </w:p>
    <w:tbl>
      <w:tblPr>
        <w:tblpPr w:leftFromText="180" w:rightFromText="180" w:vertAnchor="text" w:horzAnchor="margin" w:tblpY="7"/>
        <w:tblW w:w="493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65"/>
        <w:gridCol w:w="1239"/>
        <w:gridCol w:w="1716"/>
        <w:gridCol w:w="2553"/>
        <w:gridCol w:w="2552"/>
      </w:tblGrid>
      <w:tr w:rsidR="00B715D6" w:rsidRPr="00FD1897" w14:paraId="35F2CEFE" w14:textId="352E7219" w:rsidTr="00575BC6">
        <w:trPr>
          <w:trHeight w:val="186"/>
        </w:trPr>
        <w:tc>
          <w:tcPr>
            <w:tcW w:w="3576" w:type="pct"/>
            <w:gridSpan w:val="4"/>
            <w:tcBorders>
              <w:bottom w:val="single" w:sz="4" w:space="0" w:color="000000"/>
            </w:tcBorders>
            <w:shd w:val="clear" w:color="auto" w:fill="000000"/>
          </w:tcPr>
          <w:p w14:paraId="3934B439" w14:textId="10B500F9" w:rsidR="00B715D6" w:rsidRPr="00797840" w:rsidRDefault="00686BDA" w:rsidP="00575BC6">
            <w:pPr>
              <w:spacing w:line="240" w:lineRule="auto"/>
              <w:rPr>
                <w:rFonts w:ascii="Calibri" w:eastAsia="Times New Roman" w:hAnsi="Calibri" w:cs="Times New Roman"/>
                <w:b/>
                <w:i/>
              </w:rPr>
            </w:pPr>
            <w:r>
              <w:rPr>
                <w:rFonts w:ascii="Calibri" w:eastAsia="Times New Roman" w:hAnsi="Calibri" w:cs="Times New Roman"/>
                <w:b/>
                <w:i/>
              </w:rPr>
              <w:t xml:space="preserve">Strongest Module </w:t>
            </w:r>
            <w:r w:rsidR="004B127F">
              <w:rPr>
                <w:rFonts w:ascii="Calibri" w:eastAsia="Times New Roman" w:hAnsi="Calibri" w:cs="Times New Roman"/>
                <w:b/>
                <w:i/>
              </w:rPr>
              <w:t>Annotations</w:t>
            </w:r>
          </w:p>
        </w:tc>
        <w:tc>
          <w:tcPr>
            <w:tcW w:w="1424" w:type="pct"/>
            <w:tcBorders>
              <w:bottom w:val="single" w:sz="4" w:space="0" w:color="000000"/>
            </w:tcBorders>
            <w:shd w:val="clear" w:color="auto" w:fill="000000"/>
          </w:tcPr>
          <w:p w14:paraId="51DBF3DC" w14:textId="77777777" w:rsidR="00B715D6" w:rsidRDefault="00B715D6" w:rsidP="00575BC6">
            <w:pPr>
              <w:spacing w:line="240" w:lineRule="auto"/>
              <w:rPr>
                <w:rFonts w:ascii="Calibri" w:eastAsia="Times New Roman" w:hAnsi="Calibri" w:cs="Times New Roman"/>
                <w:b/>
                <w:i/>
              </w:rPr>
            </w:pPr>
          </w:p>
        </w:tc>
      </w:tr>
      <w:tr w:rsidR="000C2A69" w:rsidRPr="00FD1897" w14:paraId="0BC2B6BB" w14:textId="7E272366" w:rsidTr="00575BC6">
        <w:trPr>
          <w:trHeight w:val="175"/>
        </w:trPr>
        <w:tc>
          <w:tcPr>
            <w:tcW w:w="608" w:type="pct"/>
            <w:tcBorders>
              <w:bottom w:val="single" w:sz="4" w:space="0" w:color="000000"/>
            </w:tcBorders>
            <w:shd w:val="clear" w:color="auto" w:fill="A6A6A6" w:themeFill="background1" w:themeFillShade="A6"/>
          </w:tcPr>
          <w:p w14:paraId="3EFBA969" w14:textId="45520DFD" w:rsidR="000C2A69" w:rsidRPr="00E03704" w:rsidRDefault="000C2A69" w:rsidP="00575BC6">
            <w:pPr>
              <w:spacing w:line="240" w:lineRule="auto"/>
              <w:jc w:val="center"/>
              <w:rPr>
                <w:rFonts w:ascii="Calibri" w:eastAsia="Times New Roman" w:hAnsi="Calibri" w:cs="Times New Roman"/>
                <w:b/>
              </w:rPr>
            </w:pPr>
            <w:r>
              <w:rPr>
                <w:rFonts w:ascii="Calibri" w:eastAsia="Times New Roman" w:hAnsi="Calibri" w:cs="Times New Roman"/>
                <w:b/>
              </w:rPr>
              <w:t>Relay GSE Element</w:t>
            </w:r>
          </w:p>
        </w:tc>
        <w:tc>
          <w:tcPr>
            <w:tcW w:w="647" w:type="pct"/>
            <w:tcBorders>
              <w:bottom w:val="single" w:sz="4" w:space="0" w:color="000000"/>
            </w:tcBorders>
            <w:shd w:val="clear" w:color="auto" w:fill="A6A6A6" w:themeFill="background1" w:themeFillShade="A6"/>
          </w:tcPr>
          <w:p w14:paraId="579EF164" w14:textId="77777777" w:rsidR="000C2A69" w:rsidRPr="00E03704" w:rsidRDefault="000C2A69" w:rsidP="00575BC6">
            <w:pPr>
              <w:spacing w:line="240" w:lineRule="auto"/>
              <w:jc w:val="center"/>
              <w:rPr>
                <w:rFonts w:ascii="Calibri" w:eastAsia="Times New Roman" w:hAnsi="Calibri" w:cs="Times New Roman"/>
                <w:b/>
              </w:rPr>
            </w:pPr>
            <w:r>
              <w:rPr>
                <w:rFonts w:ascii="Calibri" w:eastAsia="Times New Roman" w:hAnsi="Calibri" w:cs="Times New Roman"/>
                <w:b/>
              </w:rPr>
              <w:t>Video Timestamp</w:t>
            </w:r>
          </w:p>
        </w:tc>
        <w:tc>
          <w:tcPr>
            <w:tcW w:w="896" w:type="pct"/>
            <w:tcBorders>
              <w:bottom w:val="single" w:sz="4" w:space="0" w:color="000000"/>
            </w:tcBorders>
            <w:shd w:val="clear" w:color="auto" w:fill="A6A6A6" w:themeFill="background1" w:themeFillShade="A6"/>
          </w:tcPr>
          <w:p w14:paraId="02A447DA" w14:textId="2D5F32D2" w:rsidR="000C2A69" w:rsidRPr="006D2369" w:rsidRDefault="000C2A69" w:rsidP="00575BC6">
            <w:pPr>
              <w:spacing w:line="240" w:lineRule="auto"/>
              <w:jc w:val="center"/>
              <w:rPr>
                <w:rFonts w:ascii="Calibri" w:eastAsia="Times New Roman" w:hAnsi="Calibri" w:cs="Times New Roman"/>
                <w:b/>
                <w:highlight w:val="yellow"/>
              </w:rPr>
            </w:pPr>
            <w:r>
              <w:rPr>
                <w:rFonts w:ascii="Calibri" w:eastAsia="Times New Roman" w:hAnsi="Calibri" w:cs="Times New Roman"/>
                <w:b/>
              </w:rPr>
              <w:t>Strongest Module &amp; Instructional Strategy</w:t>
            </w:r>
            <w:r w:rsidR="004F3921">
              <w:rPr>
                <w:rFonts w:ascii="Calibri" w:eastAsia="Times New Roman" w:hAnsi="Calibri" w:cs="Times New Roman"/>
                <w:b/>
              </w:rPr>
              <w:t xml:space="preserve"> </w:t>
            </w:r>
            <w:r w:rsidR="006724D5">
              <w:rPr>
                <w:rFonts w:ascii="Calibri" w:eastAsia="Times New Roman" w:hAnsi="Calibri" w:cs="Times New Roman"/>
                <w:b/>
              </w:rPr>
              <w:t>from module (if applicable)</w:t>
            </w:r>
          </w:p>
        </w:tc>
        <w:tc>
          <w:tcPr>
            <w:tcW w:w="2849" w:type="pct"/>
            <w:gridSpan w:val="2"/>
            <w:tcBorders>
              <w:bottom w:val="single" w:sz="4" w:space="0" w:color="000000"/>
            </w:tcBorders>
            <w:shd w:val="clear" w:color="auto" w:fill="A6A6A6" w:themeFill="background1" w:themeFillShade="A6"/>
          </w:tcPr>
          <w:p w14:paraId="521F121D" w14:textId="7C37F42D" w:rsidR="000C2A69" w:rsidRDefault="000C2A69" w:rsidP="00575BC6">
            <w:pPr>
              <w:spacing w:line="240" w:lineRule="auto"/>
              <w:rPr>
                <w:rFonts w:ascii="Calibri" w:eastAsia="Times New Roman" w:hAnsi="Calibri" w:cs="Times New Roman"/>
                <w:b/>
              </w:rPr>
            </w:pPr>
            <w:r w:rsidRPr="00245C4B">
              <w:rPr>
                <w:rFonts w:ascii="Calibri" w:eastAsia="Times New Roman" w:hAnsi="Calibri" w:cs="Times New Roman"/>
                <w:b/>
              </w:rPr>
              <w:t xml:space="preserve">Reflection: </w:t>
            </w:r>
          </w:p>
          <w:p w14:paraId="6E21E120" w14:textId="602A0B72" w:rsidR="004B127F" w:rsidRDefault="004B127F" w:rsidP="00575BC6">
            <w:pPr>
              <w:pStyle w:val="CommentText"/>
              <w:numPr>
                <w:ilvl w:val="0"/>
                <w:numId w:val="37"/>
              </w:numPr>
              <w:rPr>
                <w:rFonts w:ascii="Calibri" w:eastAsia="Times New Roman" w:hAnsi="Calibri" w:cs="Times New Roman"/>
                <w:sz w:val="22"/>
                <w:szCs w:val="22"/>
              </w:rPr>
            </w:pPr>
            <w:r w:rsidRPr="004F3921">
              <w:rPr>
                <w:rFonts w:ascii="Calibri" w:eastAsia="Times New Roman" w:hAnsi="Calibri" w:cs="Times New Roman"/>
                <w:sz w:val="22"/>
                <w:szCs w:val="22"/>
              </w:rPr>
              <w:t xml:space="preserve">Why is this your strongest module </w:t>
            </w:r>
            <w:r w:rsidR="004F3921">
              <w:rPr>
                <w:rFonts w:ascii="Calibri" w:eastAsia="Times New Roman" w:hAnsi="Calibri" w:cs="Times New Roman"/>
                <w:sz w:val="22"/>
                <w:szCs w:val="22"/>
              </w:rPr>
              <w:t>within</w:t>
            </w:r>
            <w:r w:rsidRPr="004F3921">
              <w:rPr>
                <w:rFonts w:ascii="Calibri" w:eastAsia="Times New Roman" w:hAnsi="Calibri" w:cs="Times New Roman"/>
                <w:sz w:val="22"/>
                <w:szCs w:val="22"/>
              </w:rPr>
              <w:t xml:space="preserve"> this element?</w:t>
            </w:r>
          </w:p>
          <w:p w14:paraId="69F51ABB" w14:textId="05992413" w:rsidR="009919DC" w:rsidRDefault="009919DC" w:rsidP="00575BC6">
            <w:pPr>
              <w:pStyle w:val="CommentText"/>
              <w:numPr>
                <w:ilvl w:val="0"/>
                <w:numId w:val="37"/>
              </w:numPr>
              <w:rPr>
                <w:rFonts w:ascii="Calibri" w:eastAsia="Times New Roman" w:hAnsi="Calibri" w:cs="Times New Roman"/>
                <w:sz w:val="22"/>
                <w:szCs w:val="22"/>
              </w:rPr>
            </w:pPr>
            <w:r w:rsidRPr="006E56F7">
              <w:rPr>
                <w:rFonts w:ascii="Calibri" w:eastAsia="Times New Roman" w:hAnsi="Calibri" w:cs="Times New Roman"/>
                <w:sz w:val="22"/>
                <w:szCs w:val="22"/>
              </w:rPr>
              <w:t>How is your expertise in this module demonstrated in this video?</w:t>
            </w:r>
          </w:p>
          <w:p w14:paraId="26B2DBE2" w14:textId="5F09907E" w:rsidR="004B127F" w:rsidRPr="004F3921" w:rsidRDefault="004B127F" w:rsidP="00575BC6">
            <w:pPr>
              <w:pStyle w:val="CommentText"/>
              <w:numPr>
                <w:ilvl w:val="0"/>
                <w:numId w:val="37"/>
              </w:numPr>
              <w:rPr>
                <w:rFonts w:ascii="Calibri" w:eastAsia="Times New Roman" w:hAnsi="Calibri" w:cs="Times New Roman"/>
                <w:sz w:val="22"/>
                <w:szCs w:val="22"/>
              </w:rPr>
            </w:pPr>
            <w:r w:rsidRPr="004F3921">
              <w:rPr>
                <w:rFonts w:ascii="Calibri" w:eastAsia="Times New Roman" w:hAnsi="Calibri" w:cs="Times New Roman"/>
                <w:sz w:val="22"/>
                <w:szCs w:val="22"/>
              </w:rPr>
              <w:t>How did what you learned in this module impact</w:t>
            </w:r>
            <w:r w:rsidR="004F3921">
              <w:rPr>
                <w:rFonts w:ascii="Calibri" w:eastAsia="Times New Roman" w:hAnsi="Calibri" w:cs="Times New Roman"/>
                <w:sz w:val="22"/>
                <w:szCs w:val="22"/>
              </w:rPr>
              <w:t xml:space="preserve"> </w:t>
            </w:r>
            <w:r w:rsidRPr="004F3921">
              <w:rPr>
                <w:rFonts w:ascii="Calibri" w:eastAsia="Times New Roman" w:hAnsi="Calibri" w:cs="Times New Roman"/>
                <w:sz w:val="22"/>
                <w:szCs w:val="22"/>
              </w:rPr>
              <w:t>or change your teaching practice</w:t>
            </w:r>
            <w:r w:rsidR="009919DC">
              <w:rPr>
                <w:rFonts w:ascii="Calibri" w:eastAsia="Times New Roman" w:hAnsi="Calibri" w:cs="Times New Roman"/>
                <w:sz w:val="22"/>
                <w:szCs w:val="22"/>
              </w:rPr>
              <w:t xml:space="preserve"> in general</w:t>
            </w:r>
            <w:r w:rsidRPr="004F3921">
              <w:rPr>
                <w:rFonts w:ascii="Calibri" w:eastAsia="Times New Roman" w:hAnsi="Calibri" w:cs="Times New Roman"/>
                <w:sz w:val="22"/>
                <w:szCs w:val="22"/>
              </w:rPr>
              <w:t xml:space="preserve">? </w:t>
            </w:r>
          </w:p>
          <w:p w14:paraId="4D112B31" w14:textId="36AA21DA" w:rsidR="004B127F" w:rsidRPr="004F3921" w:rsidRDefault="004B127F" w:rsidP="00575BC6">
            <w:pPr>
              <w:pStyle w:val="CommentText"/>
              <w:numPr>
                <w:ilvl w:val="0"/>
                <w:numId w:val="37"/>
              </w:numPr>
              <w:rPr>
                <w:rFonts w:ascii="Calibri" w:eastAsia="Times New Roman" w:hAnsi="Calibri" w:cs="Times New Roman"/>
                <w:sz w:val="22"/>
                <w:szCs w:val="22"/>
              </w:rPr>
            </w:pPr>
            <w:r w:rsidRPr="004F3921">
              <w:rPr>
                <w:rFonts w:ascii="Calibri" w:eastAsia="Times New Roman" w:hAnsi="Calibri" w:cs="Times New Roman"/>
                <w:sz w:val="22"/>
                <w:szCs w:val="22"/>
              </w:rPr>
              <w:t>How did what you learned in this module impact your student outcomes?</w:t>
            </w:r>
          </w:p>
          <w:p w14:paraId="3E85F026" w14:textId="7537BDEF" w:rsidR="000C2A69" w:rsidRPr="000C2A69" w:rsidRDefault="000C2A69" w:rsidP="00575BC6">
            <w:pPr>
              <w:pStyle w:val="ListParagraph"/>
              <w:numPr>
                <w:ilvl w:val="0"/>
                <w:numId w:val="37"/>
              </w:numPr>
              <w:spacing w:line="240" w:lineRule="auto"/>
              <w:rPr>
                <w:rFonts w:ascii="Calibri" w:eastAsia="Times New Roman" w:hAnsi="Calibri" w:cs="Times New Roman"/>
                <w:b/>
              </w:rPr>
            </w:pPr>
            <w:r>
              <w:rPr>
                <w:rFonts w:ascii="Calibri" w:eastAsia="Times New Roman" w:hAnsi="Calibri" w:cs="Times New Roman"/>
              </w:rPr>
              <w:t>How would you do this differently</w:t>
            </w:r>
            <w:r w:rsidR="004B127F">
              <w:rPr>
                <w:rFonts w:ascii="Calibri" w:eastAsia="Times New Roman" w:hAnsi="Calibri" w:cs="Times New Roman"/>
              </w:rPr>
              <w:t xml:space="preserve"> in a future lesson</w:t>
            </w:r>
            <w:proofErr w:type="gramStart"/>
            <w:r>
              <w:rPr>
                <w:rFonts w:ascii="Calibri" w:eastAsia="Times New Roman" w:hAnsi="Calibri" w:cs="Times New Roman"/>
              </w:rPr>
              <w:t xml:space="preserve">? </w:t>
            </w:r>
            <w:proofErr w:type="gramEnd"/>
            <w:r>
              <w:rPr>
                <w:rFonts w:ascii="Calibri" w:eastAsia="Times New Roman" w:hAnsi="Calibri" w:cs="Times New Roman"/>
              </w:rPr>
              <w:t>(if applicable)</w:t>
            </w:r>
          </w:p>
        </w:tc>
      </w:tr>
      <w:tr w:rsidR="000C2A69" w:rsidRPr="00FD1897" w14:paraId="10D23716" w14:textId="335AB174" w:rsidTr="00575BC6">
        <w:trPr>
          <w:trHeight w:val="175"/>
        </w:trPr>
        <w:tc>
          <w:tcPr>
            <w:tcW w:w="608" w:type="pct"/>
            <w:tcBorders>
              <w:bottom w:val="single" w:sz="4" w:space="0" w:color="000000"/>
            </w:tcBorders>
            <w:shd w:val="pct15" w:color="auto" w:fill="auto"/>
            <w:vAlign w:val="center"/>
          </w:tcPr>
          <w:p w14:paraId="4C3FFB00" w14:textId="1F31312B" w:rsidR="000C2A69" w:rsidRPr="00772274" w:rsidRDefault="000C2A69" w:rsidP="00575BC6">
            <w:pPr>
              <w:spacing w:line="240" w:lineRule="auto"/>
              <w:jc w:val="center"/>
              <w:rPr>
                <w:rFonts w:ascii="Calibri" w:eastAsia="Times New Roman" w:hAnsi="Calibri" w:cs="Times New Roman"/>
                <w:b/>
                <w:i/>
              </w:rPr>
            </w:pPr>
            <w:r w:rsidRPr="00772274">
              <w:rPr>
                <w:rFonts w:ascii="Calibri" w:eastAsia="Times New Roman" w:hAnsi="Calibri" w:cs="Times New Roman"/>
                <w:b/>
                <w:i/>
              </w:rPr>
              <w:t>Example:</w:t>
            </w:r>
          </w:p>
          <w:p w14:paraId="47E8E891" w14:textId="4D8D1DE5" w:rsidR="000C2A69" w:rsidRPr="00A22C8C" w:rsidRDefault="000C2A69" w:rsidP="00575BC6">
            <w:pPr>
              <w:spacing w:line="240" w:lineRule="auto"/>
              <w:jc w:val="center"/>
              <w:rPr>
                <w:rFonts w:ascii="Calibri" w:eastAsia="Times New Roman" w:hAnsi="Calibri" w:cs="Times New Roman"/>
                <w:i/>
              </w:rPr>
            </w:pPr>
            <w:r w:rsidRPr="00772274">
              <w:rPr>
                <w:rFonts w:ascii="Calibri" w:eastAsia="Times New Roman" w:hAnsi="Calibri" w:cs="Times New Roman"/>
                <w:b/>
                <w:i/>
              </w:rPr>
              <w:t>Teaching Cycle</w:t>
            </w:r>
          </w:p>
        </w:tc>
        <w:tc>
          <w:tcPr>
            <w:tcW w:w="647" w:type="pct"/>
            <w:shd w:val="pct15" w:color="auto" w:fill="auto"/>
            <w:vAlign w:val="center"/>
          </w:tcPr>
          <w:p w14:paraId="4D2EEB33" w14:textId="77777777" w:rsidR="000C2A69" w:rsidRPr="00A22C8C" w:rsidRDefault="000C2A69" w:rsidP="00575BC6">
            <w:pPr>
              <w:spacing w:line="240" w:lineRule="auto"/>
              <w:jc w:val="center"/>
              <w:rPr>
                <w:rFonts w:ascii="Calibri" w:eastAsia="Times New Roman" w:hAnsi="Calibri" w:cs="Times New Roman"/>
                <w:i/>
              </w:rPr>
            </w:pPr>
            <w:r w:rsidRPr="00A22C8C">
              <w:rPr>
                <w:rFonts w:ascii="Calibri" w:eastAsia="Times New Roman" w:hAnsi="Calibri" w:cs="Times New Roman"/>
                <w:i/>
              </w:rPr>
              <w:t>1:05-2:36</w:t>
            </w:r>
          </w:p>
        </w:tc>
        <w:tc>
          <w:tcPr>
            <w:tcW w:w="896" w:type="pct"/>
            <w:shd w:val="pct15" w:color="auto" w:fill="auto"/>
            <w:vAlign w:val="center"/>
          </w:tcPr>
          <w:p w14:paraId="68F3BA77" w14:textId="14CCE53D" w:rsidR="000C2A69" w:rsidRDefault="000C2A69" w:rsidP="00575BC6">
            <w:pPr>
              <w:pStyle w:val="ListParagraph"/>
              <w:spacing w:line="240" w:lineRule="auto"/>
              <w:ind w:left="176"/>
              <w:jc w:val="center"/>
              <w:rPr>
                <w:rFonts w:ascii="Calibri" w:eastAsia="Times New Roman" w:hAnsi="Calibri" w:cs="Times New Roman"/>
                <w:i/>
              </w:rPr>
            </w:pPr>
            <w:r w:rsidRPr="00A22C8C">
              <w:rPr>
                <w:rFonts w:ascii="Calibri" w:eastAsia="Times New Roman" w:hAnsi="Calibri" w:cs="Times New Roman"/>
              </w:rPr>
              <w:t xml:space="preserve">TC-121: </w:t>
            </w:r>
            <w:r w:rsidRPr="00A22C8C">
              <w:rPr>
                <w:rFonts w:ascii="Calibri" w:eastAsia="Times New Roman" w:hAnsi="Calibri" w:cs="Times New Roman"/>
                <w:i/>
              </w:rPr>
              <w:t>Checking for Understanding</w:t>
            </w:r>
          </w:p>
          <w:p w14:paraId="69454F4E" w14:textId="77777777" w:rsidR="000C2A69" w:rsidRDefault="000C2A69" w:rsidP="00575BC6">
            <w:pPr>
              <w:pStyle w:val="ListParagraph"/>
              <w:spacing w:line="240" w:lineRule="auto"/>
              <w:ind w:left="176"/>
              <w:jc w:val="center"/>
              <w:rPr>
                <w:rFonts w:ascii="Calibri" w:eastAsia="Times New Roman" w:hAnsi="Calibri" w:cs="Times New Roman"/>
              </w:rPr>
            </w:pPr>
          </w:p>
          <w:p w14:paraId="0C276FB6" w14:textId="230048A4" w:rsidR="000C2A69" w:rsidRPr="00A22C8C" w:rsidRDefault="000C2A69" w:rsidP="00575BC6">
            <w:pPr>
              <w:pStyle w:val="ListParagraph"/>
              <w:spacing w:line="240" w:lineRule="auto"/>
              <w:ind w:left="176"/>
              <w:jc w:val="center"/>
              <w:rPr>
                <w:rFonts w:ascii="Calibri" w:eastAsia="Times New Roman" w:hAnsi="Calibri" w:cs="Times New Roman"/>
              </w:rPr>
            </w:pPr>
            <w:r w:rsidRPr="00A22C8C">
              <w:rPr>
                <w:rFonts w:ascii="Calibri" w:eastAsia="Times New Roman" w:hAnsi="Calibri" w:cs="Times New Roman"/>
                <w:i/>
              </w:rPr>
              <w:t>Ask, Ask, Ask</w:t>
            </w:r>
          </w:p>
        </w:tc>
        <w:tc>
          <w:tcPr>
            <w:tcW w:w="2849" w:type="pct"/>
            <w:gridSpan w:val="2"/>
            <w:tcBorders>
              <w:bottom w:val="single" w:sz="4" w:space="0" w:color="000000"/>
            </w:tcBorders>
            <w:shd w:val="pct15" w:color="auto" w:fill="auto"/>
          </w:tcPr>
          <w:p w14:paraId="39568C34" w14:textId="4DD97B00" w:rsidR="000C2A69" w:rsidRPr="00A22C8C" w:rsidRDefault="008A4EEE" w:rsidP="00575BC6">
            <w:pPr>
              <w:pStyle w:val="CommentText"/>
              <w:rPr>
                <w:rFonts w:ascii="Calibri" w:eastAsia="Times New Roman" w:hAnsi="Calibri" w:cs="Times New Roman"/>
                <w:i/>
              </w:rPr>
            </w:pPr>
            <w:r w:rsidRPr="00A22C8C">
              <w:rPr>
                <w:rFonts w:ascii="Calibri" w:eastAsia="Times New Roman" w:hAnsi="Calibri" w:cs="Times New Roman"/>
                <w:i/>
              </w:rPr>
              <w:t xml:space="preserve">Ask, Ask, Ask </w:t>
            </w:r>
            <w:r>
              <w:rPr>
                <w:rFonts w:ascii="Calibri" w:eastAsia="Times New Roman" w:hAnsi="Calibri" w:cs="Times New Roman"/>
                <w:i/>
              </w:rPr>
              <w:t xml:space="preserve">from Checking for Understanding is my strongest skill/module in TC because the work I did in the module inspired me to become an Ask, Ask, Ask expert by planning this CFU into nearly every lesson I teach. In my fast paced </w:t>
            </w:r>
            <w:proofErr w:type="gramStart"/>
            <w:r>
              <w:rPr>
                <w:rFonts w:ascii="Calibri" w:eastAsia="Times New Roman" w:hAnsi="Calibri" w:cs="Times New Roman"/>
                <w:i/>
              </w:rPr>
              <w:t>lessons</w:t>
            </w:r>
            <w:proofErr w:type="gramEnd"/>
            <w:r>
              <w:rPr>
                <w:rFonts w:ascii="Calibri" w:eastAsia="Times New Roman" w:hAnsi="Calibri" w:cs="Times New Roman"/>
                <w:i/>
              </w:rPr>
              <w:t xml:space="preserve"> it’s imperative that I can quickly gather data when I don’t have time to invest in Everybody Writes. Before this module, I used mostly self-checks and gestures for quick CFU’s</w:t>
            </w:r>
            <w:proofErr w:type="gramStart"/>
            <w:r>
              <w:rPr>
                <w:rFonts w:ascii="Calibri" w:eastAsia="Times New Roman" w:hAnsi="Calibri" w:cs="Times New Roman"/>
                <w:i/>
              </w:rPr>
              <w:t xml:space="preserve">. </w:t>
            </w:r>
            <w:proofErr w:type="gramEnd"/>
            <w:r>
              <w:rPr>
                <w:rFonts w:ascii="Calibri" w:eastAsia="Times New Roman" w:hAnsi="Calibri" w:cs="Times New Roman"/>
                <w:i/>
              </w:rPr>
              <w:t xml:space="preserve">Now I can use Ask, Ask, </w:t>
            </w:r>
            <w:proofErr w:type="gramStart"/>
            <w:r>
              <w:rPr>
                <w:rFonts w:ascii="Calibri" w:eastAsia="Times New Roman" w:hAnsi="Calibri" w:cs="Times New Roman"/>
                <w:i/>
              </w:rPr>
              <w:t>Ask</w:t>
            </w:r>
            <w:proofErr w:type="gramEnd"/>
            <w:r>
              <w:rPr>
                <w:rFonts w:ascii="Calibri" w:eastAsia="Times New Roman" w:hAnsi="Calibri" w:cs="Times New Roman"/>
                <w:i/>
              </w:rPr>
              <w:t xml:space="preserve"> to quickly gather </w:t>
            </w:r>
            <w:r w:rsidR="00576611">
              <w:rPr>
                <w:rFonts w:ascii="Calibri" w:eastAsia="Times New Roman" w:hAnsi="Calibri" w:cs="Times New Roman"/>
                <w:i/>
              </w:rPr>
              <w:t>more r</w:t>
            </w:r>
            <w:r>
              <w:rPr>
                <w:rFonts w:ascii="Calibri" w:eastAsia="Times New Roman" w:hAnsi="Calibri" w:cs="Times New Roman"/>
                <w:i/>
              </w:rPr>
              <w:t xml:space="preserve">eliable data </w:t>
            </w:r>
            <w:r w:rsidR="00576611">
              <w:rPr>
                <w:rFonts w:ascii="Calibri" w:eastAsia="Times New Roman" w:hAnsi="Calibri" w:cs="Times New Roman"/>
                <w:i/>
              </w:rPr>
              <w:t>to</w:t>
            </w:r>
            <w:r>
              <w:rPr>
                <w:rFonts w:ascii="Calibri" w:eastAsia="Times New Roman" w:hAnsi="Calibri" w:cs="Times New Roman"/>
                <w:i/>
              </w:rPr>
              <w:t xml:space="preserve"> respond to. </w:t>
            </w:r>
            <w:r w:rsidR="00B9342F">
              <w:rPr>
                <w:rFonts w:ascii="Calibri" w:eastAsia="Times New Roman" w:hAnsi="Calibri" w:cs="Times New Roman"/>
                <w:i/>
              </w:rPr>
              <w:t>That data</w:t>
            </w:r>
            <w:r>
              <w:rPr>
                <w:rFonts w:ascii="Calibri" w:eastAsia="Times New Roman" w:hAnsi="Calibri" w:cs="Times New Roman"/>
                <w:i/>
              </w:rPr>
              <w:t xml:space="preserve"> </w:t>
            </w:r>
            <w:r w:rsidR="00576611">
              <w:rPr>
                <w:rFonts w:ascii="Calibri" w:eastAsia="Times New Roman" w:hAnsi="Calibri" w:cs="Times New Roman"/>
                <w:i/>
              </w:rPr>
              <w:t>guides me whether to</w:t>
            </w:r>
            <w:r>
              <w:rPr>
                <w:rFonts w:ascii="Calibri" w:eastAsia="Times New Roman" w:hAnsi="Calibri" w:cs="Times New Roman"/>
                <w:i/>
              </w:rPr>
              <w:t xml:space="preserve"> move forward quickly or </w:t>
            </w:r>
            <w:r w:rsidR="00576611">
              <w:rPr>
                <w:rFonts w:ascii="Calibri" w:eastAsia="Times New Roman" w:hAnsi="Calibri" w:cs="Times New Roman"/>
                <w:i/>
              </w:rPr>
              <w:t xml:space="preserve">to </w:t>
            </w:r>
            <w:r>
              <w:rPr>
                <w:rFonts w:ascii="Calibri" w:eastAsia="Times New Roman" w:hAnsi="Calibri" w:cs="Times New Roman"/>
                <w:i/>
              </w:rPr>
              <w:t>slow down to uncover misunderstanding</w:t>
            </w:r>
            <w:proofErr w:type="gramStart"/>
            <w:r>
              <w:rPr>
                <w:rFonts w:ascii="Calibri" w:eastAsia="Times New Roman" w:hAnsi="Calibri" w:cs="Times New Roman"/>
                <w:i/>
              </w:rPr>
              <w:t xml:space="preserve">. </w:t>
            </w:r>
            <w:proofErr w:type="gramEnd"/>
            <w:r>
              <w:rPr>
                <w:rFonts w:ascii="Calibri" w:eastAsia="Times New Roman" w:hAnsi="Calibri" w:cs="Times New Roman"/>
                <w:i/>
              </w:rPr>
              <w:t xml:space="preserve">By responding to student understanding, more and more students finish the lesson mastering the objective, </w:t>
            </w:r>
            <w:r w:rsidR="00B9342F">
              <w:rPr>
                <w:rFonts w:ascii="Calibri" w:eastAsia="Times New Roman" w:hAnsi="Calibri" w:cs="Times New Roman"/>
                <w:i/>
              </w:rPr>
              <w:t xml:space="preserve">thus </w:t>
            </w:r>
            <w:r w:rsidR="00576611">
              <w:rPr>
                <w:rFonts w:ascii="Calibri" w:eastAsia="Times New Roman" w:hAnsi="Calibri" w:cs="Times New Roman"/>
                <w:i/>
              </w:rPr>
              <w:t>improving</w:t>
            </w:r>
            <w:r w:rsidR="00B9342F">
              <w:rPr>
                <w:rFonts w:ascii="Calibri" w:eastAsia="Times New Roman" w:hAnsi="Calibri" w:cs="Times New Roman"/>
                <w:i/>
              </w:rPr>
              <w:t xml:space="preserve"> my students’ Math Standards M</w:t>
            </w:r>
            <w:r>
              <w:rPr>
                <w:rFonts w:ascii="Calibri" w:eastAsia="Times New Roman" w:hAnsi="Calibri" w:cs="Times New Roman"/>
                <w:i/>
              </w:rPr>
              <w:t>astery</w:t>
            </w:r>
            <w:proofErr w:type="gramStart"/>
            <w:r>
              <w:rPr>
                <w:rFonts w:ascii="Calibri" w:eastAsia="Times New Roman" w:hAnsi="Calibri" w:cs="Times New Roman"/>
                <w:i/>
              </w:rPr>
              <w:t xml:space="preserve">. </w:t>
            </w:r>
            <w:proofErr w:type="gramEnd"/>
            <w:r>
              <w:rPr>
                <w:rFonts w:ascii="Calibri" w:eastAsia="Times New Roman" w:hAnsi="Calibri" w:cs="Times New Roman"/>
                <w:i/>
              </w:rPr>
              <w:t>In this film, I use</w:t>
            </w:r>
            <w:r w:rsidRPr="00A22C8C">
              <w:rPr>
                <w:rFonts w:ascii="Calibri" w:eastAsia="Times New Roman" w:hAnsi="Calibri" w:cs="Times New Roman"/>
                <w:i/>
              </w:rPr>
              <w:t xml:space="preserve"> Ask, Ask, </w:t>
            </w:r>
            <w:proofErr w:type="gramStart"/>
            <w:r w:rsidRPr="00A22C8C">
              <w:rPr>
                <w:rFonts w:ascii="Calibri" w:eastAsia="Times New Roman" w:hAnsi="Calibri" w:cs="Times New Roman"/>
                <w:i/>
              </w:rPr>
              <w:t>Ask</w:t>
            </w:r>
            <w:proofErr w:type="gramEnd"/>
            <w:r w:rsidRPr="00A22C8C">
              <w:rPr>
                <w:rFonts w:ascii="Calibri" w:eastAsia="Times New Roman" w:hAnsi="Calibri" w:cs="Times New Roman"/>
                <w:i/>
              </w:rPr>
              <w:t xml:space="preserve"> </w:t>
            </w:r>
            <w:r>
              <w:rPr>
                <w:rFonts w:ascii="Calibri" w:eastAsia="Times New Roman" w:hAnsi="Calibri" w:cs="Times New Roman"/>
                <w:i/>
              </w:rPr>
              <w:t xml:space="preserve">to gauge prior knowledge of </w:t>
            </w:r>
            <w:r w:rsidRPr="00A22C8C">
              <w:rPr>
                <w:rFonts w:ascii="Calibri" w:eastAsia="Times New Roman" w:hAnsi="Calibri" w:cs="Times New Roman"/>
                <w:i/>
              </w:rPr>
              <w:t xml:space="preserve">a </w:t>
            </w:r>
            <w:r w:rsidRPr="00A22C8C">
              <w:rPr>
                <w:rFonts w:ascii="Calibri" w:eastAsia="Times New Roman" w:hAnsi="Calibri" w:cs="Times New Roman"/>
                <w:i/>
              </w:rPr>
              <w:lastRenderedPageBreak/>
              <w:t>strategic sam</w:t>
            </w:r>
            <w:r>
              <w:rPr>
                <w:rFonts w:ascii="Calibri" w:eastAsia="Times New Roman" w:hAnsi="Calibri" w:cs="Times New Roman"/>
                <w:i/>
              </w:rPr>
              <w:t xml:space="preserve">pling of students. (1:23) </w:t>
            </w:r>
            <w:r w:rsidRPr="00A22C8C">
              <w:rPr>
                <w:rFonts w:ascii="Calibri" w:eastAsia="Times New Roman" w:hAnsi="Calibri" w:cs="Times New Roman"/>
                <w:i/>
              </w:rPr>
              <w:t xml:space="preserve">I inferred that about 75% of my students </w:t>
            </w:r>
            <w:r w:rsidR="000F7630">
              <w:rPr>
                <w:rFonts w:ascii="Calibri" w:eastAsia="Times New Roman" w:hAnsi="Calibri" w:cs="Times New Roman"/>
                <w:i/>
              </w:rPr>
              <w:t>were</w:t>
            </w:r>
            <w:r w:rsidRPr="00A22C8C">
              <w:rPr>
                <w:rFonts w:ascii="Calibri" w:eastAsia="Times New Roman" w:hAnsi="Calibri" w:cs="Times New Roman"/>
                <w:i/>
              </w:rPr>
              <w:t xml:space="preserve"> ready to go with the lesson, but the remaining quarter would likely need some small-group time or another example</w:t>
            </w:r>
            <w:proofErr w:type="gramStart"/>
            <w:r w:rsidRPr="00A22C8C">
              <w:rPr>
                <w:rFonts w:ascii="Calibri" w:eastAsia="Times New Roman" w:hAnsi="Calibri" w:cs="Times New Roman"/>
                <w:i/>
              </w:rPr>
              <w:t xml:space="preserve">. </w:t>
            </w:r>
            <w:proofErr w:type="gramEnd"/>
            <w:r>
              <w:rPr>
                <w:rFonts w:ascii="Calibri" w:eastAsia="Times New Roman" w:hAnsi="Calibri" w:cs="Times New Roman"/>
                <w:i/>
              </w:rPr>
              <w:t xml:space="preserve">Therefore, </w:t>
            </w:r>
            <w:r w:rsidRPr="00A22C8C">
              <w:rPr>
                <w:rFonts w:ascii="Calibri" w:eastAsia="Times New Roman" w:hAnsi="Calibri" w:cs="Times New Roman"/>
                <w:i/>
              </w:rPr>
              <w:t xml:space="preserve">I </w:t>
            </w:r>
            <w:r>
              <w:rPr>
                <w:rFonts w:ascii="Calibri" w:eastAsia="Times New Roman" w:hAnsi="Calibri" w:cs="Times New Roman"/>
                <w:i/>
              </w:rPr>
              <w:t>was able to</w:t>
            </w:r>
            <w:r w:rsidRPr="00A22C8C">
              <w:rPr>
                <w:rFonts w:ascii="Calibri" w:eastAsia="Times New Roman" w:hAnsi="Calibri" w:cs="Times New Roman"/>
                <w:i/>
              </w:rPr>
              <w:t xml:space="preserve"> plan in additional practice for those students in the moment and keep others moving</w:t>
            </w:r>
            <w:proofErr w:type="gramStart"/>
            <w:r w:rsidRPr="00A22C8C">
              <w:rPr>
                <w:rFonts w:ascii="Calibri" w:eastAsia="Times New Roman" w:hAnsi="Calibri" w:cs="Times New Roman"/>
                <w:i/>
              </w:rPr>
              <w:t xml:space="preserve">. </w:t>
            </w:r>
            <w:proofErr w:type="gramEnd"/>
          </w:p>
        </w:tc>
      </w:tr>
      <w:tr w:rsidR="000C2A69" w:rsidRPr="00FD1897" w14:paraId="012C87F6" w14:textId="484D714B" w:rsidTr="00575BC6">
        <w:trPr>
          <w:trHeight w:val="8640"/>
        </w:trPr>
        <w:tc>
          <w:tcPr>
            <w:tcW w:w="608" w:type="pct"/>
            <w:shd w:val="pct15" w:color="auto" w:fill="auto"/>
            <w:vAlign w:val="center"/>
          </w:tcPr>
          <w:p w14:paraId="6B9811EB" w14:textId="27ECF26D" w:rsidR="000C2A69" w:rsidRPr="00772274" w:rsidRDefault="000C2A69" w:rsidP="00575BC6">
            <w:pPr>
              <w:spacing w:line="240" w:lineRule="auto"/>
              <w:jc w:val="center"/>
              <w:rPr>
                <w:rFonts w:ascii="Calibri" w:eastAsia="Times New Roman" w:hAnsi="Calibri" w:cs="Times New Roman"/>
                <w:b/>
              </w:rPr>
            </w:pPr>
            <w:r w:rsidRPr="00772274">
              <w:rPr>
                <w:rFonts w:ascii="Calibri" w:eastAsia="Times New Roman" w:hAnsi="Calibri" w:cs="Times New Roman"/>
                <w:b/>
              </w:rPr>
              <w:lastRenderedPageBreak/>
              <w:t>Self and Other People (SOP)</w:t>
            </w:r>
          </w:p>
        </w:tc>
        <w:tc>
          <w:tcPr>
            <w:tcW w:w="647" w:type="pct"/>
            <w:vAlign w:val="center"/>
          </w:tcPr>
          <w:p w14:paraId="12654134" w14:textId="77777777" w:rsidR="00227F7E" w:rsidRPr="003C2E06" w:rsidRDefault="003C2E06" w:rsidP="00575BC6">
            <w:pPr>
              <w:spacing w:line="240" w:lineRule="auto"/>
              <w:jc w:val="center"/>
              <w:rPr>
                <w:rFonts w:ascii="Calibri" w:eastAsia="Times New Roman" w:hAnsi="Calibri" w:cs="Times New Roman"/>
                <w:b/>
                <w:bCs/>
              </w:rPr>
            </w:pPr>
            <w:r w:rsidRPr="003C2E06">
              <w:rPr>
                <w:rFonts w:ascii="Calibri" w:eastAsia="Times New Roman" w:hAnsi="Calibri" w:cs="Times New Roman"/>
                <w:b/>
                <w:bCs/>
              </w:rPr>
              <w:t>Checking in with Students</w:t>
            </w:r>
          </w:p>
          <w:p w14:paraId="46BB43E5" w14:textId="77777777" w:rsidR="003C2E06" w:rsidRDefault="003C2E06" w:rsidP="00575BC6">
            <w:pPr>
              <w:spacing w:line="240" w:lineRule="auto"/>
              <w:jc w:val="center"/>
              <w:rPr>
                <w:rFonts w:ascii="Calibri" w:eastAsia="Times New Roman" w:hAnsi="Calibri" w:cs="Times New Roman"/>
              </w:rPr>
            </w:pPr>
            <w:r>
              <w:rPr>
                <w:rFonts w:ascii="Calibri" w:eastAsia="Times New Roman" w:hAnsi="Calibri" w:cs="Times New Roman"/>
              </w:rPr>
              <w:t>8:30 – 9:30</w:t>
            </w:r>
          </w:p>
          <w:p w14:paraId="3F84BBEF" w14:textId="77777777" w:rsidR="003C2E06" w:rsidRDefault="003C2E06" w:rsidP="00575BC6">
            <w:pPr>
              <w:spacing w:line="240" w:lineRule="auto"/>
              <w:jc w:val="center"/>
              <w:rPr>
                <w:rFonts w:ascii="Calibri" w:eastAsia="Times New Roman" w:hAnsi="Calibri" w:cs="Times New Roman"/>
              </w:rPr>
            </w:pPr>
          </w:p>
          <w:p w14:paraId="197AE7BB" w14:textId="3D310061" w:rsidR="003C2E06" w:rsidRPr="003C2E06" w:rsidRDefault="003C2E06" w:rsidP="00575BC6">
            <w:pPr>
              <w:spacing w:line="240" w:lineRule="auto"/>
              <w:jc w:val="center"/>
              <w:rPr>
                <w:rFonts w:ascii="Calibri" w:eastAsia="Times New Roman" w:hAnsi="Calibri" w:cs="Times New Roman"/>
                <w:b/>
                <w:bCs/>
              </w:rPr>
            </w:pPr>
            <w:r w:rsidRPr="003C2E06">
              <w:rPr>
                <w:rFonts w:ascii="Calibri" w:eastAsia="Times New Roman" w:hAnsi="Calibri" w:cs="Times New Roman"/>
                <w:b/>
                <w:bCs/>
              </w:rPr>
              <w:t>Shout out</w:t>
            </w:r>
          </w:p>
          <w:p w14:paraId="4B279776" w14:textId="6E0D7B75" w:rsidR="003C2E06" w:rsidRDefault="003C2E06" w:rsidP="00575BC6">
            <w:pPr>
              <w:spacing w:line="240" w:lineRule="auto"/>
              <w:jc w:val="center"/>
              <w:rPr>
                <w:rFonts w:ascii="Calibri" w:eastAsia="Times New Roman" w:hAnsi="Calibri" w:cs="Times New Roman"/>
              </w:rPr>
            </w:pPr>
            <w:r>
              <w:rPr>
                <w:rFonts w:ascii="Calibri" w:eastAsia="Times New Roman" w:hAnsi="Calibri" w:cs="Times New Roman"/>
              </w:rPr>
              <w:t>10:05 – 10:25</w:t>
            </w:r>
          </w:p>
          <w:p w14:paraId="164631DD" w14:textId="1DF3B697" w:rsidR="008A71EA" w:rsidRDefault="008A71EA" w:rsidP="00575BC6">
            <w:pPr>
              <w:spacing w:line="240" w:lineRule="auto"/>
              <w:jc w:val="center"/>
              <w:rPr>
                <w:rFonts w:ascii="Calibri" w:eastAsia="Times New Roman" w:hAnsi="Calibri" w:cs="Times New Roman"/>
              </w:rPr>
            </w:pPr>
          </w:p>
          <w:p w14:paraId="29B08763" w14:textId="2033715E" w:rsidR="008A71EA" w:rsidRPr="008A71EA" w:rsidRDefault="008A71EA" w:rsidP="00575BC6">
            <w:pPr>
              <w:spacing w:line="240" w:lineRule="auto"/>
              <w:jc w:val="center"/>
              <w:rPr>
                <w:rFonts w:ascii="Calibri" w:eastAsia="Times New Roman" w:hAnsi="Calibri" w:cs="Times New Roman"/>
                <w:b/>
                <w:bCs/>
              </w:rPr>
            </w:pPr>
            <w:r w:rsidRPr="008A71EA">
              <w:rPr>
                <w:rFonts w:ascii="Calibri" w:eastAsia="Times New Roman" w:hAnsi="Calibri" w:cs="Times New Roman"/>
                <w:b/>
                <w:bCs/>
              </w:rPr>
              <w:t>Pushing Students</w:t>
            </w:r>
          </w:p>
          <w:p w14:paraId="67BD4599" w14:textId="3E4354EF" w:rsidR="008A71EA" w:rsidRDefault="008A71EA" w:rsidP="00575BC6">
            <w:pPr>
              <w:spacing w:line="240" w:lineRule="auto"/>
              <w:jc w:val="center"/>
              <w:rPr>
                <w:rFonts w:ascii="Calibri" w:eastAsia="Times New Roman" w:hAnsi="Calibri" w:cs="Times New Roman"/>
              </w:rPr>
            </w:pPr>
            <w:r>
              <w:rPr>
                <w:rFonts w:ascii="Calibri" w:eastAsia="Times New Roman" w:hAnsi="Calibri" w:cs="Times New Roman"/>
              </w:rPr>
              <w:t xml:space="preserve">10:45 – 12:45 </w:t>
            </w:r>
          </w:p>
          <w:p w14:paraId="381E387B" w14:textId="7A69907C" w:rsidR="00575BC6" w:rsidRDefault="00575BC6" w:rsidP="00575BC6">
            <w:pPr>
              <w:spacing w:line="240" w:lineRule="auto"/>
              <w:jc w:val="center"/>
              <w:rPr>
                <w:rFonts w:ascii="Calibri" w:eastAsia="Times New Roman" w:hAnsi="Calibri" w:cs="Times New Roman"/>
              </w:rPr>
            </w:pPr>
          </w:p>
          <w:p w14:paraId="3ED8E207" w14:textId="7262E2F4" w:rsidR="00575BC6" w:rsidRPr="00575BC6" w:rsidRDefault="00575BC6" w:rsidP="00575BC6">
            <w:pPr>
              <w:spacing w:line="240" w:lineRule="auto"/>
              <w:jc w:val="center"/>
              <w:rPr>
                <w:rFonts w:ascii="Calibri" w:eastAsia="Times New Roman" w:hAnsi="Calibri" w:cs="Times New Roman"/>
                <w:b/>
                <w:bCs/>
              </w:rPr>
            </w:pPr>
            <w:r w:rsidRPr="00575BC6">
              <w:rPr>
                <w:rFonts w:ascii="Calibri" w:eastAsia="Times New Roman" w:hAnsi="Calibri" w:cs="Times New Roman"/>
                <w:b/>
                <w:bCs/>
              </w:rPr>
              <w:t>Individual Goals</w:t>
            </w:r>
          </w:p>
          <w:p w14:paraId="56A99EDA" w14:textId="6123AE3D" w:rsidR="00575BC6" w:rsidRDefault="00575BC6" w:rsidP="00575BC6">
            <w:pPr>
              <w:spacing w:line="240" w:lineRule="auto"/>
              <w:jc w:val="center"/>
              <w:rPr>
                <w:rFonts w:ascii="Calibri" w:eastAsia="Times New Roman" w:hAnsi="Calibri" w:cs="Times New Roman"/>
              </w:rPr>
            </w:pPr>
            <w:r>
              <w:rPr>
                <w:rFonts w:ascii="Calibri" w:eastAsia="Times New Roman" w:hAnsi="Calibri" w:cs="Times New Roman"/>
              </w:rPr>
              <w:t>14:10 – 14:30</w:t>
            </w:r>
          </w:p>
          <w:p w14:paraId="43F456C9" w14:textId="622AA7F9" w:rsidR="003C2E06" w:rsidRPr="00163D2A" w:rsidRDefault="003C2E06" w:rsidP="00575BC6">
            <w:pPr>
              <w:spacing w:line="240" w:lineRule="auto"/>
              <w:jc w:val="center"/>
              <w:rPr>
                <w:rFonts w:ascii="Calibri" w:eastAsia="Times New Roman" w:hAnsi="Calibri" w:cs="Times New Roman"/>
              </w:rPr>
            </w:pPr>
          </w:p>
        </w:tc>
        <w:tc>
          <w:tcPr>
            <w:tcW w:w="896" w:type="pct"/>
            <w:vAlign w:val="center"/>
          </w:tcPr>
          <w:p w14:paraId="2DADCAB4" w14:textId="66622A2D" w:rsidR="00650A13" w:rsidRDefault="00163D2A" w:rsidP="00575BC6">
            <w:pPr>
              <w:spacing w:line="240" w:lineRule="auto"/>
              <w:jc w:val="center"/>
              <w:rPr>
                <w:rFonts w:ascii="Calibri" w:eastAsia="Times New Roman" w:hAnsi="Calibri" w:cs="Times New Roman"/>
              </w:rPr>
            </w:pPr>
            <w:r w:rsidRPr="00163D2A">
              <w:rPr>
                <w:rFonts w:ascii="Calibri" w:eastAsia="Times New Roman" w:hAnsi="Calibri" w:cs="Times New Roman"/>
              </w:rPr>
              <w:t>SOP:</w:t>
            </w:r>
          </w:p>
          <w:p w14:paraId="62EF5937" w14:textId="35FB95FE" w:rsidR="00EB2FE1" w:rsidRPr="00163D2A" w:rsidRDefault="00EB2FE1" w:rsidP="00575BC6">
            <w:pPr>
              <w:spacing w:line="240" w:lineRule="auto"/>
              <w:jc w:val="center"/>
              <w:rPr>
                <w:rFonts w:ascii="Calibri" w:eastAsia="Times New Roman" w:hAnsi="Calibri" w:cs="Times New Roman"/>
              </w:rPr>
            </w:pPr>
            <w:r>
              <w:rPr>
                <w:rFonts w:ascii="Calibri" w:eastAsia="Times New Roman" w:hAnsi="Calibri" w:cs="Times New Roman"/>
              </w:rPr>
              <w:t>Student Relationships</w:t>
            </w:r>
          </w:p>
        </w:tc>
        <w:tc>
          <w:tcPr>
            <w:tcW w:w="2849" w:type="pct"/>
            <w:gridSpan w:val="2"/>
            <w:shd w:val="clear" w:color="auto" w:fill="auto"/>
          </w:tcPr>
          <w:p w14:paraId="6B84641B" w14:textId="77777777" w:rsidR="00CF7CFB" w:rsidRDefault="00CF7CFB" w:rsidP="00575BC6">
            <w:pPr>
              <w:spacing w:line="240" w:lineRule="auto"/>
              <w:jc w:val="center"/>
              <w:rPr>
                <w:rFonts w:ascii="Calibri" w:eastAsia="Times New Roman" w:hAnsi="Calibri" w:cs="Times New Roman"/>
              </w:rPr>
            </w:pPr>
          </w:p>
          <w:p w14:paraId="3C34CBC4" w14:textId="77777777" w:rsidR="00CF7CFB" w:rsidRDefault="00CF7CFB" w:rsidP="00575BC6">
            <w:pPr>
              <w:spacing w:line="240" w:lineRule="auto"/>
              <w:jc w:val="center"/>
              <w:rPr>
                <w:rFonts w:ascii="Calibri" w:eastAsia="Times New Roman" w:hAnsi="Calibri" w:cs="Times New Roman"/>
              </w:rPr>
            </w:pPr>
          </w:p>
          <w:p w14:paraId="5E00323F" w14:textId="5A3EFF87" w:rsidR="001C27F9" w:rsidRPr="001C27F9" w:rsidRDefault="001C27F9" w:rsidP="00575BC6">
            <w:pPr>
              <w:spacing w:line="240" w:lineRule="auto"/>
              <w:jc w:val="center"/>
              <w:rPr>
                <w:rFonts w:ascii="Calibri" w:eastAsia="Times New Roman" w:hAnsi="Calibri" w:cs="Times New Roman"/>
              </w:rPr>
            </w:pPr>
          </w:p>
        </w:tc>
      </w:tr>
      <w:tr w:rsidR="000C2A69" w:rsidRPr="00FD1897" w14:paraId="4C9AFD64" w14:textId="7DD85659" w:rsidTr="00575BC6">
        <w:trPr>
          <w:trHeight w:val="8640"/>
        </w:trPr>
        <w:tc>
          <w:tcPr>
            <w:tcW w:w="608" w:type="pct"/>
            <w:shd w:val="pct15" w:color="auto" w:fill="auto"/>
            <w:vAlign w:val="center"/>
          </w:tcPr>
          <w:p w14:paraId="24688AD6" w14:textId="481CF76B" w:rsidR="000C2A69" w:rsidRPr="00772274" w:rsidRDefault="000C2A69" w:rsidP="00575BC6">
            <w:pPr>
              <w:spacing w:line="240" w:lineRule="auto"/>
              <w:jc w:val="center"/>
              <w:rPr>
                <w:rFonts w:ascii="Calibri" w:eastAsia="Times New Roman" w:hAnsi="Calibri" w:cs="Times New Roman"/>
                <w:b/>
              </w:rPr>
            </w:pPr>
            <w:r w:rsidRPr="00772274">
              <w:rPr>
                <w:rFonts w:ascii="Calibri" w:eastAsia="Times New Roman" w:hAnsi="Calibri" w:cs="Times New Roman"/>
                <w:b/>
              </w:rPr>
              <w:lastRenderedPageBreak/>
              <w:t>Classroom Culture (CC)</w:t>
            </w:r>
          </w:p>
        </w:tc>
        <w:tc>
          <w:tcPr>
            <w:tcW w:w="647" w:type="pct"/>
            <w:vAlign w:val="center"/>
          </w:tcPr>
          <w:p w14:paraId="428CC629" w14:textId="1344E04B" w:rsidR="003C2E06" w:rsidRPr="003C2E06" w:rsidRDefault="003C2E06" w:rsidP="00575BC6">
            <w:pPr>
              <w:spacing w:line="240" w:lineRule="auto"/>
              <w:jc w:val="center"/>
              <w:rPr>
                <w:rFonts w:ascii="Calibri" w:eastAsia="Times New Roman" w:hAnsi="Calibri" w:cs="Times New Roman"/>
                <w:b/>
                <w:bCs/>
              </w:rPr>
            </w:pPr>
            <w:r w:rsidRPr="003C2E06">
              <w:rPr>
                <w:rFonts w:ascii="Calibri" w:eastAsia="Times New Roman" w:hAnsi="Calibri" w:cs="Times New Roman"/>
                <w:b/>
                <w:bCs/>
              </w:rPr>
              <w:t>Wait Time</w:t>
            </w:r>
          </w:p>
          <w:p w14:paraId="30C1DA48" w14:textId="593788ED" w:rsidR="000C2A69" w:rsidRDefault="00D742E5" w:rsidP="00575BC6">
            <w:pPr>
              <w:spacing w:line="240" w:lineRule="auto"/>
              <w:jc w:val="center"/>
              <w:rPr>
                <w:rFonts w:ascii="Calibri" w:eastAsia="Times New Roman" w:hAnsi="Calibri" w:cs="Times New Roman"/>
              </w:rPr>
            </w:pPr>
            <w:r>
              <w:rPr>
                <w:rFonts w:ascii="Calibri" w:eastAsia="Times New Roman" w:hAnsi="Calibri" w:cs="Times New Roman"/>
              </w:rPr>
              <w:t>1:20 – 2:10</w:t>
            </w:r>
          </w:p>
          <w:p w14:paraId="7FFF165E" w14:textId="77777777" w:rsidR="003C2E06" w:rsidRDefault="003C2E06" w:rsidP="00575BC6">
            <w:pPr>
              <w:spacing w:line="240" w:lineRule="auto"/>
              <w:jc w:val="center"/>
              <w:rPr>
                <w:rFonts w:ascii="Calibri" w:eastAsia="Times New Roman" w:hAnsi="Calibri" w:cs="Times New Roman"/>
              </w:rPr>
            </w:pPr>
          </w:p>
          <w:p w14:paraId="68005CF0" w14:textId="77777777" w:rsidR="003C2E06" w:rsidRPr="003C2E06" w:rsidRDefault="003C2E06" w:rsidP="00575BC6">
            <w:pPr>
              <w:spacing w:line="240" w:lineRule="auto"/>
              <w:jc w:val="center"/>
              <w:rPr>
                <w:rFonts w:ascii="Calibri" w:eastAsia="Times New Roman" w:hAnsi="Calibri" w:cs="Times New Roman"/>
                <w:b/>
                <w:bCs/>
              </w:rPr>
            </w:pPr>
            <w:r w:rsidRPr="003C2E06">
              <w:rPr>
                <w:rFonts w:ascii="Calibri" w:eastAsia="Times New Roman" w:hAnsi="Calibri" w:cs="Times New Roman"/>
                <w:b/>
                <w:bCs/>
              </w:rPr>
              <w:t>Everybody Writes:</w:t>
            </w:r>
          </w:p>
          <w:p w14:paraId="59A2FC7F" w14:textId="7A43FD24" w:rsidR="003C2E06" w:rsidRPr="00163D2A" w:rsidRDefault="003C2E06" w:rsidP="00575BC6">
            <w:pPr>
              <w:spacing w:line="240" w:lineRule="auto"/>
              <w:jc w:val="center"/>
              <w:rPr>
                <w:rFonts w:ascii="Calibri" w:eastAsia="Times New Roman" w:hAnsi="Calibri" w:cs="Times New Roman"/>
              </w:rPr>
            </w:pPr>
            <w:r>
              <w:rPr>
                <w:rFonts w:ascii="Calibri" w:eastAsia="Times New Roman" w:hAnsi="Calibri" w:cs="Times New Roman"/>
              </w:rPr>
              <w:t>6:55 – 8:55</w:t>
            </w:r>
          </w:p>
        </w:tc>
        <w:tc>
          <w:tcPr>
            <w:tcW w:w="896" w:type="pct"/>
            <w:vAlign w:val="center"/>
          </w:tcPr>
          <w:p w14:paraId="6828477E" w14:textId="5EF8DAEF" w:rsidR="00650A13" w:rsidRDefault="00163D2A" w:rsidP="00575BC6">
            <w:pPr>
              <w:spacing w:line="240" w:lineRule="auto"/>
              <w:jc w:val="center"/>
              <w:rPr>
                <w:rFonts w:ascii="Calibri" w:eastAsia="Times New Roman" w:hAnsi="Calibri" w:cs="Times New Roman"/>
              </w:rPr>
            </w:pPr>
            <w:r w:rsidRPr="00163D2A">
              <w:rPr>
                <w:rFonts w:ascii="Calibri" w:eastAsia="Times New Roman" w:hAnsi="Calibri" w:cs="Times New Roman"/>
              </w:rPr>
              <w:t>CC:</w:t>
            </w:r>
          </w:p>
          <w:p w14:paraId="5CE185F6" w14:textId="52CA3363" w:rsidR="006E2CB6" w:rsidRPr="00163D2A" w:rsidRDefault="00163D2A" w:rsidP="00575BC6">
            <w:pPr>
              <w:spacing w:line="240" w:lineRule="auto"/>
              <w:jc w:val="center"/>
              <w:rPr>
                <w:rFonts w:ascii="Calibri" w:eastAsia="Times New Roman" w:hAnsi="Calibri" w:cs="Times New Roman"/>
              </w:rPr>
            </w:pPr>
            <w:r w:rsidRPr="00163D2A">
              <w:rPr>
                <w:rFonts w:ascii="Calibri" w:eastAsia="Times New Roman" w:hAnsi="Calibri" w:cs="Times New Roman"/>
              </w:rPr>
              <w:t>Engaging Everybody</w:t>
            </w:r>
          </w:p>
        </w:tc>
        <w:tc>
          <w:tcPr>
            <w:tcW w:w="2849" w:type="pct"/>
            <w:gridSpan w:val="2"/>
            <w:shd w:val="clear" w:color="auto" w:fill="auto"/>
          </w:tcPr>
          <w:p w14:paraId="24395616" w14:textId="3D653A23" w:rsidR="00C71D53" w:rsidRDefault="00C71D53" w:rsidP="00575BC6">
            <w:pPr>
              <w:spacing w:line="240" w:lineRule="auto"/>
              <w:jc w:val="center"/>
              <w:rPr>
                <w:rFonts w:ascii="Calibri" w:eastAsia="Times New Roman" w:hAnsi="Calibri" w:cs="Times New Roman"/>
              </w:rPr>
            </w:pPr>
            <w:r>
              <w:rPr>
                <w:rFonts w:ascii="Calibri" w:eastAsia="Times New Roman" w:hAnsi="Calibri" w:cs="Times New Roman"/>
              </w:rPr>
              <w:t>Engagement techniques are essential to delivering an equitable education to all students.  I have heard about each of these techniques in previous years of teaching, but RELAY empowered me to internalize these moves at a high, unconscious level.  Specifically, engaging everybody includes Wait Time, Cold Call, Call and Response, Turn and Talk, and Everybody Writes.</w:t>
            </w:r>
          </w:p>
          <w:p w14:paraId="799E29A2" w14:textId="43B02203" w:rsidR="00C71D53" w:rsidRDefault="00C71D53" w:rsidP="00575BC6">
            <w:pPr>
              <w:spacing w:line="240" w:lineRule="auto"/>
              <w:jc w:val="center"/>
              <w:rPr>
                <w:rFonts w:ascii="Calibri" w:eastAsia="Times New Roman" w:hAnsi="Calibri" w:cs="Times New Roman"/>
              </w:rPr>
            </w:pPr>
          </w:p>
          <w:p w14:paraId="5715B829" w14:textId="0121613D" w:rsidR="00C71D53" w:rsidRDefault="005D5997" w:rsidP="00575BC6">
            <w:pPr>
              <w:spacing w:line="240" w:lineRule="auto"/>
              <w:jc w:val="center"/>
              <w:rPr>
                <w:rFonts w:ascii="Calibri" w:eastAsia="Times New Roman" w:hAnsi="Calibri" w:cs="Times New Roman"/>
              </w:rPr>
            </w:pPr>
            <w:r w:rsidRPr="005D5997">
              <w:rPr>
                <w:rFonts w:ascii="Calibri" w:eastAsia="Times New Roman" w:hAnsi="Calibri" w:cs="Times New Roman"/>
                <w:highlight w:val="yellow"/>
              </w:rPr>
              <w:t>INSERT VIDEO ANALYSIS</w:t>
            </w:r>
          </w:p>
          <w:p w14:paraId="76E77697" w14:textId="28BD7CF6" w:rsidR="00C71D53" w:rsidRDefault="00C71D53" w:rsidP="00575BC6">
            <w:pPr>
              <w:spacing w:line="240" w:lineRule="auto"/>
              <w:jc w:val="center"/>
              <w:rPr>
                <w:rFonts w:ascii="Calibri" w:eastAsia="Times New Roman" w:hAnsi="Calibri" w:cs="Times New Roman"/>
              </w:rPr>
            </w:pPr>
          </w:p>
          <w:p w14:paraId="76F2032E" w14:textId="77777777" w:rsidR="00163D2A" w:rsidRDefault="00C71D53" w:rsidP="00575BC6">
            <w:pPr>
              <w:spacing w:line="240" w:lineRule="auto"/>
              <w:jc w:val="center"/>
              <w:rPr>
                <w:rFonts w:ascii="Calibri" w:eastAsia="Times New Roman" w:hAnsi="Calibri" w:cs="Times New Roman"/>
              </w:rPr>
            </w:pPr>
            <w:r>
              <w:rPr>
                <w:rFonts w:ascii="Calibri" w:eastAsia="Times New Roman" w:hAnsi="Calibri" w:cs="Times New Roman"/>
              </w:rPr>
              <w:t xml:space="preserve">Through this module and practicing these techniques, I have learned to create equitable learning experiences for all learners.  Some students need time to write (Everybody Writes) and others need to talk it our (Turn and Talk).  The power of these moves is truly actualized when an instructor integrates them in a lesson.  Every learner is unique, and consistently executing these moves consistently opens pathways for students access higher levels of rigor.  This has allowed my more reserved students the courage to speak to the whole class after they have written and shared with a partner.  For my more outgoing students, they </w:t>
            </w:r>
            <w:proofErr w:type="gramStart"/>
            <w:r>
              <w:rPr>
                <w:rFonts w:ascii="Calibri" w:eastAsia="Times New Roman" w:hAnsi="Calibri" w:cs="Times New Roman"/>
              </w:rPr>
              <w:t>are able to</w:t>
            </w:r>
            <w:proofErr w:type="gramEnd"/>
            <w:r>
              <w:rPr>
                <w:rFonts w:ascii="Calibri" w:eastAsia="Times New Roman" w:hAnsi="Calibri" w:cs="Times New Roman"/>
              </w:rPr>
              <w:t xml:space="preserve"> show their excitement in response to during a Call and Response or after a batch of cold calls.</w:t>
            </w:r>
          </w:p>
          <w:p w14:paraId="30078E01" w14:textId="77777777" w:rsidR="00C71D53" w:rsidRDefault="00C71D53" w:rsidP="00575BC6">
            <w:pPr>
              <w:spacing w:line="240" w:lineRule="auto"/>
              <w:jc w:val="center"/>
              <w:rPr>
                <w:rFonts w:ascii="Calibri" w:eastAsia="Times New Roman" w:hAnsi="Calibri" w:cs="Times New Roman"/>
              </w:rPr>
            </w:pPr>
          </w:p>
          <w:p w14:paraId="6F759F66" w14:textId="2665125F" w:rsidR="00C71D53" w:rsidRPr="00163D2A" w:rsidRDefault="00C71D53" w:rsidP="00575BC6">
            <w:pPr>
              <w:spacing w:line="240" w:lineRule="auto"/>
              <w:jc w:val="center"/>
              <w:rPr>
                <w:rFonts w:ascii="Calibri" w:eastAsia="Times New Roman" w:hAnsi="Calibri" w:cs="Times New Roman"/>
              </w:rPr>
            </w:pPr>
            <w:r>
              <w:rPr>
                <w:rFonts w:ascii="Calibri" w:eastAsia="Times New Roman" w:hAnsi="Calibri" w:cs="Times New Roman"/>
              </w:rPr>
              <w:t xml:space="preserve">In the future, to integrate these as pillars of my classroom, I would like to share my rational for each of these moves with my students formally at the beginning of the year.  This would a) allow students to understand my pedagogy further (and buy in) and b) empower students to learn more about themselves.  The </w:t>
            </w:r>
            <w:r w:rsidR="0085470D">
              <w:rPr>
                <w:rFonts w:ascii="Calibri" w:eastAsia="Times New Roman" w:hAnsi="Calibri" w:cs="Times New Roman"/>
              </w:rPr>
              <w:t>long-term</w:t>
            </w:r>
            <w:r>
              <w:rPr>
                <w:rFonts w:ascii="Calibri" w:eastAsia="Times New Roman" w:hAnsi="Calibri" w:cs="Times New Roman"/>
              </w:rPr>
              <w:t xml:space="preserve"> effect of this might be as student asking, “Mr. Coapman can we have some time to write about this before we share out, that is a deep question.”  This would indicate a collective ownership over the classroom learning experience.</w:t>
            </w:r>
          </w:p>
        </w:tc>
      </w:tr>
      <w:tr w:rsidR="000C2A69" w:rsidRPr="00FD1897" w14:paraId="0842B433" w14:textId="66D60A17" w:rsidTr="00575BC6">
        <w:trPr>
          <w:trHeight w:val="8640"/>
        </w:trPr>
        <w:tc>
          <w:tcPr>
            <w:tcW w:w="608" w:type="pct"/>
            <w:shd w:val="pct15" w:color="auto" w:fill="auto"/>
            <w:vAlign w:val="center"/>
          </w:tcPr>
          <w:p w14:paraId="0A256B74" w14:textId="0BF3F3D2" w:rsidR="000C2A69" w:rsidRPr="00772274" w:rsidRDefault="000C2A69" w:rsidP="00575BC6">
            <w:pPr>
              <w:spacing w:line="240" w:lineRule="auto"/>
              <w:jc w:val="center"/>
              <w:rPr>
                <w:rFonts w:ascii="Calibri" w:eastAsia="Times New Roman" w:hAnsi="Calibri" w:cs="Times New Roman"/>
                <w:b/>
              </w:rPr>
            </w:pPr>
            <w:r w:rsidRPr="00772274">
              <w:rPr>
                <w:rFonts w:ascii="Calibri" w:eastAsia="Times New Roman" w:hAnsi="Calibri" w:cs="Times New Roman"/>
                <w:b/>
              </w:rPr>
              <w:lastRenderedPageBreak/>
              <w:t>Teaching Cycle</w:t>
            </w:r>
          </w:p>
          <w:p w14:paraId="2735AC07" w14:textId="5897FEBB" w:rsidR="000C2A69" w:rsidRPr="00772274" w:rsidRDefault="000C2A69" w:rsidP="00575BC6">
            <w:pPr>
              <w:spacing w:line="240" w:lineRule="auto"/>
              <w:jc w:val="center"/>
              <w:rPr>
                <w:rFonts w:ascii="Calibri" w:eastAsia="Times New Roman" w:hAnsi="Calibri" w:cs="Times New Roman"/>
                <w:b/>
              </w:rPr>
            </w:pPr>
            <w:r w:rsidRPr="00772274">
              <w:rPr>
                <w:rFonts w:ascii="Calibri" w:eastAsia="Times New Roman" w:hAnsi="Calibri" w:cs="Times New Roman"/>
                <w:b/>
              </w:rPr>
              <w:t>(TC)</w:t>
            </w:r>
          </w:p>
        </w:tc>
        <w:tc>
          <w:tcPr>
            <w:tcW w:w="647" w:type="pct"/>
            <w:vAlign w:val="center"/>
          </w:tcPr>
          <w:p w14:paraId="0E9F1AE4" w14:textId="77777777" w:rsidR="003C2E06" w:rsidRDefault="003C2E06" w:rsidP="00575BC6">
            <w:pPr>
              <w:spacing w:line="240" w:lineRule="auto"/>
              <w:jc w:val="center"/>
              <w:rPr>
                <w:rFonts w:ascii="Calibri" w:eastAsia="Times New Roman" w:hAnsi="Calibri" w:cs="Times New Roman"/>
              </w:rPr>
            </w:pPr>
          </w:p>
          <w:p w14:paraId="2A0114D5" w14:textId="77777777" w:rsidR="003C2E06" w:rsidRPr="003C2E06" w:rsidRDefault="003C2E06" w:rsidP="00575BC6">
            <w:pPr>
              <w:spacing w:line="240" w:lineRule="auto"/>
              <w:jc w:val="center"/>
              <w:rPr>
                <w:rFonts w:ascii="Calibri" w:eastAsia="Times New Roman" w:hAnsi="Calibri" w:cs="Times New Roman"/>
                <w:b/>
                <w:bCs/>
              </w:rPr>
            </w:pPr>
            <w:r w:rsidRPr="003C2E06">
              <w:rPr>
                <w:rFonts w:ascii="Calibri" w:eastAsia="Times New Roman" w:hAnsi="Calibri" w:cs="Times New Roman"/>
                <w:b/>
                <w:bCs/>
              </w:rPr>
              <w:t>Take a Stand</w:t>
            </w:r>
          </w:p>
          <w:p w14:paraId="50B80C16" w14:textId="77777777" w:rsidR="000C2A69" w:rsidRDefault="00D742E5" w:rsidP="00575BC6">
            <w:pPr>
              <w:spacing w:line="240" w:lineRule="auto"/>
              <w:jc w:val="center"/>
              <w:rPr>
                <w:rFonts w:ascii="Calibri" w:eastAsia="Times New Roman" w:hAnsi="Calibri" w:cs="Times New Roman"/>
              </w:rPr>
            </w:pPr>
            <w:r>
              <w:rPr>
                <w:rFonts w:ascii="Calibri" w:eastAsia="Times New Roman" w:hAnsi="Calibri" w:cs="Times New Roman"/>
              </w:rPr>
              <w:t>2:10</w:t>
            </w:r>
            <w:r w:rsidR="003C2E06">
              <w:rPr>
                <w:rFonts w:ascii="Calibri" w:eastAsia="Times New Roman" w:hAnsi="Calibri" w:cs="Times New Roman"/>
              </w:rPr>
              <w:t xml:space="preserve"> – 4:30</w:t>
            </w:r>
          </w:p>
          <w:p w14:paraId="0BDCCEEF" w14:textId="77777777" w:rsidR="003C2E06" w:rsidRDefault="003C2E06" w:rsidP="00575BC6">
            <w:pPr>
              <w:spacing w:line="240" w:lineRule="auto"/>
              <w:jc w:val="center"/>
              <w:rPr>
                <w:rFonts w:ascii="Calibri" w:eastAsia="Times New Roman" w:hAnsi="Calibri" w:cs="Times New Roman"/>
              </w:rPr>
            </w:pPr>
          </w:p>
          <w:p w14:paraId="59A1A0BA" w14:textId="661331D8" w:rsidR="003C2E06" w:rsidRPr="003C2E06" w:rsidRDefault="003C2E06" w:rsidP="00575BC6">
            <w:pPr>
              <w:spacing w:line="240" w:lineRule="auto"/>
              <w:jc w:val="center"/>
              <w:rPr>
                <w:rFonts w:ascii="Calibri" w:eastAsia="Times New Roman" w:hAnsi="Calibri" w:cs="Times New Roman"/>
                <w:b/>
                <w:bCs/>
              </w:rPr>
            </w:pPr>
            <w:r w:rsidRPr="003C2E06">
              <w:rPr>
                <w:rFonts w:ascii="Calibri" w:eastAsia="Times New Roman" w:hAnsi="Calibri" w:cs="Times New Roman"/>
                <w:b/>
                <w:bCs/>
              </w:rPr>
              <w:t>Stretch It</w:t>
            </w:r>
          </w:p>
          <w:p w14:paraId="69902993" w14:textId="77777777" w:rsidR="003C2E06" w:rsidRDefault="003C2E06" w:rsidP="00575BC6">
            <w:pPr>
              <w:spacing w:line="240" w:lineRule="auto"/>
              <w:jc w:val="center"/>
              <w:rPr>
                <w:rFonts w:ascii="Calibri" w:eastAsia="Times New Roman" w:hAnsi="Calibri" w:cs="Times New Roman"/>
              </w:rPr>
            </w:pPr>
            <w:r>
              <w:rPr>
                <w:rFonts w:ascii="Calibri" w:eastAsia="Times New Roman" w:hAnsi="Calibri" w:cs="Times New Roman"/>
              </w:rPr>
              <w:t>5:45 – 6:45</w:t>
            </w:r>
          </w:p>
          <w:p w14:paraId="08453561" w14:textId="77777777" w:rsidR="008A71EA" w:rsidRDefault="008A71EA" w:rsidP="00575BC6">
            <w:pPr>
              <w:spacing w:line="240" w:lineRule="auto"/>
              <w:jc w:val="center"/>
              <w:rPr>
                <w:rFonts w:ascii="Calibri" w:eastAsia="Times New Roman" w:hAnsi="Calibri" w:cs="Times New Roman"/>
              </w:rPr>
            </w:pPr>
            <w:r>
              <w:rPr>
                <w:rFonts w:ascii="Calibri" w:eastAsia="Times New Roman" w:hAnsi="Calibri" w:cs="Times New Roman"/>
              </w:rPr>
              <w:t xml:space="preserve">10:45 </w:t>
            </w:r>
            <w:r w:rsidR="00575BC6">
              <w:rPr>
                <w:rFonts w:ascii="Calibri" w:eastAsia="Times New Roman" w:hAnsi="Calibri" w:cs="Times New Roman"/>
              </w:rPr>
              <w:t>–</w:t>
            </w:r>
            <w:r>
              <w:rPr>
                <w:rFonts w:ascii="Calibri" w:eastAsia="Times New Roman" w:hAnsi="Calibri" w:cs="Times New Roman"/>
              </w:rPr>
              <w:t xml:space="preserve"> </w:t>
            </w:r>
            <w:r w:rsidR="00575BC6">
              <w:rPr>
                <w:rFonts w:ascii="Calibri" w:eastAsia="Times New Roman" w:hAnsi="Calibri" w:cs="Times New Roman"/>
              </w:rPr>
              <w:t>12:45</w:t>
            </w:r>
          </w:p>
          <w:p w14:paraId="237D63D9" w14:textId="77777777" w:rsidR="00575BC6" w:rsidRDefault="00575BC6" w:rsidP="00575BC6">
            <w:pPr>
              <w:spacing w:line="240" w:lineRule="auto"/>
              <w:jc w:val="center"/>
              <w:rPr>
                <w:rFonts w:ascii="Calibri" w:eastAsia="Times New Roman" w:hAnsi="Calibri" w:cs="Times New Roman"/>
              </w:rPr>
            </w:pPr>
          </w:p>
          <w:p w14:paraId="0F741EB7" w14:textId="77777777" w:rsidR="00575BC6" w:rsidRDefault="00575BC6" w:rsidP="00575BC6">
            <w:pPr>
              <w:spacing w:line="240" w:lineRule="auto"/>
              <w:jc w:val="center"/>
              <w:rPr>
                <w:rFonts w:ascii="Calibri" w:eastAsia="Times New Roman" w:hAnsi="Calibri" w:cs="Times New Roman"/>
                <w:b/>
                <w:bCs/>
              </w:rPr>
            </w:pPr>
            <w:r>
              <w:rPr>
                <w:rFonts w:ascii="Calibri" w:eastAsia="Times New Roman" w:hAnsi="Calibri" w:cs="Times New Roman"/>
                <w:b/>
                <w:bCs/>
              </w:rPr>
              <w:t>Chalk Talk</w:t>
            </w:r>
          </w:p>
          <w:p w14:paraId="51154981" w14:textId="069EA6DD" w:rsidR="00575BC6" w:rsidRPr="00575BC6" w:rsidRDefault="00575BC6" w:rsidP="00575BC6">
            <w:pPr>
              <w:spacing w:line="240" w:lineRule="auto"/>
              <w:jc w:val="center"/>
              <w:rPr>
                <w:rFonts w:ascii="Calibri" w:eastAsia="Times New Roman" w:hAnsi="Calibri" w:cs="Times New Roman"/>
              </w:rPr>
            </w:pPr>
          </w:p>
        </w:tc>
        <w:tc>
          <w:tcPr>
            <w:tcW w:w="896" w:type="pct"/>
            <w:vAlign w:val="center"/>
          </w:tcPr>
          <w:p w14:paraId="38B1C636" w14:textId="703C4259" w:rsidR="007B1E81" w:rsidRPr="00163D2A" w:rsidRDefault="00BB1FB9" w:rsidP="00575BC6">
            <w:pPr>
              <w:spacing w:line="240" w:lineRule="auto"/>
              <w:jc w:val="center"/>
              <w:rPr>
                <w:rFonts w:ascii="Calibri" w:eastAsia="Times New Roman" w:hAnsi="Calibri" w:cs="Times New Roman"/>
              </w:rPr>
            </w:pPr>
            <w:r w:rsidRPr="00163D2A">
              <w:rPr>
                <w:rFonts w:ascii="Calibri" w:eastAsia="Times New Roman" w:hAnsi="Calibri" w:cs="Times New Roman"/>
              </w:rPr>
              <w:t>TC: Implementing Rigorous Instruction</w:t>
            </w:r>
          </w:p>
        </w:tc>
        <w:tc>
          <w:tcPr>
            <w:tcW w:w="2849" w:type="pct"/>
            <w:gridSpan w:val="2"/>
            <w:shd w:val="clear" w:color="auto" w:fill="auto"/>
          </w:tcPr>
          <w:p w14:paraId="585D43BB" w14:textId="611BE272" w:rsidR="00285CFA" w:rsidRDefault="00285CFA" w:rsidP="00575BC6">
            <w:pPr>
              <w:spacing w:line="240" w:lineRule="auto"/>
              <w:jc w:val="center"/>
              <w:rPr>
                <w:rFonts w:ascii="Calibri" w:eastAsia="Times New Roman" w:hAnsi="Calibri" w:cs="Times New Roman"/>
              </w:rPr>
            </w:pPr>
            <w:r w:rsidRPr="00285CFA">
              <w:rPr>
                <w:rFonts w:ascii="Calibri" w:eastAsia="Times New Roman" w:hAnsi="Calibri" w:cs="Times New Roman"/>
              </w:rPr>
              <w:t>Implementing</w:t>
            </w:r>
            <w:r>
              <w:rPr>
                <w:rFonts w:ascii="Calibri" w:eastAsia="Times New Roman" w:hAnsi="Calibri" w:cs="Times New Roman"/>
              </w:rPr>
              <w:t xml:space="preserve"> rigorous instruction </w:t>
            </w:r>
            <w:r w:rsidR="00852D40">
              <w:rPr>
                <w:rFonts w:ascii="Calibri" w:eastAsia="Times New Roman" w:hAnsi="Calibri" w:cs="Times New Roman"/>
              </w:rPr>
              <w:t>provides a tool kit of skills for teachers to level up the rigor of their instruction.  The core of this thinking is the concept of ratio – “How do I push my students to do more of the thinking and talking?”  The more siloed techniques in this space include Take a Stand and Stretch is which can be incorporated anywhere in the lesson.  Reciprocal Teaching and Chalk Talk are more formal structures for increasing the rigor.</w:t>
            </w:r>
          </w:p>
          <w:p w14:paraId="05CB237B" w14:textId="5E604CFD" w:rsidR="00852D40" w:rsidRDefault="00852D40" w:rsidP="00575BC6">
            <w:pPr>
              <w:spacing w:line="240" w:lineRule="auto"/>
              <w:jc w:val="center"/>
              <w:rPr>
                <w:rFonts w:ascii="Calibri" w:eastAsia="Times New Roman" w:hAnsi="Calibri" w:cs="Times New Roman"/>
              </w:rPr>
            </w:pPr>
          </w:p>
          <w:p w14:paraId="2F7674BB" w14:textId="3D3D0142" w:rsidR="00852D40" w:rsidRDefault="00852D40" w:rsidP="00575BC6">
            <w:pPr>
              <w:spacing w:line="240" w:lineRule="auto"/>
              <w:jc w:val="center"/>
              <w:rPr>
                <w:rFonts w:ascii="Calibri" w:eastAsia="Times New Roman" w:hAnsi="Calibri" w:cs="Times New Roman"/>
              </w:rPr>
            </w:pPr>
            <w:r w:rsidRPr="00852D40">
              <w:rPr>
                <w:rFonts w:ascii="Calibri" w:eastAsia="Times New Roman" w:hAnsi="Calibri" w:cs="Times New Roman"/>
                <w:highlight w:val="yellow"/>
              </w:rPr>
              <w:t>INSERT VIDEO ANALYSIS</w:t>
            </w:r>
          </w:p>
          <w:p w14:paraId="4BBA4C02" w14:textId="77777777" w:rsidR="00852D40" w:rsidRDefault="00852D40" w:rsidP="00575BC6">
            <w:pPr>
              <w:spacing w:line="240" w:lineRule="auto"/>
              <w:jc w:val="center"/>
              <w:rPr>
                <w:rFonts w:ascii="Calibri" w:eastAsia="Times New Roman" w:hAnsi="Calibri" w:cs="Times New Roman"/>
              </w:rPr>
            </w:pPr>
          </w:p>
          <w:p w14:paraId="38D793A4" w14:textId="702AAC07" w:rsidR="00852D40" w:rsidRDefault="00852D40" w:rsidP="00575BC6">
            <w:pPr>
              <w:spacing w:line="240" w:lineRule="auto"/>
              <w:jc w:val="center"/>
              <w:rPr>
                <w:rFonts w:ascii="Calibri" w:eastAsia="Times New Roman" w:hAnsi="Calibri" w:cs="Times New Roman"/>
              </w:rPr>
            </w:pPr>
            <w:r>
              <w:rPr>
                <w:rFonts w:ascii="Calibri" w:eastAsia="Times New Roman" w:hAnsi="Calibri" w:cs="Times New Roman"/>
              </w:rPr>
              <w:t>I have learned that Take a Stand and Stretch It are moves where students really level up their understanding.  Take a Stand pushes students to become the experts by explaining their reasoning in their own words.  Stretch it challenges students to think about a different situation and make their underlying understanding more robust.</w:t>
            </w:r>
          </w:p>
          <w:p w14:paraId="301677E3" w14:textId="6902164E" w:rsidR="00852D40" w:rsidRDefault="00852D40" w:rsidP="00575BC6">
            <w:pPr>
              <w:spacing w:line="240" w:lineRule="auto"/>
              <w:jc w:val="center"/>
              <w:rPr>
                <w:rFonts w:ascii="Calibri" w:eastAsia="Times New Roman" w:hAnsi="Calibri" w:cs="Times New Roman"/>
              </w:rPr>
            </w:pPr>
          </w:p>
          <w:p w14:paraId="6E661C80" w14:textId="77777777" w:rsidR="000C2A69" w:rsidRDefault="00852D40" w:rsidP="00575BC6">
            <w:pPr>
              <w:spacing w:line="240" w:lineRule="auto"/>
              <w:jc w:val="center"/>
              <w:rPr>
                <w:rFonts w:ascii="Calibri" w:eastAsia="Times New Roman" w:hAnsi="Calibri" w:cs="Times New Roman"/>
              </w:rPr>
            </w:pPr>
            <w:r>
              <w:rPr>
                <w:rFonts w:ascii="Calibri" w:eastAsia="Times New Roman" w:hAnsi="Calibri" w:cs="Times New Roman"/>
              </w:rPr>
              <w:t xml:space="preserve">In the future, I would like to push Take a Stand and Stretch it to another level by facilitating Mathematical Presentations (similar to a </w:t>
            </w:r>
            <w:proofErr w:type="gramStart"/>
            <w:r>
              <w:rPr>
                <w:rFonts w:ascii="Calibri" w:eastAsia="Times New Roman" w:hAnsi="Calibri" w:cs="Times New Roman"/>
              </w:rPr>
              <w:t>Master’s</w:t>
            </w:r>
            <w:proofErr w:type="gramEnd"/>
            <w:r>
              <w:rPr>
                <w:rFonts w:ascii="Calibri" w:eastAsia="Times New Roman" w:hAnsi="Calibri" w:cs="Times New Roman"/>
              </w:rPr>
              <w:t xml:space="preserve"> Defense).  Students would work on an ambiguous and risky task throughout the quarter.  At the end of the quarter, each student would have their expert moment where they explain how they </w:t>
            </w:r>
            <w:r w:rsidRPr="00852D40">
              <w:rPr>
                <w:rFonts w:ascii="Calibri" w:eastAsia="Times New Roman" w:hAnsi="Calibri" w:cs="Times New Roman"/>
                <w:i/>
                <w:iCs/>
              </w:rPr>
              <w:t>stretched</w:t>
            </w:r>
            <w:r>
              <w:rPr>
                <w:rFonts w:ascii="Calibri" w:eastAsia="Times New Roman" w:hAnsi="Calibri" w:cs="Times New Roman"/>
              </w:rPr>
              <w:t xml:space="preserve"> their project </w:t>
            </w:r>
            <w:proofErr w:type="gramStart"/>
            <w:r>
              <w:rPr>
                <w:rFonts w:ascii="Calibri" w:eastAsia="Times New Roman" w:hAnsi="Calibri" w:cs="Times New Roman"/>
              </w:rPr>
              <w:t>and also</w:t>
            </w:r>
            <w:proofErr w:type="gramEnd"/>
            <w:r>
              <w:rPr>
                <w:rFonts w:ascii="Calibri" w:eastAsia="Times New Roman" w:hAnsi="Calibri" w:cs="Times New Roman"/>
              </w:rPr>
              <w:t xml:space="preserve"> </w:t>
            </w:r>
            <w:r>
              <w:rPr>
                <w:rFonts w:ascii="Calibri" w:eastAsia="Times New Roman" w:hAnsi="Calibri" w:cs="Times New Roman"/>
                <w:i/>
                <w:iCs/>
              </w:rPr>
              <w:t>take a stand</w:t>
            </w:r>
            <w:r>
              <w:rPr>
                <w:rFonts w:ascii="Calibri" w:eastAsia="Times New Roman" w:hAnsi="Calibri" w:cs="Times New Roman"/>
              </w:rPr>
              <w:t xml:space="preserve"> as their peers ask questions to challenge their thinking.</w:t>
            </w:r>
          </w:p>
          <w:p w14:paraId="3C4DF5FD" w14:textId="5E43E99D" w:rsidR="00852D40" w:rsidRPr="00163D2A" w:rsidRDefault="00852D40" w:rsidP="00575BC6">
            <w:pPr>
              <w:spacing w:line="240" w:lineRule="auto"/>
              <w:jc w:val="center"/>
              <w:rPr>
                <w:rFonts w:ascii="Calibri" w:eastAsia="Times New Roman" w:hAnsi="Calibri" w:cs="Times New Roman"/>
              </w:rPr>
            </w:pPr>
          </w:p>
        </w:tc>
      </w:tr>
      <w:tr w:rsidR="000C2A69" w:rsidRPr="00FD1897" w14:paraId="4C1CC3E6" w14:textId="680087AA" w:rsidTr="00575BC6">
        <w:trPr>
          <w:trHeight w:val="8640"/>
        </w:trPr>
        <w:tc>
          <w:tcPr>
            <w:tcW w:w="608" w:type="pct"/>
            <w:shd w:val="pct15" w:color="auto" w:fill="auto"/>
            <w:vAlign w:val="center"/>
          </w:tcPr>
          <w:p w14:paraId="748AC779" w14:textId="5B4180A5" w:rsidR="000C2A69" w:rsidRPr="00772274" w:rsidRDefault="000C2A69" w:rsidP="00575BC6">
            <w:pPr>
              <w:spacing w:line="240" w:lineRule="auto"/>
              <w:jc w:val="center"/>
              <w:rPr>
                <w:rFonts w:ascii="Calibri" w:eastAsia="Times New Roman" w:hAnsi="Calibri" w:cs="Times New Roman"/>
                <w:b/>
              </w:rPr>
            </w:pPr>
            <w:r w:rsidRPr="00772274">
              <w:rPr>
                <w:rFonts w:ascii="Calibri" w:eastAsia="Times New Roman" w:hAnsi="Calibri" w:cs="Times New Roman"/>
                <w:b/>
              </w:rPr>
              <w:lastRenderedPageBreak/>
              <w:t>Content</w:t>
            </w:r>
          </w:p>
        </w:tc>
        <w:tc>
          <w:tcPr>
            <w:tcW w:w="647" w:type="pct"/>
            <w:vAlign w:val="center"/>
          </w:tcPr>
          <w:p w14:paraId="2D26EFED" w14:textId="77777777" w:rsidR="00575BC6" w:rsidRDefault="00575BC6" w:rsidP="00575BC6">
            <w:pPr>
              <w:spacing w:line="240" w:lineRule="auto"/>
              <w:jc w:val="center"/>
              <w:rPr>
                <w:rFonts w:ascii="Calibri" w:eastAsia="Times New Roman" w:hAnsi="Calibri" w:cs="Times New Roman"/>
                <w:b/>
                <w:bCs/>
              </w:rPr>
            </w:pPr>
          </w:p>
          <w:p w14:paraId="2CF6F477" w14:textId="77777777" w:rsidR="00575BC6" w:rsidRDefault="00575BC6" w:rsidP="00575BC6">
            <w:pPr>
              <w:spacing w:line="240" w:lineRule="auto"/>
              <w:jc w:val="center"/>
              <w:rPr>
                <w:rFonts w:ascii="Calibri" w:eastAsia="Times New Roman" w:hAnsi="Calibri" w:cs="Times New Roman"/>
                <w:b/>
                <w:bCs/>
              </w:rPr>
            </w:pPr>
          </w:p>
          <w:p w14:paraId="2B67572F" w14:textId="77777777" w:rsidR="00575BC6" w:rsidRDefault="00575BC6" w:rsidP="00575BC6">
            <w:pPr>
              <w:spacing w:line="240" w:lineRule="auto"/>
              <w:jc w:val="center"/>
              <w:rPr>
                <w:rFonts w:ascii="Calibri" w:eastAsia="Times New Roman" w:hAnsi="Calibri" w:cs="Times New Roman"/>
                <w:b/>
                <w:bCs/>
              </w:rPr>
            </w:pPr>
          </w:p>
          <w:p w14:paraId="2AD16603" w14:textId="77777777" w:rsidR="00575BC6" w:rsidRDefault="00575BC6" w:rsidP="00575BC6">
            <w:pPr>
              <w:spacing w:line="240" w:lineRule="auto"/>
              <w:jc w:val="center"/>
              <w:rPr>
                <w:rFonts w:ascii="Calibri" w:eastAsia="Times New Roman" w:hAnsi="Calibri" w:cs="Times New Roman"/>
                <w:b/>
                <w:bCs/>
              </w:rPr>
            </w:pPr>
          </w:p>
          <w:p w14:paraId="4C0448AB" w14:textId="36886D2F" w:rsidR="00575BC6" w:rsidRPr="00575BC6" w:rsidRDefault="00575BC6" w:rsidP="00575BC6">
            <w:pPr>
              <w:spacing w:line="240" w:lineRule="auto"/>
              <w:jc w:val="center"/>
              <w:rPr>
                <w:rFonts w:ascii="Calibri" w:eastAsia="Times New Roman" w:hAnsi="Calibri" w:cs="Times New Roman"/>
                <w:b/>
                <w:bCs/>
              </w:rPr>
            </w:pPr>
            <w:r w:rsidRPr="00575BC6">
              <w:rPr>
                <w:rFonts w:ascii="Calibri" w:eastAsia="Times New Roman" w:hAnsi="Calibri" w:cs="Times New Roman"/>
                <w:b/>
                <w:bCs/>
              </w:rPr>
              <w:t>Generalize</w:t>
            </w:r>
          </w:p>
          <w:p w14:paraId="0B135D21" w14:textId="07EA8BDD" w:rsidR="000C2A69" w:rsidRPr="00163D2A" w:rsidRDefault="008A71EA" w:rsidP="00575BC6">
            <w:pPr>
              <w:spacing w:line="240" w:lineRule="auto"/>
              <w:jc w:val="center"/>
              <w:rPr>
                <w:rFonts w:ascii="Calibri" w:eastAsia="Times New Roman" w:hAnsi="Calibri" w:cs="Times New Roman"/>
              </w:rPr>
            </w:pPr>
            <w:r>
              <w:rPr>
                <w:rFonts w:ascii="Calibri" w:eastAsia="Times New Roman" w:hAnsi="Calibri" w:cs="Times New Roman"/>
              </w:rPr>
              <w:t xml:space="preserve">12:45 </w:t>
            </w:r>
            <w:r w:rsidR="00575BC6">
              <w:rPr>
                <w:rFonts w:ascii="Calibri" w:eastAsia="Times New Roman" w:hAnsi="Calibri" w:cs="Times New Roman"/>
              </w:rPr>
              <w:t>–</w:t>
            </w:r>
            <w:r>
              <w:rPr>
                <w:rFonts w:ascii="Calibri" w:eastAsia="Times New Roman" w:hAnsi="Calibri" w:cs="Times New Roman"/>
              </w:rPr>
              <w:t xml:space="preserve"> </w:t>
            </w:r>
            <w:r w:rsidR="00575BC6">
              <w:rPr>
                <w:rFonts w:ascii="Calibri" w:eastAsia="Times New Roman" w:hAnsi="Calibri" w:cs="Times New Roman"/>
              </w:rPr>
              <w:t>13:05</w:t>
            </w:r>
          </w:p>
        </w:tc>
        <w:tc>
          <w:tcPr>
            <w:tcW w:w="896" w:type="pct"/>
            <w:vAlign w:val="center"/>
          </w:tcPr>
          <w:p w14:paraId="6798CEA5" w14:textId="28DD6F78" w:rsidR="00650A13" w:rsidRDefault="00163D2A" w:rsidP="00575BC6">
            <w:pPr>
              <w:spacing w:line="240" w:lineRule="auto"/>
              <w:jc w:val="center"/>
              <w:rPr>
                <w:rFonts w:ascii="Calibri" w:eastAsia="Times New Roman" w:hAnsi="Calibri" w:cs="Times New Roman"/>
              </w:rPr>
            </w:pPr>
            <w:r w:rsidRPr="00163D2A">
              <w:rPr>
                <w:rFonts w:ascii="Calibri" w:eastAsia="Times New Roman" w:hAnsi="Calibri" w:cs="Times New Roman"/>
              </w:rPr>
              <w:t>Content:</w:t>
            </w:r>
          </w:p>
          <w:p w14:paraId="00E86B52" w14:textId="41A68F6B" w:rsidR="005D5997" w:rsidRPr="00163D2A" w:rsidRDefault="00EB2FE1" w:rsidP="00575BC6">
            <w:pPr>
              <w:spacing w:line="240" w:lineRule="auto"/>
              <w:jc w:val="center"/>
              <w:rPr>
                <w:rFonts w:ascii="Calibri" w:eastAsia="Times New Roman" w:hAnsi="Calibri" w:cs="Times New Roman"/>
              </w:rPr>
            </w:pPr>
            <w:r>
              <w:rPr>
                <w:rFonts w:ascii="Calibri" w:eastAsia="Times New Roman" w:hAnsi="Calibri" w:cs="Times New Roman"/>
              </w:rPr>
              <w:t>Generative Moves</w:t>
            </w:r>
            <w:r w:rsidR="008A71EA">
              <w:rPr>
                <w:rFonts w:ascii="Calibri" w:eastAsia="Times New Roman" w:hAnsi="Calibri" w:cs="Times New Roman"/>
              </w:rPr>
              <w:t xml:space="preserve"> / Questioning</w:t>
            </w:r>
          </w:p>
        </w:tc>
        <w:tc>
          <w:tcPr>
            <w:tcW w:w="2849" w:type="pct"/>
            <w:gridSpan w:val="2"/>
            <w:shd w:val="clear" w:color="auto" w:fill="auto"/>
          </w:tcPr>
          <w:p w14:paraId="776161E4" w14:textId="3F738AF4" w:rsidR="00163D2A" w:rsidRPr="00163D2A" w:rsidRDefault="00163D2A" w:rsidP="00575BC6">
            <w:pPr>
              <w:spacing w:line="240" w:lineRule="auto"/>
              <w:jc w:val="center"/>
              <w:rPr>
                <w:rFonts w:ascii="Calibri" w:eastAsia="Times New Roman" w:hAnsi="Calibri" w:cs="Times New Roman"/>
              </w:rPr>
            </w:pPr>
          </w:p>
        </w:tc>
      </w:tr>
    </w:tbl>
    <w:p w14:paraId="02766074" w14:textId="77777777" w:rsidR="00816FBB" w:rsidRDefault="00816FBB" w:rsidP="009D35F3"/>
    <w:p w14:paraId="7DE1477F" w14:textId="77777777" w:rsidR="004B127F" w:rsidRDefault="004B127F" w:rsidP="004B127F">
      <w:pPr>
        <w:spacing w:line="240" w:lineRule="auto"/>
        <w:rPr>
          <w:rFonts w:ascii="Calibri" w:eastAsia="Times New Roman" w:hAnsi="Calibri" w:cs="Times New Roman"/>
        </w:rPr>
      </w:pPr>
    </w:p>
    <w:p w14:paraId="59D5E5E4" w14:textId="77777777" w:rsidR="004B127F" w:rsidRDefault="004B127F" w:rsidP="009D35F3"/>
    <w:p w14:paraId="53C2F2D2" w14:textId="3DDDC2BF" w:rsidR="00EB2FE1" w:rsidRDefault="00EB2FE1">
      <w:r>
        <w:br w:type="page"/>
      </w:r>
    </w:p>
    <w:p w14:paraId="2B2BC178" w14:textId="77777777" w:rsidR="00EB2FE1" w:rsidRDefault="00EB2FE1" w:rsidP="00EB2FE1">
      <w:pPr>
        <w:framePr w:hSpace="180" w:wrap="around" w:vAnchor="text" w:hAnchor="margin" w:y="7"/>
        <w:spacing w:line="240" w:lineRule="auto"/>
        <w:rPr>
          <w:rFonts w:ascii="Calibri" w:eastAsia="Times New Roman" w:hAnsi="Calibri" w:cs="Times New Roman"/>
        </w:rPr>
      </w:pPr>
      <w:r>
        <w:rPr>
          <w:rFonts w:ascii="Calibri" w:eastAsia="Times New Roman" w:hAnsi="Calibri" w:cs="Times New Roman"/>
        </w:rPr>
        <w:lastRenderedPageBreak/>
        <w:t>Culturally Responsive Teaching is an essential mindset for teachers to deliver a high-quality education.  For me, the STEM field continues to be dominated by white males both in academia and private companies.  Culturally Responsive Teaching is an important lever in changing this trend.  A major barrier in math classes for students is that students do not see the content as relevant.  As teachers it is crucial that we build bridges between what students already know and what we need them to know to be successful.</w:t>
      </w:r>
    </w:p>
    <w:p w14:paraId="48A9D091" w14:textId="77777777" w:rsidR="00EB2FE1" w:rsidRDefault="00EB2FE1" w:rsidP="00EB2FE1">
      <w:pPr>
        <w:framePr w:hSpace="180" w:wrap="around" w:vAnchor="text" w:hAnchor="margin" w:y="7"/>
        <w:spacing w:line="240" w:lineRule="auto"/>
        <w:rPr>
          <w:rFonts w:ascii="Calibri" w:eastAsia="Times New Roman" w:hAnsi="Calibri" w:cs="Times New Roman"/>
        </w:rPr>
      </w:pPr>
    </w:p>
    <w:p w14:paraId="35B31874" w14:textId="77777777" w:rsidR="00EB2FE1" w:rsidRDefault="00EB2FE1" w:rsidP="00EB2FE1">
      <w:pPr>
        <w:framePr w:hSpace="180" w:wrap="around" w:vAnchor="text" w:hAnchor="margin" w:y="7"/>
        <w:spacing w:line="240" w:lineRule="auto"/>
        <w:rPr>
          <w:rFonts w:ascii="Calibri" w:eastAsia="Times New Roman" w:hAnsi="Calibri" w:cs="Times New Roman"/>
        </w:rPr>
      </w:pPr>
      <w:r>
        <w:rPr>
          <w:rFonts w:ascii="Calibri" w:eastAsia="Times New Roman" w:hAnsi="Calibri" w:cs="Times New Roman"/>
        </w:rPr>
        <w:t>In this clip, I attempt to build a bridge in multiple ways.</w:t>
      </w:r>
    </w:p>
    <w:p w14:paraId="32BDE273" w14:textId="77777777" w:rsidR="00EB2FE1" w:rsidRDefault="00EB2FE1" w:rsidP="00EB2FE1">
      <w:pPr>
        <w:pStyle w:val="ListParagraph"/>
        <w:framePr w:hSpace="180" w:wrap="around" w:vAnchor="text" w:hAnchor="margin" w:y="7"/>
        <w:numPr>
          <w:ilvl w:val="0"/>
          <w:numId w:val="37"/>
        </w:numPr>
        <w:spacing w:line="240" w:lineRule="auto"/>
        <w:rPr>
          <w:rFonts w:ascii="Calibri" w:eastAsia="Times New Roman" w:hAnsi="Calibri" w:cs="Times New Roman"/>
        </w:rPr>
      </w:pPr>
      <w:r w:rsidRPr="00227F7E">
        <w:rPr>
          <w:rFonts w:ascii="Calibri" w:eastAsia="Times New Roman" w:hAnsi="Calibri" w:cs="Times New Roman"/>
          <w:b/>
          <w:bCs/>
        </w:rPr>
        <w:t>(0:00 – 3:00)</w:t>
      </w:r>
      <w:r>
        <w:rPr>
          <w:rFonts w:ascii="Calibri" w:eastAsia="Times New Roman" w:hAnsi="Calibri" w:cs="Times New Roman"/>
        </w:rPr>
        <w:t xml:space="preserve"> I start by framing this lesson by bringing up a personal relationship with a friend of mine whose wedding I will be speaking at.  This was a moment of vulnerability for students to laugh and feel like they have something to contribute personally to a speech that I will be making.</w:t>
      </w:r>
    </w:p>
    <w:p w14:paraId="39A5141E" w14:textId="77777777" w:rsidR="00EB2FE1" w:rsidRDefault="00EB2FE1" w:rsidP="00EB2FE1">
      <w:pPr>
        <w:pStyle w:val="ListParagraph"/>
        <w:framePr w:hSpace="180" w:wrap="around" w:vAnchor="text" w:hAnchor="margin" w:y="7"/>
        <w:numPr>
          <w:ilvl w:val="0"/>
          <w:numId w:val="37"/>
        </w:numPr>
        <w:spacing w:line="240" w:lineRule="auto"/>
        <w:rPr>
          <w:rFonts w:ascii="Calibri" w:eastAsia="Times New Roman" w:hAnsi="Calibri" w:cs="Times New Roman"/>
        </w:rPr>
      </w:pPr>
      <w:r w:rsidRPr="00227F7E">
        <w:rPr>
          <w:rFonts w:ascii="Calibri" w:eastAsia="Times New Roman" w:hAnsi="Calibri" w:cs="Times New Roman"/>
          <w:b/>
          <w:bCs/>
        </w:rPr>
        <w:t>(4:50 – 10:15)</w:t>
      </w:r>
      <w:r>
        <w:rPr>
          <w:rFonts w:ascii="Calibri" w:eastAsia="Times New Roman" w:hAnsi="Calibri" w:cs="Times New Roman"/>
        </w:rPr>
        <w:t xml:space="preserve"> After watching the video of me skydiving, I ask students to come up with questions about that situation.  This puts students in the center of the </w:t>
      </w:r>
      <w:r w:rsidRPr="00227F7E">
        <w:rPr>
          <w:rFonts w:ascii="Calibri" w:eastAsia="Times New Roman" w:hAnsi="Calibri" w:cs="Times New Roman"/>
          <w:i/>
          <w:iCs/>
        </w:rPr>
        <w:t>problem making</w:t>
      </w:r>
      <w:r>
        <w:rPr>
          <w:rFonts w:ascii="Calibri" w:eastAsia="Times New Roman" w:hAnsi="Calibri" w:cs="Times New Roman"/>
          <w:i/>
          <w:iCs/>
        </w:rPr>
        <w:t xml:space="preserve">. </w:t>
      </w:r>
      <w:r>
        <w:rPr>
          <w:rFonts w:ascii="Calibri" w:eastAsia="Times New Roman" w:hAnsi="Calibri" w:cs="Times New Roman"/>
        </w:rPr>
        <w:t xml:space="preserve"> Students are using their prior knowledge (math related, and non-math related) to generate questions about the video that they saw.  </w:t>
      </w:r>
    </w:p>
    <w:p w14:paraId="0D01A189" w14:textId="77777777" w:rsidR="00EB2FE1" w:rsidRDefault="00EB2FE1" w:rsidP="00EB2FE1">
      <w:pPr>
        <w:framePr w:hSpace="180" w:wrap="around" w:vAnchor="text" w:hAnchor="margin" w:y="7"/>
        <w:spacing w:line="240" w:lineRule="auto"/>
        <w:rPr>
          <w:rFonts w:ascii="Calibri" w:eastAsia="Times New Roman" w:hAnsi="Calibri" w:cs="Times New Roman"/>
        </w:rPr>
      </w:pPr>
    </w:p>
    <w:p w14:paraId="7F84F805" w14:textId="129EC80F" w:rsidR="004B127F" w:rsidRDefault="00EB2FE1" w:rsidP="00EB2FE1">
      <w:r>
        <w:rPr>
          <w:rFonts w:ascii="Calibri" w:eastAsia="Times New Roman" w:hAnsi="Calibri" w:cs="Times New Roman"/>
        </w:rPr>
        <w:t xml:space="preserve">Through both core and content classes, I have learned to </w:t>
      </w:r>
      <w:r>
        <w:rPr>
          <w:rFonts w:ascii="Calibri" w:eastAsia="Times New Roman" w:hAnsi="Calibri" w:cs="Times New Roman"/>
          <w:i/>
          <w:iCs/>
        </w:rPr>
        <w:t>build bridges</w:t>
      </w:r>
      <w:r>
        <w:rPr>
          <w:rFonts w:ascii="Calibri" w:eastAsia="Times New Roman" w:hAnsi="Calibri" w:cs="Times New Roman"/>
        </w:rPr>
        <w:t xml:space="preserve"> during my instruction so that students can access and excel in the mathematics that we are working on.  During this past year of teaching, CRT has pushed me to constantly think about how </w:t>
      </w:r>
      <w:proofErr w:type="gramStart"/>
      <w:r>
        <w:rPr>
          <w:rFonts w:ascii="Calibri" w:eastAsia="Times New Roman" w:hAnsi="Calibri" w:cs="Times New Roman"/>
        </w:rPr>
        <w:t>do I start</w:t>
      </w:r>
      <w:proofErr w:type="gramEnd"/>
      <w:r>
        <w:rPr>
          <w:rFonts w:ascii="Calibri" w:eastAsia="Times New Roman" w:hAnsi="Calibri" w:cs="Times New Roman"/>
        </w:rPr>
        <w:t xml:space="preserve"> with what my students know and continue the story so that they can achieve in the rigorous AP Calculus BC content.  For my students, this has empowered students to directly see how math is relevant by addressing ambiguous and risky tasks rather than textbook questions that can be solved with an algorithm or rote procedure.</w:t>
      </w:r>
    </w:p>
    <w:sectPr w:rsidR="004B127F" w:rsidSect="006E56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4BDE1" w14:textId="77777777" w:rsidR="00852D59" w:rsidRDefault="00852D59" w:rsidP="00AC332E">
      <w:pPr>
        <w:spacing w:line="240" w:lineRule="auto"/>
      </w:pPr>
      <w:r>
        <w:separator/>
      </w:r>
    </w:p>
  </w:endnote>
  <w:endnote w:type="continuationSeparator" w:id="0">
    <w:p w14:paraId="6C26F266" w14:textId="77777777" w:rsidR="00852D59" w:rsidRDefault="00852D59" w:rsidP="00AC33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4BE9D" w14:textId="687BE293" w:rsidR="000362AC" w:rsidRPr="00EF4641" w:rsidRDefault="00400E49" w:rsidP="00EF4641">
    <w:pPr>
      <w:pStyle w:val="Footer"/>
      <w:rPr>
        <w:color w:val="234B8D"/>
        <w:sz w:val="18"/>
        <w:szCs w:val="18"/>
      </w:rPr>
    </w:pPr>
    <w:r>
      <w:rPr>
        <w:color w:val="234B8D"/>
        <w:sz w:val="18"/>
        <w:szCs w:val="18"/>
      </w:rPr>
      <w:t xml:space="preserve">SGA-315 </w:t>
    </w:r>
    <w:r>
      <w:rPr>
        <w:color w:val="234B8D"/>
        <w:sz w:val="18"/>
        <w:szCs w:val="18"/>
      </w:rPr>
      <w:tab/>
    </w:r>
    <w:r w:rsidR="000362AC" w:rsidRPr="007230B4">
      <w:rPr>
        <w:color w:val="234B8D"/>
        <w:sz w:val="18"/>
        <w:szCs w:val="18"/>
      </w:rPr>
      <w:t>Relay Graduate School of Education</w:t>
    </w:r>
    <w:proofErr w:type="gramStart"/>
    <w:r w:rsidR="000362AC" w:rsidRPr="007230B4">
      <w:rPr>
        <w:color w:val="234B8D"/>
        <w:sz w:val="18"/>
        <w:szCs w:val="18"/>
      </w:rPr>
      <w:t xml:space="preserve">. </w:t>
    </w:r>
    <w:proofErr w:type="gramEnd"/>
    <w:r w:rsidR="000362AC" w:rsidRPr="007230B4">
      <w:rPr>
        <w:color w:val="234B8D"/>
        <w:sz w:val="18"/>
        <w:szCs w:val="18"/>
      </w:rPr>
      <w:t>All rights reserved</w:t>
    </w:r>
    <w:r w:rsidR="000362AC">
      <w:rPr>
        <w:color w:val="234B8D"/>
        <w:sz w:val="18"/>
        <w:szCs w:val="18"/>
      </w:rPr>
      <w:t xml:space="preserve">.    </w:t>
    </w:r>
    <w:r w:rsidR="000362AC">
      <w:ptab w:relativeTo="margin" w:alignment="right" w:leader="none"/>
    </w:r>
    <w:r w:rsidR="000362AC" w:rsidRPr="0057442E">
      <w:rPr>
        <w:color w:val="234B8D"/>
        <w:sz w:val="18"/>
        <w:szCs w:val="18"/>
      </w:rPr>
      <w:fldChar w:fldCharType="begin"/>
    </w:r>
    <w:r w:rsidR="000362AC" w:rsidRPr="0057442E">
      <w:rPr>
        <w:color w:val="234B8D"/>
        <w:sz w:val="18"/>
        <w:szCs w:val="18"/>
      </w:rPr>
      <w:instrText xml:space="preserve"> PAGE  \* Arabic  \* MERGEFORMAT </w:instrText>
    </w:r>
    <w:r w:rsidR="000362AC" w:rsidRPr="0057442E">
      <w:rPr>
        <w:color w:val="234B8D"/>
        <w:sz w:val="18"/>
        <w:szCs w:val="18"/>
      </w:rPr>
      <w:fldChar w:fldCharType="separate"/>
    </w:r>
    <w:r>
      <w:rPr>
        <w:noProof/>
        <w:color w:val="234B8D"/>
        <w:sz w:val="18"/>
        <w:szCs w:val="18"/>
      </w:rPr>
      <w:t>2</w:t>
    </w:r>
    <w:r w:rsidR="000362AC" w:rsidRPr="0057442E">
      <w:rPr>
        <w:color w:val="234B8D"/>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9A41B" w14:textId="77777777" w:rsidR="00852D59" w:rsidRDefault="00852D59" w:rsidP="00AC332E">
      <w:pPr>
        <w:spacing w:line="240" w:lineRule="auto"/>
      </w:pPr>
      <w:r>
        <w:separator/>
      </w:r>
    </w:p>
  </w:footnote>
  <w:footnote w:type="continuationSeparator" w:id="0">
    <w:p w14:paraId="04E5CD73" w14:textId="77777777" w:rsidR="00852D59" w:rsidRDefault="00852D59" w:rsidP="00AC33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6ABC"/>
    <w:multiLevelType w:val="hybridMultilevel"/>
    <w:tmpl w:val="8B1E8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435AF"/>
    <w:multiLevelType w:val="hybridMultilevel"/>
    <w:tmpl w:val="8968BD02"/>
    <w:lvl w:ilvl="0" w:tplc="A8DA4DC8">
      <w:start w:val="1"/>
      <w:numFmt w:val="low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6077A"/>
    <w:multiLevelType w:val="hybridMultilevel"/>
    <w:tmpl w:val="C9FE9E8C"/>
    <w:lvl w:ilvl="0" w:tplc="A8DA4DC8">
      <w:start w:val="1"/>
      <w:numFmt w:val="low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C7F2B"/>
    <w:multiLevelType w:val="hybridMultilevel"/>
    <w:tmpl w:val="DDE63AAC"/>
    <w:lvl w:ilvl="0" w:tplc="05000C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23B84"/>
    <w:multiLevelType w:val="hybridMultilevel"/>
    <w:tmpl w:val="B414EFF6"/>
    <w:lvl w:ilvl="0" w:tplc="A8DA4DC8">
      <w:start w:val="1"/>
      <w:numFmt w:val="low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42C1"/>
    <w:multiLevelType w:val="hybridMultilevel"/>
    <w:tmpl w:val="4EA20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6F3CA3"/>
    <w:multiLevelType w:val="hybridMultilevel"/>
    <w:tmpl w:val="7586F17A"/>
    <w:lvl w:ilvl="0" w:tplc="60A28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A48F8"/>
    <w:multiLevelType w:val="hybridMultilevel"/>
    <w:tmpl w:val="26D87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12D03"/>
    <w:multiLevelType w:val="hybridMultilevel"/>
    <w:tmpl w:val="547EF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10E86"/>
    <w:multiLevelType w:val="hybridMultilevel"/>
    <w:tmpl w:val="4546F666"/>
    <w:lvl w:ilvl="0" w:tplc="2A52E4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C464F7"/>
    <w:multiLevelType w:val="hybridMultilevel"/>
    <w:tmpl w:val="368AC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1477EE"/>
    <w:multiLevelType w:val="hybridMultilevel"/>
    <w:tmpl w:val="952AD0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C2FF2"/>
    <w:multiLevelType w:val="hybridMultilevel"/>
    <w:tmpl w:val="92069388"/>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47903"/>
    <w:multiLevelType w:val="hybridMultilevel"/>
    <w:tmpl w:val="6DE6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839BF"/>
    <w:multiLevelType w:val="hybridMultilevel"/>
    <w:tmpl w:val="5FBAB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D5E45"/>
    <w:multiLevelType w:val="hybridMultilevel"/>
    <w:tmpl w:val="955E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86701"/>
    <w:multiLevelType w:val="hybridMultilevel"/>
    <w:tmpl w:val="B414EFF6"/>
    <w:lvl w:ilvl="0" w:tplc="A8DA4DC8">
      <w:start w:val="1"/>
      <w:numFmt w:val="low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107F0"/>
    <w:multiLevelType w:val="hybridMultilevel"/>
    <w:tmpl w:val="26D87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52E83"/>
    <w:multiLevelType w:val="hybridMultilevel"/>
    <w:tmpl w:val="4546F666"/>
    <w:lvl w:ilvl="0" w:tplc="2A52E4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1E6C37"/>
    <w:multiLevelType w:val="hybridMultilevel"/>
    <w:tmpl w:val="82AA20EC"/>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A5FB7"/>
    <w:multiLevelType w:val="hybridMultilevel"/>
    <w:tmpl w:val="92069388"/>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4205F"/>
    <w:multiLevelType w:val="hybridMultilevel"/>
    <w:tmpl w:val="E0A8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944EF"/>
    <w:multiLevelType w:val="hybridMultilevel"/>
    <w:tmpl w:val="7770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02A3F"/>
    <w:multiLevelType w:val="hybridMultilevel"/>
    <w:tmpl w:val="92069388"/>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A4920"/>
    <w:multiLevelType w:val="hybridMultilevel"/>
    <w:tmpl w:val="0A30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42929"/>
    <w:multiLevelType w:val="hybridMultilevel"/>
    <w:tmpl w:val="12CC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AA6131"/>
    <w:multiLevelType w:val="hybridMultilevel"/>
    <w:tmpl w:val="C9FE9E8C"/>
    <w:lvl w:ilvl="0" w:tplc="A8DA4DC8">
      <w:start w:val="1"/>
      <w:numFmt w:val="low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E7634"/>
    <w:multiLevelType w:val="hybridMultilevel"/>
    <w:tmpl w:val="DDE63AAC"/>
    <w:lvl w:ilvl="0" w:tplc="05000C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90040"/>
    <w:multiLevelType w:val="hybridMultilevel"/>
    <w:tmpl w:val="82AA20EC"/>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EF29FD"/>
    <w:multiLevelType w:val="hybridMultilevel"/>
    <w:tmpl w:val="82AA20EC"/>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F01FCA"/>
    <w:multiLevelType w:val="hybridMultilevel"/>
    <w:tmpl w:val="64BAC960"/>
    <w:lvl w:ilvl="0" w:tplc="A8DA4DC8">
      <w:start w:val="1"/>
      <w:numFmt w:val="low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C62A89"/>
    <w:multiLevelType w:val="hybridMultilevel"/>
    <w:tmpl w:val="952AD0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F359B4"/>
    <w:multiLevelType w:val="hybridMultilevel"/>
    <w:tmpl w:val="92069388"/>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6B329B"/>
    <w:multiLevelType w:val="hybridMultilevel"/>
    <w:tmpl w:val="547EF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61383C"/>
    <w:multiLevelType w:val="multilevel"/>
    <w:tmpl w:val="2C869A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1"/>
  </w:num>
  <w:num w:numId="2">
    <w:abstractNumId w:val="11"/>
  </w:num>
  <w:num w:numId="3">
    <w:abstractNumId w:val="18"/>
  </w:num>
  <w:num w:numId="4">
    <w:abstractNumId w:val="10"/>
  </w:num>
  <w:num w:numId="5">
    <w:abstractNumId w:val="27"/>
  </w:num>
  <w:num w:numId="6">
    <w:abstractNumId w:val="26"/>
  </w:num>
  <w:num w:numId="7">
    <w:abstractNumId w:val="30"/>
  </w:num>
  <w:num w:numId="8">
    <w:abstractNumId w:val="1"/>
  </w:num>
  <w:num w:numId="9">
    <w:abstractNumId w:val="16"/>
  </w:num>
  <w:num w:numId="10">
    <w:abstractNumId w:val="0"/>
  </w:num>
  <w:num w:numId="11">
    <w:abstractNumId w:val="19"/>
  </w:num>
  <w:num w:numId="12">
    <w:abstractNumId w:val="20"/>
  </w:num>
  <w:num w:numId="13">
    <w:abstractNumId w:val="33"/>
  </w:num>
  <w:num w:numId="14">
    <w:abstractNumId w:val="24"/>
  </w:num>
  <w:num w:numId="15">
    <w:abstractNumId w:val="15"/>
  </w:num>
  <w:num w:numId="16">
    <w:abstractNumId w:val="8"/>
  </w:num>
  <w:num w:numId="17">
    <w:abstractNumId w:val="7"/>
  </w:num>
  <w:num w:numId="18">
    <w:abstractNumId w:val="17"/>
  </w:num>
  <w:num w:numId="19">
    <w:abstractNumId w:val="22"/>
  </w:num>
  <w:num w:numId="20">
    <w:abstractNumId w:val="13"/>
  </w:num>
  <w:num w:numId="21">
    <w:abstractNumId w:val="14"/>
  </w:num>
  <w:num w:numId="22">
    <w:abstractNumId w:val="34"/>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31"/>
  </w:num>
  <w:num w:numId="28">
    <w:abstractNumId w:val="3"/>
  </w:num>
  <w:num w:numId="29">
    <w:abstractNumId w:val="29"/>
  </w:num>
  <w:num w:numId="30">
    <w:abstractNumId w:val="2"/>
  </w:num>
  <w:num w:numId="31">
    <w:abstractNumId w:val="4"/>
  </w:num>
  <w:num w:numId="32">
    <w:abstractNumId w:val="32"/>
  </w:num>
  <w:num w:numId="33">
    <w:abstractNumId w:val="28"/>
  </w:num>
  <w:num w:numId="34">
    <w:abstractNumId w:val="12"/>
  </w:num>
  <w:num w:numId="35">
    <w:abstractNumId w:val="23"/>
  </w:num>
  <w:num w:numId="36">
    <w:abstractNumId w:val="6"/>
  </w:num>
  <w:num w:numId="37">
    <w:abstractNumId w:val="5"/>
  </w:num>
  <w:num w:numId="38">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F4A"/>
    <w:rsid w:val="00001079"/>
    <w:rsid w:val="0000220A"/>
    <w:rsid w:val="00021F9D"/>
    <w:rsid w:val="00032428"/>
    <w:rsid w:val="000362AC"/>
    <w:rsid w:val="00044058"/>
    <w:rsid w:val="00062861"/>
    <w:rsid w:val="00083F76"/>
    <w:rsid w:val="0009037C"/>
    <w:rsid w:val="000914DB"/>
    <w:rsid w:val="000A66D9"/>
    <w:rsid w:val="000B0901"/>
    <w:rsid w:val="000B64A0"/>
    <w:rsid w:val="000B73AD"/>
    <w:rsid w:val="000C2A69"/>
    <w:rsid w:val="000C4221"/>
    <w:rsid w:val="000E08EB"/>
    <w:rsid w:val="000F5333"/>
    <w:rsid w:val="000F7630"/>
    <w:rsid w:val="0010163F"/>
    <w:rsid w:val="0011278A"/>
    <w:rsid w:val="00115A61"/>
    <w:rsid w:val="00120CF8"/>
    <w:rsid w:val="00122C7F"/>
    <w:rsid w:val="00144F89"/>
    <w:rsid w:val="001501DA"/>
    <w:rsid w:val="0015401A"/>
    <w:rsid w:val="00163D2A"/>
    <w:rsid w:val="0016588B"/>
    <w:rsid w:val="00183D80"/>
    <w:rsid w:val="0018409F"/>
    <w:rsid w:val="00190825"/>
    <w:rsid w:val="001915CA"/>
    <w:rsid w:val="00191615"/>
    <w:rsid w:val="00194694"/>
    <w:rsid w:val="001967B8"/>
    <w:rsid w:val="001C1B3E"/>
    <w:rsid w:val="001C27F9"/>
    <w:rsid w:val="001C5108"/>
    <w:rsid w:val="001E3E54"/>
    <w:rsid w:val="001E420D"/>
    <w:rsid w:val="001F14EF"/>
    <w:rsid w:val="001F2999"/>
    <w:rsid w:val="002005C2"/>
    <w:rsid w:val="0020117D"/>
    <w:rsid w:val="002135C8"/>
    <w:rsid w:val="002163E2"/>
    <w:rsid w:val="00224562"/>
    <w:rsid w:val="00227F7E"/>
    <w:rsid w:val="0023017E"/>
    <w:rsid w:val="00245C4B"/>
    <w:rsid w:val="00255AFD"/>
    <w:rsid w:val="00263203"/>
    <w:rsid w:val="002674D5"/>
    <w:rsid w:val="00281A99"/>
    <w:rsid w:val="00285CFA"/>
    <w:rsid w:val="00287467"/>
    <w:rsid w:val="00290D1E"/>
    <w:rsid w:val="002A24FB"/>
    <w:rsid w:val="002B3022"/>
    <w:rsid w:val="002C0464"/>
    <w:rsid w:val="002C5345"/>
    <w:rsid w:val="002D4009"/>
    <w:rsid w:val="002D4CDA"/>
    <w:rsid w:val="002D6586"/>
    <w:rsid w:val="002D6B2B"/>
    <w:rsid w:val="002F356E"/>
    <w:rsid w:val="002F7FEF"/>
    <w:rsid w:val="0030349A"/>
    <w:rsid w:val="00312DEF"/>
    <w:rsid w:val="00322369"/>
    <w:rsid w:val="003304B1"/>
    <w:rsid w:val="0033163E"/>
    <w:rsid w:val="00334BAE"/>
    <w:rsid w:val="00335894"/>
    <w:rsid w:val="00337FCE"/>
    <w:rsid w:val="0035765F"/>
    <w:rsid w:val="00377BDF"/>
    <w:rsid w:val="00397203"/>
    <w:rsid w:val="003A57FD"/>
    <w:rsid w:val="003B1B0B"/>
    <w:rsid w:val="003C2E06"/>
    <w:rsid w:val="003D0AD7"/>
    <w:rsid w:val="003D148B"/>
    <w:rsid w:val="003E4A35"/>
    <w:rsid w:val="003E5458"/>
    <w:rsid w:val="003E6A52"/>
    <w:rsid w:val="003F7F19"/>
    <w:rsid w:val="00400E49"/>
    <w:rsid w:val="00402369"/>
    <w:rsid w:val="004061BA"/>
    <w:rsid w:val="00417664"/>
    <w:rsid w:val="00417D45"/>
    <w:rsid w:val="00426B3D"/>
    <w:rsid w:val="0043045D"/>
    <w:rsid w:val="00457222"/>
    <w:rsid w:val="00465336"/>
    <w:rsid w:val="004750FA"/>
    <w:rsid w:val="00477783"/>
    <w:rsid w:val="0048310D"/>
    <w:rsid w:val="00492577"/>
    <w:rsid w:val="00492C8C"/>
    <w:rsid w:val="004A112A"/>
    <w:rsid w:val="004A510F"/>
    <w:rsid w:val="004B127F"/>
    <w:rsid w:val="004B65E1"/>
    <w:rsid w:val="004C0EFC"/>
    <w:rsid w:val="004E230C"/>
    <w:rsid w:val="004E7F03"/>
    <w:rsid w:val="004F3921"/>
    <w:rsid w:val="004F64B4"/>
    <w:rsid w:val="005064CC"/>
    <w:rsid w:val="00506D60"/>
    <w:rsid w:val="00521D63"/>
    <w:rsid w:val="00526D64"/>
    <w:rsid w:val="0055584B"/>
    <w:rsid w:val="00560B4E"/>
    <w:rsid w:val="00575BC6"/>
    <w:rsid w:val="00576611"/>
    <w:rsid w:val="00594DA9"/>
    <w:rsid w:val="0059701A"/>
    <w:rsid w:val="005C6B81"/>
    <w:rsid w:val="005C765C"/>
    <w:rsid w:val="005D07FC"/>
    <w:rsid w:val="005D0BE1"/>
    <w:rsid w:val="005D5997"/>
    <w:rsid w:val="005E24F7"/>
    <w:rsid w:val="005F2C1A"/>
    <w:rsid w:val="006079DA"/>
    <w:rsid w:val="00614457"/>
    <w:rsid w:val="00614A22"/>
    <w:rsid w:val="006204E6"/>
    <w:rsid w:val="00622657"/>
    <w:rsid w:val="00623C75"/>
    <w:rsid w:val="00634AD2"/>
    <w:rsid w:val="00634CBA"/>
    <w:rsid w:val="00636826"/>
    <w:rsid w:val="00642690"/>
    <w:rsid w:val="0064412F"/>
    <w:rsid w:val="006449CE"/>
    <w:rsid w:val="00650A13"/>
    <w:rsid w:val="00652C72"/>
    <w:rsid w:val="00653F83"/>
    <w:rsid w:val="006609F7"/>
    <w:rsid w:val="00666A8B"/>
    <w:rsid w:val="006724D5"/>
    <w:rsid w:val="00675A99"/>
    <w:rsid w:val="00677F8A"/>
    <w:rsid w:val="00683760"/>
    <w:rsid w:val="00686BDA"/>
    <w:rsid w:val="006A4F8C"/>
    <w:rsid w:val="006B024F"/>
    <w:rsid w:val="006B15D3"/>
    <w:rsid w:val="006C522D"/>
    <w:rsid w:val="006D2369"/>
    <w:rsid w:val="006E2CB6"/>
    <w:rsid w:val="006E56F7"/>
    <w:rsid w:val="0071418F"/>
    <w:rsid w:val="00715DB8"/>
    <w:rsid w:val="00733193"/>
    <w:rsid w:val="00736770"/>
    <w:rsid w:val="007437C3"/>
    <w:rsid w:val="0074393C"/>
    <w:rsid w:val="00744763"/>
    <w:rsid w:val="007559B4"/>
    <w:rsid w:val="00772274"/>
    <w:rsid w:val="00797840"/>
    <w:rsid w:val="007A5CB0"/>
    <w:rsid w:val="007B1E81"/>
    <w:rsid w:val="007B54F1"/>
    <w:rsid w:val="007D02CC"/>
    <w:rsid w:val="007D7450"/>
    <w:rsid w:val="007E63E7"/>
    <w:rsid w:val="00816FBB"/>
    <w:rsid w:val="00827A74"/>
    <w:rsid w:val="00834F7C"/>
    <w:rsid w:val="00840027"/>
    <w:rsid w:val="00845100"/>
    <w:rsid w:val="00851950"/>
    <w:rsid w:val="008524C2"/>
    <w:rsid w:val="00852D40"/>
    <w:rsid w:val="00852D59"/>
    <w:rsid w:val="0085470D"/>
    <w:rsid w:val="00873553"/>
    <w:rsid w:val="008764A2"/>
    <w:rsid w:val="0088342D"/>
    <w:rsid w:val="00883C97"/>
    <w:rsid w:val="00887455"/>
    <w:rsid w:val="008A43C5"/>
    <w:rsid w:val="008A4EEE"/>
    <w:rsid w:val="008A71EA"/>
    <w:rsid w:val="008B6D15"/>
    <w:rsid w:val="008E04B6"/>
    <w:rsid w:val="008E17AD"/>
    <w:rsid w:val="008F13DD"/>
    <w:rsid w:val="008F1865"/>
    <w:rsid w:val="008F399A"/>
    <w:rsid w:val="008F4BF0"/>
    <w:rsid w:val="008F4BFA"/>
    <w:rsid w:val="008F7F2A"/>
    <w:rsid w:val="00900417"/>
    <w:rsid w:val="00901420"/>
    <w:rsid w:val="00913F4D"/>
    <w:rsid w:val="00915175"/>
    <w:rsid w:val="00916183"/>
    <w:rsid w:val="00922946"/>
    <w:rsid w:val="0094590D"/>
    <w:rsid w:val="00950414"/>
    <w:rsid w:val="00952931"/>
    <w:rsid w:val="00953A0B"/>
    <w:rsid w:val="0096350B"/>
    <w:rsid w:val="00963C72"/>
    <w:rsid w:val="009733C9"/>
    <w:rsid w:val="00975DE0"/>
    <w:rsid w:val="009776E7"/>
    <w:rsid w:val="0098343B"/>
    <w:rsid w:val="009919DC"/>
    <w:rsid w:val="009B41EC"/>
    <w:rsid w:val="009D350D"/>
    <w:rsid w:val="009D35F3"/>
    <w:rsid w:val="009D5A1A"/>
    <w:rsid w:val="009E56DA"/>
    <w:rsid w:val="00A22C8C"/>
    <w:rsid w:val="00A2411A"/>
    <w:rsid w:val="00A24D4C"/>
    <w:rsid w:val="00A261E1"/>
    <w:rsid w:val="00A377B4"/>
    <w:rsid w:val="00A40F0B"/>
    <w:rsid w:val="00A613F8"/>
    <w:rsid w:val="00A66D6B"/>
    <w:rsid w:val="00A757A8"/>
    <w:rsid w:val="00A804D3"/>
    <w:rsid w:val="00A949A2"/>
    <w:rsid w:val="00A96490"/>
    <w:rsid w:val="00AA0C2B"/>
    <w:rsid w:val="00AA2099"/>
    <w:rsid w:val="00AA4B60"/>
    <w:rsid w:val="00AB0E51"/>
    <w:rsid w:val="00AB420F"/>
    <w:rsid w:val="00AB5742"/>
    <w:rsid w:val="00AC113B"/>
    <w:rsid w:val="00AC297C"/>
    <w:rsid w:val="00AC332E"/>
    <w:rsid w:val="00AC6A37"/>
    <w:rsid w:val="00AF013A"/>
    <w:rsid w:val="00B000A2"/>
    <w:rsid w:val="00B0416C"/>
    <w:rsid w:val="00B07D87"/>
    <w:rsid w:val="00B12276"/>
    <w:rsid w:val="00B13CF6"/>
    <w:rsid w:val="00B147C5"/>
    <w:rsid w:val="00B34B68"/>
    <w:rsid w:val="00B34CD8"/>
    <w:rsid w:val="00B54F4A"/>
    <w:rsid w:val="00B5646C"/>
    <w:rsid w:val="00B61589"/>
    <w:rsid w:val="00B62832"/>
    <w:rsid w:val="00B715D6"/>
    <w:rsid w:val="00B81DA5"/>
    <w:rsid w:val="00B9342F"/>
    <w:rsid w:val="00BA5B26"/>
    <w:rsid w:val="00BA6540"/>
    <w:rsid w:val="00BB1FB9"/>
    <w:rsid w:val="00BB5F67"/>
    <w:rsid w:val="00BC0FC4"/>
    <w:rsid w:val="00BD0E7D"/>
    <w:rsid w:val="00BD1DA7"/>
    <w:rsid w:val="00BD2EB2"/>
    <w:rsid w:val="00BE5013"/>
    <w:rsid w:val="00BE6C36"/>
    <w:rsid w:val="00BF1B45"/>
    <w:rsid w:val="00BF5027"/>
    <w:rsid w:val="00BF6C86"/>
    <w:rsid w:val="00C014C1"/>
    <w:rsid w:val="00C10ED2"/>
    <w:rsid w:val="00C13CC3"/>
    <w:rsid w:val="00C3540A"/>
    <w:rsid w:val="00C363F7"/>
    <w:rsid w:val="00C37D32"/>
    <w:rsid w:val="00C53DC5"/>
    <w:rsid w:val="00C5652A"/>
    <w:rsid w:val="00C60C27"/>
    <w:rsid w:val="00C636E5"/>
    <w:rsid w:val="00C641C0"/>
    <w:rsid w:val="00C71D53"/>
    <w:rsid w:val="00C778A1"/>
    <w:rsid w:val="00C859BC"/>
    <w:rsid w:val="00C872CF"/>
    <w:rsid w:val="00C9558C"/>
    <w:rsid w:val="00C97C30"/>
    <w:rsid w:val="00CC15C9"/>
    <w:rsid w:val="00CC1A56"/>
    <w:rsid w:val="00CC6A6B"/>
    <w:rsid w:val="00CE306A"/>
    <w:rsid w:val="00CE5727"/>
    <w:rsid w:val="00CE5E24"/>
    <w:rsid w:val="00CE6C4F"/>
    <w:rsid w:val="00CE74F8"/>
    <w:rsid w:val="00CE7E47"/>
    <w:rsid w:val="00CF3BD5"/>
    <w:rsid w:val="00CF7CFB"/>
    <w:rsid w:val="00D01E11"/>
    <w:rsid w:val="00D129C8"/>
    <w:rsid w:val="00D2314E"/>
    <w:rsid w:val="00D3554C"/>
    <w:rsid w:val="00D42E8E"/>
    <w:rsid w:val="00D437A3"/>
    <w:rsid w:val="00D55960"/>
    <w:rsid w:val="00D70C03"/>
    <w:rsid w:val="00D742E5"/>
    <w:rsid w:val="00D8082F"/>
    <w:rsid w:val="00D904CF"/>
    <w:rsid w:val="00D92341"/>
    <w:rsid w:val="00DA1884"/>
    <w:rsid w:val="00DB1FB6"/>
    <w:rsid w:val="00DB4083"/>
    <w:rsid w:val="00DB5190"/>
    <w:rsid w:val="00DD44C4"/>
    <w:rsid w:val="00DE03B4"/>
    <w:rsid w:val="00DE3A48"/>
    <w:rsid w:val="00E03704"/>
    <w:rsid w:val="00E2500E"/>
    <w:rsid w:val="00E336A4"/>
    <w:rsid w:val="00E36016"/>
    <w:rsid w:val="00E364DF"/>
    <w:rsid w:val="00E469BB"/>
    <w:rsid w:val="00E53284"/>
    <w:rsid w:val="00E62874"/>
    <w:rsid w:val="00E63DA2"/>
    <w:rsid w:val="00EA4940"/>
    <w:rsid w:val="00EB21D7"/>
    <w:rsid w:val="00EB2FE1"/>
    <w:rsid w:val="00EB3FDB"/>
    <w:rsid w:val="00EC04C9"/>
    <w:rsid w:val="00EC20AD"/>
    <w:rsid w:val="00EC7B0B"/>
    <w:rsid w:val="00ED09BB"/>
    <w:rsid w:val="00ED1652"/>
    <w:rsid w:val="00ED40B1"/>
    <w:rsid w:val="00EE0446"/>
    <w:rsid w:val="00EE24EC"/>
    <w:rsid w:val="00EE4864"/>
    <w:rsid w:val="00EE7D3A"/>
    <w:rsid w:val="00EF4641"/>
    <w:rsid w:val="00F009D3"/>
    <w:rsid w:val="00F04C55"/>
    <w:rsid w:val="00F06E2F"/>
    <w:rsid w:val="00F11293"/>
    <w:rsid w:val="00F55A49"/>
    <w:rsid w:val="00F61FF9"/>
    <w:rsid w:val="00F878F3"/>
    <w:rsid w:val="00F937CD"/>
    <w:rsid w:val="00F962ED"/>
    <w:rsid w:val="00FB52CE"/>
    <w:rsid w:val="00FC6A87"/>
    <w:rsid w:val="00FD5D24"/>
    <w:rsid w:val="00FF174F"/>
    <w:rsid w:val="00FF6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798F83"/>
  <w15:docId w15:val="{24AD2C7D-C334-4747-9818-E41DDCB9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4F4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54F4A"/>
    <w:pPr>
      <w:ind w:left="720"/>
      <w:contextualSpacing/>
    </w:pPr>
  </w:style>
  <w:style w:type="paragraph" w:styleId="Title">
    <w:name w:val="Title"/>
    <w:basedOn w:val="Normal"/>
    <w:next w:val="Normal"/>
    <w:link w:val="TitleChar"/>
    <w:uiPriority w:val="10"/>
    <w:qFormat/>
    <w:rsid w:val="00744763"/>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476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632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203"/>
    <w:rPr>
      <w:rFonts w:ascii="Tahoma" w:hAnsi="Tahoma" w:cs="Tahoma"/>
      <w:sz w:val="16"/>
      <w:szCs w:val="16"/>
    </w:rPr>
  </w:style>
  <w:style w:type="character" w:styleId="PlaceholderText">
    <w:name w:val="Placeholder Text"/>
    <w:basedOn w:val="DefaultParagraphFont"/>
    <w:uiPriority w:val="99"/>
    <w:semiHidden/>
    <w:rsid w:val="00D42E8E"/>
    <w:rPr>
      <w:color w:val="808080"/>
    </w:rPr>
  </w:style>
  <w:style w:type="paragraph" w:styleId="Header">
    <w:name w:val="header"/>
    <w:basedOn w:val="Normal"/>
    <w:link w:val="HeaderChar"/>
    <w:uiPriority w:val="99"/>
    <w:unhideWhenUsed/>
    <w:rsid w:val="00AC332E"/>
    <w:pPr>
      <w:tabs>
        <w:tab w:val="center" w:pos="4680"/>
        <w:tab w:val="right" w:pos="9360"/>
      </w:tabs>
      <w:spacing w:line="240" w:lineRule="auto"/>
    </w:pPr>
  </w:style>
  <w:style w:type="character" w:customStyle="1" w:styleId="HeaderChar">
    <w:name w:val="Header Char"/>
    <w:basedOn w:val="DefaultParagraphFont"/>
    <w:link w:val="Header"/>
    <w:uiPriority w:val="99"/>
    <w:rsid w:val="00AC332E"/>
  </w:style>
  <w:style w:type="paragraph" w:styleId="Footer">
    <w:name w:val="footer"/>
    <w:basedOn w:val="Normal"/>
    <w:link w:val="FooterChar"/>
    <w:uiPriority w:val="99"/>
    <w:unhideWhenUsed/>
    <w:rsid w:val="00AC332E"/>
    <w:pPr>
      <w:tabs>
        <w:tab w:val="center" w:pos="4680"/>
        <w:tab w:val="right" w:pos="9360"/>
      </w:tabs>
      <w:spacing w:line="240" w:lineRule="auto"/>
    </w:pPr>
  </w:style>
  <w:style w:type="character" w:customStyle="1" w:styleId="FooterChar">
    <w:name w:val="Footer Char"/>
    <w:basedOn w:val="DefaultParagraphFont"/>
    <w:link w:val="Footer"/>
    <w:uiPriority w:val="99"/>
    <w:rsid w:val="00AC332E"/>
  </w:style>
  <w:style w:type="character" w:styleId="Hyperlink">
    <w:name w:val="Hyperlink"/>
    <w:basedOn w:val="DefaultParagraphFont"/>
    <w:uiPriority w:val="99"/>
    <w:unhideWhenUsed/>
    <w:rsid w:val="008F399A"/>
    <w:rPr>
      <w:color w:val="0000FF" w:themeColor="hyperlink"/>
      <w:u w:val="single"/>
    </w:rPr>
  </w:style>
  <w:style w:type="character" w:styleId="CommentReference">
    <w:name w:val="annotation reference"/>
    <w:basedOn w:val="DefaultParagraphFont"/>
    <w:uiPriority w:val="99"/>
    <w:semiHidden/>
    <w:unhideWhenUsed/>
    <w:rsid w:val="003F7F19"/>
    <w:rPr>
      <w:sz w:val="18"/>
      <w:szCs w:val="18"/>
    </w:rPr>
  </w:style>
  <w:style w:type="paragraph" w:styleId="CommentText">
    <w:name w:val="annotation text"/>
    <w:basedOn w:val="Normal"/>
    <w:link w:val="CommentTextChar"/>
    <w:uiPriority w:val="99"/>
    <w:unhideWhenUsed/>
    <w:rsid w:val="003F7F19"/>
    <w:pPr>
      <w:spacing w:line="240" w:lineRule="auto"/>
    </w:pPr>
    <w:rPr>
      <w:sz w:val="24"/>
      <w:szCs w:val="24"/>
    </w:rPr>
  </w:style>
  <w:style w:type="character" w:customStyle="1" w:styleId="CommentTextChar">
    <w:name w:val="Comment Text Char"/>
    <w:basedOn w:val="DefaultParagraphFont"/>
    <w:link w:val="CommentText"/>
    <w:uiPriority w:val="99"/>
    <w:rsid w:val="003F7F19"/>
    <w:rPr>
      <w:sz w:val="24"/>
      <w:szCs w:val="24"/>
    </w:rPr>
  </w:style>
  <w:style w:type="paragraph" w:styleId="FootnoteText">
    <w:name w:val="footnote text"/>
    <w:basedOn w:val="Normal"/>
    <w:link w:val="FootnoteTextChar"/>
    <w:uiPriority w:val="99"/>
    <w:semiHidden/>
    <w:unhideWhenUsed/>
    <w:rsid w:val="000F5333"/>
    <w:pPr>
      <w:spacing w:line="240" w:lineRule="auto"/>
    </w:pPr>
    <w:rPr>
      <w:sz w:val="20"/>
      <w:szCs w:val="20"/>
    </w:rPr>
  </w:style>
  <w:style w:type="character" w:customStyle="1" w:styleId="FootnoteTextChar">
    <w:name w:val="Footnote Text Char"/>
    <w:basedOn w:val="DefaultParagraphFont"/>
    <w:link w:val="FootnoteText"/>
    <w:uiPriority w:val="99"/>
    <w:semiHidden/>
    <w:rsid w:val="000F5333"/>
    <w:rPr>
      <w:sz w:val="20"/>
      <w:szCs w:val="20"/>
    </w:rPr>
  </w:style>
  <w:style w:type="character" w:styleId="FootnoteReference">
    <w:name w:val="footnote reference"/>
    <w:basedOn w:val="DefaultParagraphFont"/>
    <w:uiPriority w:val="99"/>
    <w:semiHidden/>
    <w:unhideWhenUsed/>
    <w:rsid w:val="000F5333"/>
    <w:rPr>
      <w:vertAlign w:val="superscript"/>
    </w:rPr>
  </w:style>
  <w:style w:type="paragraph" w:styleId="CommentSubject">
    <w:name w:val="annotation subject"/>
    <w:basedOn w:val="CommentText"/>
    <w:next w:val="CommentText"/>
    <w:link w:val="CommentSubjectChar"/>
    <w:uiPriority w:val="99"/>
    <w:semiHidden/>
    <w:unhideWhenUsed/>
    <w:rsid w:val="009D350D"/>
    <w:rPr>
      <w:b/>
      <w:bCs/>
      <w:sz w:val="20"/>
      <w:szCs w:val="20"/>
    </w:rPr>
  </w:style>
  <w:style w:type="character" w:customStyle="1" w:styleId="CommentSubjectChar">
    <w:name w:val="Comment Subject Char"/>
    <w:basedOn w:val="CommentTextChar"/>
    <w:link w:val="CommentSubject"/>
    <w:uiPriority w:val="99"/>
    <w:semiHidden/>
    <w:rsid w:val="009D350D"/>
    <w:rPr>
      <w:b/>
      <w:bCs/>
      <w:sz w:val="20"/>
      <w:szCs w:val="20"/>
    </w:rPr>
  </w:style>
  <w:style w:type="character" w:styleId="FollowedHyperlink">
    <w:name w:val="FollowedHyperlink"/>
    <w:basedOn w:val="DefaultParagraphFont"/>
    <w:uiPriority w:val="99"/>
    <w:semiHidden/>
    <w:unhideWhenUsed/>
    <w:rsid w:val="00ED09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7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1181B-DC95-4069-AFB8-A9BEAEC2B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UKA Teacher U</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LoPiccolo</dc:creator>
  <cp:lastModifiedBy>Kyle Coapman</cp:lastModifiedBy>
  <cp:revision>12</cp:revision>
  <dcterms:created xsi:type="dcterms:W3CDTF">2020-06-02T17:16:00Z</dcterms:created>
  <dcterms:modified xsi:type="dcterms:W3CDTF">2020-06-02T23:48:00Z</dcterms:modified>
</cp:coreProperties>
</file>