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Alex Morgan · alex@example.com · (555) 010-2000</w:t>
      </w:r>
    </w:p>
    <w:p>
      <w:pPr>
        <w:pStyle w:val="Heading1"/>
      </w:pPr>
      <w:r>
        <w:t xml:space="preserve">References</w:t>
      </w:r>
    </w:p>
    <w:p>
      <w:r>
        <w:rPr>
          <w:b/>
          <w:bCs/>
        </w:rPr>
        <w:t xml:space="preserve">Jordan Lee</w:t>
      </w:r>
    </w:p>
    <w:p>
      <w:r>
        <w:t xml:space="preserve">VP Engineering, Acme · jordan@example.com</w:t>
      </w:r>
    </w:p>
    <w:p>
      <w:r>
        <w:rPr>
          <w:b/>
          <w:bCs/>
        </w:rPr>
        <w:t xml:space="preserve">Taylor Kim</w:t>
      </w:r>
    </w:p>
    <w:p>
      <w:r>
        <w:t xml:space="preserve">Director of Product, Example Co. · taylor@example.com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