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90620" cy="2320290"/>
            <wp:effectExtent l="0" t="0" r="5080" b="3810"/>
            <wp:docPr id="3" name="图片 3" descr="91dd8722e59b5933816fbf26198217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dd8722e59b5933816fbf26198217c3"/>
                    <pic:cNvPicPr>
                      <a:picLocks noChangeAspect="1"/>
                    </pic:cNvPicPr>
                  </pic:nvPicPr>
                  <pic:blipFill>
                    <a:blip r:embed="rId4"/>
                    <a:srcRect l="2291" t="55673" r="1326" b="3419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3672840" cy="2347595"/>
            <wp:effectExtent l="0" t="0" r="10160" b="1905"/>
            <wp:docPr id="1" name="图片 1" descr="257324ace83e68a40eb01439ef63d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7324ace83e68a40eb01439ef63d2b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C1915"/>
    <w:rsid w:val="17BC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四川省分公司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2025-03-31T03:38:00Z</dcterms:created>
  <dc:creator>李鸿韬</dc:creator>
  <cp:lastModifiedBy>李鸿韬</cp:lastModifiedBy>
  <cp:lastPrinted>2025-03-31T03:42:43Z</cp:lastPrinted>
  <dcterms:modified xsi:type="dcterms:W3CDTF">2025-03-31T03:53:50Z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C3B352B6A6924F5CA9E0239F84036735</vt:lpwstr>
  </property>
</Properties>
</file>