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04350D" w14:textId="77777777" w:rsidR="00841F13" w:rsidRPr="00841F13" w:rsidRDefault="00841F13" w:rsidP="00841F13">
      <w:pPr>
        <w:rPr>
          <w:b/>
          <w:bCs/>
        </w:rPr>
      </w:pPr>
      <w:r w:rsidRPr="00841F13">
        <w:rPr>
          <w:b/>
          <w:bCs/>
        </w:rPr>
        <w:t>Del Gobierno y de la Administración</w:t>
      </w:r>
    </w:p>
    <w:p w14:paraId="637409BD" w14:textId="77777777" w:rsidR="00841F13" w:rsidRPr="00841F13" w:rsidRDefault="00841F13" w:rsidP="00841F13">
      <w:pPr>
        <w:rPr>
          <w:b/>
          <w:bCs/>
        </w:rPr>
      </w:pPr>
      <w:r w:rsidRPr="00841F13">
        <w:rPr>
          <w:b/>
          <w:bCs/>
        </w:rPr>
        <w:t>Artículo 97</w:t>
      </w:r>
    </w:p>
    <w:p w14:paraId="75A68594" w14:textId="77777777" w:rsidR="00841F13" w:rsidRPr="00841F13" w:rsidRDefault="00841F13" w:rsidP="00841F13">
      <w:r w:rsidRPr="00841F13">
        <w:t>El Gobierno dirige la política interior y exterior, la Administración civil y militar y la defensa del Estado. Ejerce la función ejecutiva y la potestad reglamentaria de acuerdo con la Constitución y las leyes.</w:t>
      </w:r>
    </w:p>
    <w:p w14:paraId="105F6A84" w14:textId="77777777" w:rsidR="00841F13" w:rsidRPr="00841F13" w:rsidRDefault="00841F13" w:rsidP="00841F13">
      <w:pPr>
        <w:rPr>
          <w:b/>
          <w:bCs/>
        </w:rPr>
      </w:pPr>
      <w:r w:rsidRPr="00841F13">
        <w:rPr>
          <w:b/>
          <w:bCs/>
        </w:rPr>
        <w:t>Artículo 98</w:t>
      </w:r>
    </w:p>
    <w:p w14:paraId="37860539" w14:textId="77777777" w:rsidR="00841F13" w:rsidRPr="00841F13" w:rsidRDefault="00841F13" w:rsidP="00841F13">
      <w:r w:rsidRPr="00841F13">
        <w:t xml:space="preserve">1. El Gobierno se compone del </w:t>
      </w:r>
      <w:proofErr w:type="gramStart"/>
      <w:r w:rsidRPr="00841F13">
        <w:t>Presidente</w:t>
      </w:r>
      <w:proofErr w:type="gramEnd"/>
      <w:r w:rsidRPr="00841F13">
        <w:t>, de los Vicepresidentes, en su caso, de los Ministros y de los demás miembros que establezca la ley.</w:t>
      </w:r>
    </w:p>
    <w:p w14:paraId="2B83292F" w14:textId="77777777" w:rsidR="00841F13" w:rsidRPr="00841F13" w:rsidRDefault="00841F13" w:rsidP="00841F13">
      <w:r w:rsidRPr="00841F13">
        <w:t xml:space="preserve">2. El </w:t>
      </w:r>
      <w:proofErr w:type="gramStart"/>
      <w:r w:rsidRPr="00841F13">
        <w:t>Presidente</w:t>
      </w:r>
      <w:proofErr w:type="gramEnd"/>
      <w:r w:rsidRPr="00841F13">
        <w:t xml:space="preserve"> dirige la acción del Gobierno y coordina las funciones de los demás miembros del mismo, sin perjuicio de la competencia y responsabilidad directa de éstos en su gestión.</w:t>
      </w:r>
    </w:p>
    <w:p w14:paraId="61CFC2DE" w14:textId="77777777" w:rsidR="00841F13" w:rsidRPr="00841F13" w:rsidRDefault="00841F13" w:rsidP="00841F13">
      <w:r w:rsidRPr="00841F13">
        <w:t>3. Los miembros del Gobierno no podrán ejercer otras funciones representativas que las propias del mandato parlamentario, ni cualquier otra función pública que no derive de su cargo, ni actividad profesional o mercantil alguna.</w:t>
      </w:r>
    </w:p>
    <w:p w14:paraId="7A73B3D5" w14:textId="77777777" w:rsidR="00841F13" w:rsidRPr="00841F13" w:rsidRDefault="00841F13" w:rsidP="00841F13">
      <w:r w:rsidRPr="00841F13">
        <w:t>4. La ley regulará el estatuto e incompatibilidades de los miembros del Gobierno.</w:t>
      </w:r>
    </w:p>
    <w:p w14:paraId="43C6F5E1" w14:textId="77777777" w:rsidR="00841F13" w:rsidRPr="00841F13" w:rsidRDefault="00841F13" w:rsidP="00841F13">
      <w:pPr>
        <w:rPr>
          <w:b/>
          <w:bCs/>
        </w:rPr>
      </w:pPr>
      <w:r w:rsidRPr="00841F13">
        <w:rPr>
          <w:b/>
          <w:bCs/>
        </w:rPr>
        <w:t>Artículo 99</w:t>
      </w:r>
    </w:p>
    <w:p w14:paraId="42D38A2F" w14:textId="77777777" w:rsidR="00841F13" w:rsidRPr="00841F13" w:rsidRDefault="00841F13" w:rsidP="00841F13">
      <w:r w:rsidRPr="00841F13">
        <w:t xml:space="preserve">1. Después de cada renovación del Congreso de los Diputados, y en los demás supuestos constitucionales en que así proceda, el Rey, previa consulta con los representantes designados por los Grupos políticos con representación parlamentaria, y a través del </w:t>
      </w:r>
      <w:proofErr w:type="gramStart"/>
      <w:r w:rsidRPr="00841F13">
        <w:t>Presidente</w:t>
      </w:r>
      <w:proofErr w:type="gramEnd"/>
      <w:r w:rsidRPr="00841F13">
        <w:t xml:space="preserve"> del Congreso, propondrá un candidato a la Presidencia del Gobierno.</w:t>
      </w:r>
    </w:p>
    <w:p w14:paraId="486917EC" w14:textId="77777777" w:rsidR="00841F13" w:rsidRPr="00841F13" w:rsidRDefault="00841F13" w:rsidP="00841F13">
      <w:r w:rsidRPr="00841F13">
        <w:t>2. El candidato propuesto conforme a lo previsto en el apartado anterior expondrá ante el Congreso de los Diputados el programa político del Gobierno que pretenda formar y solicitará la confianza de la Cámara.</w:t>
      </w:r>
    </w:p>
    <w:p w14:paraId="02C79354" w14:textId="77777777" w:rsidR="00841F13" w:rsidRPr="00841F13" w:rsidRDefault="00841F13" w:rsidP="00841F13">
      <w:r w:rsidRPr="00841F13">
        <w:t xml:space="preserve">3. Si el Congreso de los Diputados, por el voto de la mayoría absoluta de sus miembros, otorgare su confianza a dicho candidato, el Rey le nombrará </w:t>
      </w:r>
      <w:proofErr w:type="gramStart"/>
      <w:r w:rsidRPr="00841F13">
        <w:t>Presidente</w:t>
      </w:r>
      <w:proofErr w:type="gramEnd"/>
      <w:r w:rsidRPr="00841F13">
        <w:t>. De no alcanzarse dicha mayoría, se someterá la misma propuesta a nueva votación cuarenta y ocho horas después de la anterior, y la confianza se entenderá otorgada si obtuviere la mayoría simple.</w:t>
      </w:r>
    </w:p>
    <w:p w14:paraId="3D6BA1C8" w14:textId="77777777" w:rsidR="00841F13" w:rsidRPr="00841F13" w:rsidRDefault="00841F13" w:rsidP="00841F13">
      <w:r w:rsidRPr="00841F13">
        <w:t>4. Si efectuadas las citadas votaciones no se otorgase la confianza para la investidura, se tramitarán sucesivas propuestas en la forma prevista en los apartados anteriores.</w:t>
      </w:r>
    </w:p>
    <w:p w14:paraId="652A4C33" w14:textId="77777777" w:rsidR="00841F13" w:rsidRPr="00841F13" w:rsidRDefault="00841F13" w:rsidP="00841F13">
      <w:r w:rsidRPr="00841F13">
        <w:t xml:space="preserve">5. Si transcurrido el plazo de dos meses, a partir de la primera votación de investidura, ningún candidato hubiere obtenido la confianza del Congreso, el Rey </w:t>
      </w:r>
      <w:r w:rsidRPr="00841F13">
        <w:lastRenderedPageBreak/>
        <w:t xml:space="preserve">disolverá ambas Cámaras y convocará nuevas elecciones con el refrendo del </w:t>
      </w:r>
      <w:proofErr w:type="gramStart"/>
      <w:r w:rsidRPr="00841F13">
        <w:t>Presidente</w:t>
      </w:r>
      <w:proofErr w:type="gramEnd"/>
      <w:r w:rsidRPr="00841F13">
        <w:t xml:space="preserve"> del Congreso.</w:t>
      </w:r>
    </w:p>
    <w:p w14:paraId="22BA2981" w14:textId="77777777" w:rsidR="00841F13" w:rsidRPr="00841F13" w:rsidRDefault="00841F13" w:rsidP="00841F13">
      <w:pPr>
        <w:rPr>
          <w:b/>
          <w:bCs/>
        </w:rPr>
      </w:pPr>
      <w:r w:rsidRPr="00841F13">
        <w:rPr>
          <w:b/>
          <w:bCs/>
        </w:rPr>
        <w:t>Artículo 100</w:t>
      </w:r>
    </w:p>
    <w:p w14:paraId="5AD6FFB2" w14:textId="77777777" w:rsidR="00841F13" w:rsidRPr="00841F13" w:rsidRDefault="00841F13" w:rsidP="00841F13">
      <w:r w:rsidRPr="00841F13">
        <w:t xml:space="preserve">Los demás miembros del Gobierno serán nombrados y separados por el Rey, a propuesta de su </w:t>
      </w:r>
      <w:proofErr w:type="gramStart"/>
      <w:r w:rsidRPr="00841F13">
        <w:t>Presidente</w:t>
      </w:r>
      <w:proofErr w:type="gramEnd"/>
      <w:r w:rsidRPr="00841F13">
        <w:t>.</w:t>
      </w:r>
    </w:p>
    <w:p w14:paraId="051C3499" w14:textId="77777777" w:rsidR="00841F13" w:rsidRPr="00841F13" w:rsidRDefault="00841F13" w:rsidP="00841F13">
      <w:pPr>
        <w:rPr>
          <w:b/>
          <w:bCs/>
        </w:rPr>
      </w:pPr>
      <w:r w:rsidRPr="00841F13">
        <w:rPr>
          <w:b/>
          <w:bCs/>
        </w:rPr>
        <w:t>Artículo 101</w:t>
      </w:r>
    </w:p>
    <w:p w14:paraId="261A7866" w14:textId="77777777" w:rsidR="00841F13" w:rsidRPr="00841F13" w:rsidRDefault="00841F13" w:rsidP="00841F13">
      <w:r w:rsidRPr="00841F13">
        <w:t xml:space="preserve">1. El Gobierno cesa tras la celebración de elecciones generales, en los casos de pérdida de la confianza parlamentaria previstos en la Constitución, o por dimisión o fallecimiento de su </w:t>
      </w:r>
      <w:proofErr w:type="gramStart"/>
      <w:r w:rsidRPr="00841F13">
        <w:t>Presidente</w:t>
      </w:r>
      <w:proofErr w:type="gramEnd"/>
      <w:r w:rsidRPr="00841F13">
        <w:t>.</w:t>
      </w:r>
    </w:p>
    <w:p w14:paraId="608997FA" w14:textId="77777777" w:rsidR="00841F13" w:rsidRPr="00841F13" w:rsidRDefault="00841F13" w:rsidP="00841F13">
      <w:r w:rsidRPr="00841F13">
        <w:t>2. El Gobierno cesante continuará en funciones hasta la toma de posesión del nuevo Gobierno.</w:t>
      </w:r>
    </w:p>
    <w:p w14:paraId="19983122" w14:textId="77777777" w:rsidR="00841F13" w:rsidRPr="00841F13" w:rsidRDefault="00841F13" w:rsidP="00841F13">
      <w:pPr>
        <w:rPr>
          <w:b/>
          <w:bCs/>
        </w:rPr>
      </w:pPr>
      <w:r w:rsidRPr="00841F13">
        <w:rPr>
          <w:b/>
          <w:bCs/>
        </w:rPr>
        <w:t>Artículo 102</w:t>
      </w:r>
    </w:p>
    <w:p w14:paraId="7EA19A9F" w14:textId="77777777" w:rsidR="00841F13" w:rsidRPr="00841F13" w:rsidRDefault="00841F13" w:rsidP="00841F13">
      <w:r w:rsidRPr="00841F13">
        <w:t xml:space="preserve">1. La responsabilidad criminal del </w:t>
      </w:r>
      <w:proofErr w:type="gramStart"/>
      <w:r w:rsidRPr="00841F13">
        <w:t>Presidente</w:t>
      </w:r>
      <w:proofErr w:type="gramEnd"/>
      <w:r w:rsidRPr="00841F13">
        <w:t xml:space="preserve"> y los demás miembros del Gobierno será exigible, en su caso, ante la Sala de lo Penal del Tribunal Supremo.</w:t>
      </w:r>
    </w:p>
    <w:p w14:paraId="18B5CB96" w14:textId="77777777" w:rsidR="00841F13" w:rsidRPr="00841F13" w:rsidRDefault="00841F13" w:rsidP="00841F13">
      <w:r w:rsidRPr="00841F13">
        <w:t>2. Si la acusación fuere por traición o por cualquier delito contra la seguridad del Estado en el ejercicio de sus funciones, sólo podrá ser planteada por iniciativa de la cuarta parte de los miembros del Congreso, y con la aprobación de la mayoría absoluta del mismo.</w:t>
      </w:r>
    </w:p>
    <w:p w14:paraId="114FFCDB" w14:textId="77777777" w:rsidR="00841F13" w:rsidRPr="00841F13" w:rsidRDefault="00841F13" w:rsidP="00841F13">
      <w:r w:rsidRPr="00841F13">
        <w:t>3. La prerrogativa real de gracia no será aplicable a ninguno de los supuestos del presente artículo.</w:t>
      </w:r>
    </w:p>
    <w:p w14:paraId="44A41C59" w14:textId="77777777" w:rsidR="00841F13" w:rsidRPr="00841F13" w:rsidRDefault="00841F13" w:rsidP="00841F13">
      <w:pPr>
        <w:rPr>
          <w:b/>
          <w:bCs/>
        </w:rPr>
      </w:pPr>
      <w:r w:rsidRPr="00841F13">
        <w:rPr>
          <w:b/>
          <w:bCs/>
        </w:rPr>
        <w:t>Artículo 103</w:t>
      </w:r>
    </w:p>
    <w:p w14:paraId="66E06469" w14:textId="77777777" w:rsidR="00841F13" w:rsidRPr="00841F13" w:rsidRDefault="00841F13" w:rsidP="00841F13">
      <w:r w:rsidRPr="00841F13">
        <w:t>1. La Administración Pública sirve con objetividad los intereses generales y actúa de acuerdo con los principios de eficacia, jerarquía, descentralización, desconcentración y coordinación, con sometimiento pleno a la ley y al Derecho.</w:t>
      </w:r>
    </w:p>
    <w:p w14:paraId="4979076E" w14:textId="77777777" w:rsidR="00841F13" w:rsidRPr="00841F13" w:rsidRDefault="00841F13" w:rsidP="00841F13">
      <w:r w:rsidRPr="00841F13">
        <w:t>2. Los órganos de la Administración del Estado son creados, regidos y coordinados de acuerdo con la ley.</w:t>
      </w:r>
    </w:p>
    <w:p w14:paraId="431EE765" w14:textId="77777777" w:rsidR="00841F13" w:rsidRPr="00841F13" w:rsidRDefault="00841F13" w:rsidP="00841F13">
      <w:r w:rsidRPr="00841F13">
        <w:t>3. La ley regulará el estatuto de los funcionarios públicos, el acceso a la función pública de acuerdo con los principios de mérito y capacidad, las peculiaridades del ejercicio de su derecho a sindicación, el sistema de incompatibilidades y las garantías para la imparcialidad en el ejercicio de sus funciones.</w:t>
      </w:r>
    </w:p>
    <w:p w14:paraId="139FDEC4" w14:textId="77777777" w:rsidR="00841F13" w:rsidRPr="00841F13" w:rsidRDefault="00841F13" w:rsidP="00841F13">
      <w:pPr>
        <w:rPr>
          <w:b/>
          <w:bCs/>
        </w:rPr>
      </w:pPr>
      <w:r w:rsidRPr="00841F13">
        <w:rPr>
          <w:b/>
          <w:bCs/>
        </w:rPr>
        <w:t>Artículo 104</w:t>
      </w:r>
    </w:p>
    <w:p w14:paraId="7731CD35" w14:textId="77777777" w:rsidR="00841F13" w:rsidRPr="00841F13" w:rsidRDefault="00841F13" w:rsidP="00841F13">
      <w:r w:rsidRPr="00841F13">
        <w:t>1. Las Fuerzas y Cuerpos de seguridad, bajo la dependencia del Gobierno, tendrán como misión proteger el libre ejercicio de los derechos y libertades y garantizar la seguridad ciudadana.</w:t>
      </w:r>
    </w:p>
    <w:p w14:paraId="4C9A5972" w14:textId="77777777" w:rsidR="00841F13" w:rsidRPr="00841F13" w:rsidRDefault="00841F13" w:rsidP="00841F13">
      <w:r w:rsidRPr="00841F13">
        <w:lastRenderedPageBreak/>
        <w:t>2. Una ley orgánica determinará las funciones, principios básicos de actuación y estatutos de las Fuerzas y Cuerpos de seguridad.</w:t>
      </w:r>
    </w:p>
    <w:p w14:paraId="58665988" w14:textId="77777777" w:rsidR="00841F13" w:rsidRPr="00841F13" w:rsidRDefault="00841F13" w:rsidP="00841F13">
      <w:pPr>
        <w:rPr>
          <w:b/>
          <w:bCs/>
        </w:rPr>
      </w:pPr>
      <w:r w:rsidRPr="00841F13">
        <w:rPr>
          <w:b/>
          <w:bCs/>
        </w:rPr>
        <w:t>Artículo 105</w:t>
      </w:r>
    </w:p>
    <w:p w14:paraId="69859E8E" w14:textId="77777777" w:rsidR="00841F13" w:rsidRPr="00841F13" w:rsidRDefault="00841F13" w:rsidP="00841F13">
      <w:r w:rsidRPr="00841F13">
        <w:t>La ley regulará:</w:t>
      </w:r>
    </w:p>
    <w:p w14:paraId="462099DB" w14:textId="77777777" w:rsidR="00841F13" w:rsidRPr="00841F13" w:rsidRDefault="00841F13" w:rsidP="00841F13">
      <w:r w:rsidRPr="00841F13">
        <w:t>a) La audiencia de los ciudadanos, directamente o a través de las organizaciones y asociaciones reconocidas por la ley, en el procedimiento de elaboración de las disposiciones administrativas que les afecten.</w:t>
      </w:r>
    </w:p>
    <w:p w14:paraId="6BBB5274" w14:textId="77777777" w:rsidR="00841F13" w:rsidRPr="00841F13" w:rsidRDefault="00841F13" w:rsidP="00841F13">
      <w:r w:rsidRPr="00841F13">
        <w:t>b) El acceso de los ciudadanos a los archivos y registros administrativos, salvo en lo que afecte a la seguridad y defensa del Estado, la averiguación de los delitos y la intimidad de las personas.</w:t>
      </w:r>
    </w:p>
    <w:p w14:paraId="0C571B90" w14:textId="77777777" w:rsidR="00841F13" w:rsidRPr="00841F13" w:rsidRDefault="00841F13" w:rsidP="00841F13">
      <w:r w:rsidRPr="00841F13">
        <w:t>c) El procedimiento a través del cual deben producirse los actos administrativos, garantizando, cuando proceda, la audiencia del interesado.</w:t>
      </w:r>
    </w:p>
    <w:p w14:paraId="04C91AB0" w14:textId="77777777" w:rsidR="00841F13" w:rsidRPr="00841F13" w:rsidRDefault="00841F13" w:rsidP="00841F13">
      <w:pPr>
        <w:rPr>
          <w:b/>
          <w:bCs/>
        </w:rPr>
      </w:pPr>
      <w:r w:rsidRPr="00841F13">
        <w:rPr>
          <w:b/>
          <w:bCs/>
        </w:rPr>
        <w:t>Artículo 106</w:t>
      </w:r>
    </w:p>
    <w:p w14:paraId="32118E55" w14:textId="77777777" w:rsidR="00841F13" w:rsidRPr="00841F13" w:rsidRDefault="00841F13" w:rsidP="00841F13">
      <w:r w:rsidRPr="00841F13">
        <w:t>1. Los Tribunales controlan la potestad reglamentaria y la legalidad de la actuación administrativa, así como el sometimiento de ésta a los fines que la justifican.</w:t>
      </w:r>
    </w:p>
    <w:p w14:paraId="668E15CA" w14:textId="77777777" w:rsidR="00841F13" w:rsidRPr="00841F13" w:rsidRDefault="00841F13" w:rsidP="00841F13">
      <w:r w:rsidRPr="00841F13">
        <w:t>2. Los particulares, en los términos establecidos por la ley, tendrán derecho a ser indemnizados por toda lesión que sufran en cualquiera de sus bienes y derechos, salvo en los casos de fuerza mayor, siempre que la lesión sea consecuencia del funcionamiento de los servicios públicos.</w:t>
      </w:r>
    </w:p>
    <w:p w14:paraId="73E6C816" w14:textId="77777777" w:rsidR="00841F13" w:rsidRPr="00841F13" w:rsidRDefault="00841F13" w:rsidP="00841F13">
      <w:pPr>
        <w:rPr>
          <w:b/>
          <w:bCs/>
        </w:rPr>
      </w:pPr>
      <w:r w:rsidRPr="00841F13">
        <w:rPr>
          <w:b/>
          <w:bCs/>
        </w:rPr>
        <w:t>Artículo 107</w:t>
      </w:r>
    </w:p>
    <w:p w14:paraId="7796EECC" w14:textId="77777777" w:rsidR="00841F13" w:rsidRPr="00841F13" w:rsidRDefault="00841F13" w:rsidP="00841F13">
      <w:r w:rsidRPr="00841F13">
        <w:t>El Consejo de Estado es el supremo órgano consultivo del Gobierno. Una ley orgánica regulará su composición y competencia.</w:t>
      </w:r>
    </w:p>
    <w:p w14:paraId="25AECDC8" w14:textId="77777777" w:rsidR="00841F13" w:rsidRPr="00841F13" w:rsidRDefault="00841F13" w:rsidP="00841F13">
      <w:r w:rsidRPr="00841F13">
        <w:t>TÍTULO V</w:t>
      </w:r>
    </w:p>
    <w:p w14:paraId="3E1937CA" w14:textId="77777777" w:rsidR="00841F13" w:rsidRPr="00841F13" w:rsidRDefault="00841F13" w:rsidP="00841F13">
      <w:pPr>
        <w:rPr>
          <w:b/>
          <w:bCs/>
        </w:rPr>
      </w:pPr>
      <w:r w:rsidRPr="00841F13">
        <w:rPr>
          <w:b/>
          <w:bCs/>
        </w:rPr>
        <w:t>De las relaciones entre el Gobierno y las Cortes Generales</w:t>
      </w:r>
    </w:p>
    <w:p w14:paraId="687E1AD2" w14:textId="77777777" w:rsidR="00841F13" w:rsidRPr="00841F13" w:rsidRDefault="00841F13" w:rsidP="00841F13">
      <w:pPr>
        <w:rPr>
          <w:b/>
          <w:bCs/>
        </w:rPr>
      </w:pPr>
      <w:r w:rsidRPr="00841F13">
        <w:rPr>
          <w:b/>
          <w:bCs/>
        </w:rPr>
        <w:t>Artículo 108</w:t>
      </w:r>
    </w:p>
    <w:p w14:paraId="48D7CD58" w14:textId="77777777" w:rsidR="00841F13" w:rsidRPr="00841F13" w:rsidRDefault="00841F13" w:rsidP="00841F13">
      <w:r w:rsidRPr="00841F13">
        <w:t>El Gobierno responde solidariamente en su gestión política ante el Congreso de los Diputados.</w:t>
      </w:r>
    </w:p>
    <w:p w14:paraId="19ED87C1" w14:textId="77777777" w:rsidR="00841F13" w:rsidRPr="00841F13" w:rsidRDefault="00841F13" w:rsidP="00841F13">
      <w:pPr>
        <w:rPr>
          <w:b/>
          <w:bCs/>
        </w:rPr>
      </w:pPr>
      <w:r w:rsidRPr="00841F13">
        <w:rPr>
          <w:b/>
          <w:bCs/>
        </w:rPr>
        <w:t>Artículo 109</w:t>
      </w:r>
    </w:p>
    <w:p w14:paraId="487DC856" w14:textId="77777777" w:rsidR="00841F13" w:rsidRPr="00841F13" w:rsidRDefault="00841F13" w:rsidP="00841F13">
      <w:r w:rsidRPr="00841F13">
        <w:t xml:space="preserve">Las Cámaras y sus Comisiones podrán recabar, a través de los </w:t>
      </w:r>
      <w:proofErr w:type="gramStart"/>
      <w:r w:rsidRPr="00841F13">
        <w:t>Presidentes</w:t>
      </w:r>
      <w:proofErr w:type="gramEnd"/>
      <w:r w:rsidRPr="00841F13">
        <w:t xml:space="preserve"> de aquéllas, la información y ayuda que precisen del Gobierno y de sus Departamentos y de cualesquiera autoridades del Estado y de las Comunidades Autónomas.</w:t>
      </w:r>
    </w:p>
    <w:p w14:paraId="1C7B6130" w14:textId="77777777" w:rsidR="00841F13" w:rsidRPr="00841F13" w:rsidRDefault="00841F13" w:rsidP="00841F13">
      <w:pPr>
        <w:rPr>
          <w:b/>
          <w:bCs/>
        </w:rPr>
      </w:pPr>
      <w:r w:rsidRPr="00841F13">
        <w:rPr>
          <w:b/>
          <w:bCs/>
        </w:rPr>
        <w:lastRenderedPageBreak/>
        <w:t>Artículo 110</w:t>
      </w:r>
    </w:p>
    <w:p w14:paraId="444C2F07" w14:textId="77777777" w:rsidR="00841F13" w:rsidRPr="00841F13" w:rsidRDefault="00841F13" w:rsidP="00841F13">
      <w:r w:rsidRPr="00841F13">
        <w:t>1. Las Cámaras y sus Comisiones pueden reclamar la presencia de los miembros del Gobierno.</w:t>
      </w:r>
    </w:p>
    <w:p w14:paraId="39B4E90C" w14:textId="77777777" w:rsidR="00841F13" w:rsidRPr="00841F13" w:rsidRDefault="00841F13" w:rsidP="00841F13">
      <w:r w:rsidRPr="00841F13">
        <w:t xml:space="preserve">2. Los miembros del Gobierno tienen acceso a las sesiones de las Cámaras y a sus Comisiones y la facultad de hacerse oír en ellas, y podrán solicitar que informen ante las </w:t>
      </w:r>
      <w:proofErr w:type="gramStart"/>
      <w:r w:rsidRPr="00841F13">
        <w:t>mismas funcionarios</w:t>
      </w:r>
      <w:proofErr w:type="gramEnd"/>
      <w:r w:rsidRPr="00841F13">
        <w:t xml:space="preserve"> de sus Departamentos.</w:t>
      </w:r>
    </w:p>
    <w:p w14:paraId="6C5D5277" w14:textId="77777777" w:rsidR="00841F13" w:rsidRPr="00841F13" w:rsidRDefault="00841F13" w:rsidP="00841F13">
      <w:pPr>
        <w:rPr>
          <w:b/>
          <w:bCs/>
        </w:rPr>
      </w:pPr>
      <w:r w:rsidRPr="00841F13">
        <w:rPr>
          <w:b/>
          <w:bCs/>
        </w:rPr>
        <w:t>Artículo 111</w:t>
      </w:r>
    </w:p>
    <w:p w14:paraId="533188A7" w14:textId="77777777" w:rsidR="00841F13" w:rsidRPr="00841F13" w:rsidRDefault="00841F13" w:rsidP="00841F13">
      <w:r w:rsidRPr="00841F13">
        <w:t>1. El Gobierno y cada uno de sus miembros están sometidos a las interpelaciones y preguntas que se le formulen en las Cámaras. Para esta clase de debate los Reglamentos establecerán un tiempo mínimo semanal.</w:t>
      </w:r>
    </w:p>
    <w:p w14:paraId="2E545E63" w14:textId="77777777" w:rsidR="00841F13" w:rsidRPr="00841F13" w:rsidRDefault="00841F13" w:rsidP="00841F13">
      <w:r w:rsidRPr="00841F13">
        <w:t>2. Toda interpelación podrá dar lugar a una moción en la que la Cámara manifieste su posición.</w:t>
      </w:r>
    </w:p>
    <w:p w14:paraId="75B5CF22" w14:textId="77777777" w:rsidR="00841F13" w:rsidRPr="00841F13" w:rsidRDefault="00841F13" w:rsidP="00841F13">
      <w:pPr>
        <w:rPr>
          <w:b/>
          <w:bCs/>
        </w:rPr>
      </w:pPr>
      <w:r w:rsidRPr="00841F13">
        <w:rPr>
          <w:b/>
          <w:bCs/>
        </w:rPr>
        <w:t>Artículo 112</w:t>
      </w:r>
    </w:p>
    <w:p w14:paraId="5AD83D04" w14:textId="77777777" w:rsidR="00841F13" w:rsidRPr="00841F13" w:rsidRDefault="00841F13" w:rsidP="00841F13">
      <w:r w:rsidRPr="00841F13">
        <w:t xml:space="preserve">El </w:t>
      </w:r>
      <w:proofErr w:type="gramStart"/>
      <w:r w:rsidRPr="00841F13">
        <w:t>Presidente</w:t>
      </w:r>
      <w:proofErr w:type="gramEnd"/>
      <w:r w:rsidRPr="00841F13">
        <w:t xml:space="preserve"> del Gobierno, previa deliberación del Consejo de Ministros, puede plantear ante el Congreso de los Diputados la cuestión de confianza sobre su programa o sobre una declaración de política general. La confianza se entenderá otorgada cuando vote a favor de </w:t>
      </w:r>
      <w:proofErr w:type="gramStart"/>
      <w:r w:rsidRPr="00841F13">
        <w:t>la misma</w:t>
      </w:r>
      <w:proofErr w:type="gramEnd"/>
      <w:r w:rsidRPr="00841F13">
        <w:t xml:space="preserve"> la mayoría simple de los Diputados.</w:t>
      </w:r>
    </w:p>
    <w:p w14:paraId="34A9B16C" w14:textId="77777777" w:rsidR="00841F13" w:rsidRPr="00841F13" w:rsidRDefault="00841F13" w:rsidP="00841F13">
      <w:pPr>
        <w:rPr>
          <w:b/>
          <w:bCs/>
        </w:rPr>
      </w:pPr>
      <w:r w:rsidRPr="00841F13">
        <w:rPr>
          <w:b/>
          <w:bCs/>
        </w:rPr>
        <w:t>Artículo 113</w:t>
      </w:r>
    </w:p>
    <w:p w14:paraId="6D085672" w14:textId="77777777" w:rsidR="00841F13" w:rsidRPr="00841F13" w:rsidRDefault="00841F13" w:rsidP="00841F13">
      <w:r w:rsidRPr="00841F13">
        <w:t>1. El Congreso de los Diputados puede exigir la responsabilidad política del Gobierno mediante la adopción por mayoría absoluta de la moción de censura.</w:t>
      </w:r>
    </w:p>
    <w:p w14:paraId="73E947ED" w14:textId="77777777" w:rsidR="00841F13" w:rsidRPr="00841F13" w:rsidRDefault="00841F13" w:rsidP="00841F13">
      <w:r w:rsidRPr="00841F13">
        <w:t>2. La moción de censura deberá ser propuesta al menos por la décima parte de los Diputados, y habrá de incluir un candidato a la Presidencia del Gobierno.</w:t>
      </w:r>
    </w:p>
    <w:p w14:paraId="57793A52" w14:textId="77777777" w:rsidR="00841F13" w:rsidRPr="00841F13" w:rsidRDefault="00841F13" w:rsidP="00841F13">
      <w:r w:rsidRPr="00841F13">
        <w:t>3. La moción de censura no podrá ser votada hasta que transcurran cinco días desde su presentación. En los dos primeros días de dicho plazo podrán presentarse mociones alternativas.</w:t>
      </w:r>
    </w:p>
    <w:p w14:paraId="60BF32EE" w14:textId="77777777" w:rsidR="00841F13" w:rsidRPr="00841F13" w:rsidRDefault="00841F13" w:rsidP="00841F13">
      <w:r w:rsidRPr="00841F13">
        <w:t>4. Si la moción de censura no fuere aprobada por el Congreso, sus signatarios no podrán presentar otra durante el mismo período de sesiones.</w:t>
      </w:r>
    </w:p>
    <w:p w14:paraId="2211B7D1" w14:textId="77777777" w:rsidR="00841F13" w:rsidRPr="00841F13" w:rsidRDefault="00841F13" w:rsidP="00841F13">
      <w:pPr>
        <w:rPr>
          <w:b/>
          <w:bCs/>
        </w:rPr>
      </w:pPr>
      <w:r w:rsidRPr="00841F13">
        <w:rPr>
          <w:b/>
          <w:bCs/>
        </w:rPr>
        <w:t>Artículo 114</w:t>
      </w:r>
    </w:p>
    <w:p w14:paraId="1CC5A139" w14:textId="77777777" w:rsidR="00841F13" w:rsidRPr="00841F13" w:rsidRDefault="00841F13" w:rsidP="00841F13">
      <w:r w:rsidRPr="00841F13">
        <w:t xml:space="preserve">1. Si el Congreso niega su confianza al Gobierno, éste presentará su dimisión al Rey, procediéndose a continuación a la designación de </w:t>
      </w:r>
      <w:proofErr w:type="gramStart"/>
      <w:r w:rsidRPr="00841F13">
        <w:t>Presidente</w:t>
      </w:r>
      <w:proofErr w:type="gramEnd"/>
      <w:r w:rsidRPr="00841F13">
        <w:t xml:space="preserve"> del Gobierno, según lo dispuesto en el artículo 99.</w:t>
      </w:r>
    </w:p>
    <w:p w14:paraId="64C6C871" w14:textId="77777777" w:rsidR="00841F13" w:rsidRPr="00841F13" w:rsidRDefault="00841F13" w:rsidP="00841F13">
      <w:r w:rsidRPr="00841F13">
        <w:t xml:space="preserve">2. Si el Congreso adopta una moción de censura, el Gobierno presentará su dimisión al Rey y el candidato incluido en aquélla se entenderá investido de la </w:t>
      </w:r>
      <w:r w:rsidRPr="00841F13">
        <w:lastRenderedPageBreak/>
        <w:t xml:space="preserve">confianza de la Cámara a los efectos previstos en el artículo 99. El Rey le nombrará </w:t>
      </w:r>
      <w:proofErr w:type="gramStart"/>
      <w:r w:rsidRPr="00841F13">
        <w:t>Presidente</w:t>
      </w:r>
      <w:proofErr w:type="gramEnd"/>
      <w:r w:rsidRPr="00841F13">
        <w:t xml:space="preserve"> del Gobierno.</w:t>
      </w:r>
    </w:p>
    <w:p w14:paraId="390494DB" w14:textId="77777777" w:rsidR="00841F13" w:rsidRPr="00841F13" w:rsidRDefault="00841F13" w:rsidP="00841F13">
      <w:pPr>
        <w:rPr>
          <w:b/>
          <w:bCs/>
        </w:rPr>
      </w:pPr>
      <w:r w:rsidRPr="00841F13">
        <w:rPr>
          <w:b/>
          <w:bCs/>
        </w:rPr>
        <w:t>Artículo 115</w:t>
      </w:r>
    </w:p>
    <w:p w14:paraId="7FCF6E6C" w14:textId="77777777" w:rsidR="00841F13" w:rsidRPr="00841F13" w:rsidRDefault="00841F13" w:rsidP="00841F13">
      <w:r w:rsidRPr="00841F13">
        <w:t xml:space="preserve">1. El </w:t>
      </w:r>
      <w:proofErr w:type="gramStart"/>
      <w:r w:rsidRPr="00841F13">
        <w:t>Presidente</w:t>
      </w:r>
      <w:proofErr w:type="gramEnd"/>
      <w:r w:rsidRPr="00841F13">
        <w:t xml:space="preserve"> del Gobierno, previa deliberación del Consejo de Ministros, y bajo su exclusiva responsabilidad, podrá proponer la disolución del Congreso, del Senado o de las Cortes Generales, que será decretada por el Rey. El decreto de disolución fijará la fecha de las elecciones.</w:t>
      </w:r>
    </w:p>
    <w:p w14:paraId="53CC0F68" w14:textId="77777777" w:rsidR="00841F13" w:rsidRPr="00841F13" w:rsidRDefault="00841F13" w:rsidP="00841F13">
      <w:r w:rsidRPr="00841F13">
        <w:t>2. La propuesta de disolución no podrá presentarse cuando esté en trámite una moción de censura.</w:t>
      </w:r>
    </w:p>
    <w:p w14:paraId="5677F174" w14:textId="77777777" w:rsidR="00841F13" w:rsidRPr="00841F13" w:rsidRDefault="00841F13" w:rsidP="00841F13">
      <w:r w:rsidRPr="00841F13">
        <w:t>3. No procederá nueva disolución antes de que transcurra un año desde la anterior, salvo lo dispuesto en el artículo 99, apartado 5.</w:t>
      </w:r>
    </w:p>
    <w:p w14:paraId="5276E5D4" w14:textId="77777777" w:rsidR="00841F13" w:rsidRPr="00841F13" w:rsidRDefault="00841F13" w:rsidP="00841F13">
      <w:pPr>
        <w:rPr>
          <w:b/>
          <w:bCs/>
        </w:rPr>
      </w:pPr>
      <w:r w:rsidRPr="00841F13">
        <w:rPr>
          <w:b/>
          <w:bCs/>
        </w:rPr>
        <w:t>Artículo 116</w:t>
      </w:r>
    </w:p>
    <w:p w14:paraId="365BC511" w14:textId="77777777" w:rsidR="00841F13" w:rsidRPr="00841F13" w:rsidRDefault="00841F13" w:rsidP="00841F13">
      <w:r w:rsidRPr="00841F13">
        <w:t>1. Una ley orgánica regulará los estados de alarma, de excepción y de sitio, y las competencias y limitaciones correspondientes.</w:t>
      </w:r>
    </w:p>
    <w:p w14:paraId="79A3E8DA" w14:textId="77777777" w:rsidR="00841F13" w:rsidRPr="00841F13" w:rsidRDefault="00841F13" w:rsidP="00841F13">
      <w:r w:rsidRPr="00841F13">
        <w:t xml:space="preserve">2. El estado de alarma será declarado por el Gobierno mediante decreto acordado en Consejo de </w:t>
      </w:r>
      <w:proofErr w:type="gramStart"/>
      <w:r w:rsidRPr="00841F13">
        <w:t>Ministros</w:t>
      </w:r>
      <w:proofErr w:type="gramEnd"/>
      <w:r w:rsidRPr="00841F13">
        <w:t xml:space="preserve"> por un plazo máximo de quince días, dando cuenta al Congreso de los Diputados, reunido inmediatamente al efecto y sin cuya autorización no podrá ser prorrogado dicho plazo. El decreto determinará el ámbito territorial a que se extienden los efectos de la declaración.</w:t>
      </w:r>
    </w:p>
    <w:p w14:paraId="2028DE92" w14:textId="77777777" w:rsidR="00841F13" w:rsidRPr="00841F13" w:rsidRDefault="00841F13" w:rsidP="00841F13">
      <w:r w:rsidRPr="00841F13">
        <w:t xml:space="preserve">3. El estado de excepción será declarado por el Gobierno mediante decreto acordado en Consejo de </w:t>
      </w:r>
      <w:proofErr w:type="gramStart"/>
      <w:r w:rsidRPr="00841F13">
        <w:t>Ministros</w:t>
      </w:r>
      <w:proofErr w:type="gramEnd"/>
      <w:r w:rsidRPr="00841F13">
        <w:t xml:space="preserve">, previa autorización del Congreso de los Diputados. La autorización y proclamación del estado de excepción deberá determinar expresamente los efectos </w:t>
      </w:r>
      <w:proofErr w:type="gramStart"/>
      <w:r w:rsidRPr="00841F13">
        <w:t>del mismo</w:t>
      </w:r>
      <w:proofErr w:type="gramEnd"/>
      <w:r w:rsidRPr="00841F13">
        <w:t>, el ámbito territorial a que se extiende y su duración, que no podrá exceder de treinta días, prorrogables por otro plazo igual, con los mismos requisitos.</w:t>
      </w:r>
    </w:p>
    <w:p w14:paraId="5AEF45C1" w14:textId="77777777" w:rsidR="00841F13" w:rsidRPr="00841F13" w:rsidRDefault="00841F13" w:rsidP="00841F13">
      <w:r w:rsidRPr="00841F13">
        <w:t>4. El estado de sitio será declarado por la mayoría absoluta del Congreso de los Diputados, a propuesta exclusiva del Gobierno. El Congreso determinará su ámbito territorial, duración y condiciones.</w:t>
      </w:r>
    </w:p>
    <w:p w14:paraId="2853D83A" w14:textId="77777777" w:rsidR="00841F13" w:rsidRPr="00841F13" w:rsidRDefault="00841F13" w:rsidP="00841F13">
      <w:r w:rsidRPr="00841F13">
        <w:t>5. No podrá procederse a la disolución del Congreso mientras estén declarados algunos de los estados comprendidos en el presente artículo, quedando automáticamente convocadas las Cámaras si no estuvieren en período de sesiones. Su funcionamiento, así como el de los demás poderes constitucionales del Estado, no podrán interrumpirse durante la vigencia de estos estados.</w:t>
      </w:r>
    </w:p>
    <w:p w14:paraId="339AFE1D" w14:textId="77777777" w:rsidR="00841F13" w:rsidRPr="00841F13" w:rsidRDefault="00841F13" w:rsidP="00841F13">
      <w:r w:rsidRPr="00841F13">
        <w:t>Disuelto el Congreso o expirado su mandato, si se produjere alguna de las situaciones que dan lugar a cualquiera de dichos estados, las competencias del Congreso serán asumidas por su Diputación Permanente.</w:t>
      </w:r>
    </w:p>
    <w:p w14:paraId="5C137E98" w14:textId="77777777" w:rsidR="00841F13" w:rsidRPr="00841F13" w:rsidRDefault="00841F13" w:rsidP="00841F13">
      <w:r w:rsidRPr="00841F13">
        <w:lastRenderedPageBreak/>
        <w:t>6. La declaración de los estados de alarma, de excepción y de sitio no modificarán el principio de responsabilidad del Gobierno y de sus agentes reconocidos en la Constitución y en las leyes.</w:t>
      </w:r>
    </w:p>
    <w:p w14:paraId="115EE1C6" w14:textId="77777777" w:rsidR="00B12FE5" w:rsidRDefault="00B12FE5"/>
    <w:sectPr w:rsidR="00B12F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338"/>
    <w:rsid w:val="00082B00"/>
    <w:rsid w:val="00085338"/>
    <w:rsid w:val="00841F13"/>
    <w:rsid w:val="008818C7"/>
    <w:rsid w:val="0090120B"/>
    <w:rsid w:val="00B12FE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44340C-DFAC-4977-966B-88C4022B1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853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853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8533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8533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8533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8533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8533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8533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8533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8533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8533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8533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8533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8533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8533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8533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8533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85338"/>
    <w:rPr>
      <w:rFonts w:eastAsiaTheme="majorEastAsia" w:cstheme="majorBidi"/>
      <w:color w:val="272727" w:themeColor="text1" w:themeTint="D8"/>
    </w:rPr>
  </w:style>
  <w:style w:type="paragraph" w:styleId="Ttulo">
    <w:name w:val="Title"/>
    <w:basedOn w:val="Normal"/>
    <w:next w:val="Normal"/>
    <w:link w:val="TtuloCar"/>
    <w:uiPriority w:val="10"/>
    <w:qFormat/>
    <w:rsid w:val="000853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8533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8533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8533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85338"/>
    <w:pPr>
      <w:spacing w:before="160"/>
      <w:jc w:val="center"/>
    </w:pPr>
    <w:rPr>
      <w:i/>
      <w:iCs/>
      <w:color w:val="404040" w:themeColor="text1" w:themeTint="BF"/>
    </w:rPr>
  </w:style>
  <w:style w:type="character" w:customStyle="1" w:styleId="CitaCar">
    <w:name w:val="Cita Car"/>
    <w:basedOn w:val="Fuentedeprrafopredeter"/>
    <w:link w:val="Cita"/>
    <w:uiPriority w:val="29"/>
    <w:rsid w:val="00085338"/>
    <w:rPr>
      <w:i/>
      <w:iCs/>
      <w:color w:val="404040" w:themeColor="text1" w:themeTint="BF"/>
    </w:rPr>
  </w:style>
  <w:style w:type="paragraph" w:styleId="Prrafodelista">
    <w:name w:val="List Paragraph"/>
    <w:basedOn w:val="Normal"/>
    <w:uiPriority w:val="34"/>
    <w:qFormat/>
    <w:rsid w:val="00085338"/>
    <w:pPr>
      <w:ind w:left="720"/>
      <w:contextualSpacing/>
    </w:pPr>
  </w:style>
  <w:style w:type="character" w:styleId="nfasisintenso">
    <w:name w:val="Intense Emphasis"/>
    <w:basedOn w:val="Fuentedeprrafopredeter"/>
    <w:uiPriority w:val="21"/>
    <w:qFormat/>
    <w:rsid w:val="00085338"/>
    <w:rPr>
      <w:i/>
      <w:iCs/>
      <w:color w:val="0F4761" w:themeColor="accent1" w:themeShade="BF"/>
    </w:rPr>
  </w:style>
  <w:style w:type="paragraph" w:styleId="Citadestacada">
    <w:name w:val="Intense Quote"/>
    <w:basedOn w:val="Normal"/>
    <w:next w:val="Normal"/>
    <w:link w:val="CitadestacadaCar"/>
    <w:uiPriority w:val="30"/>
    <w:qFormat/>
    <w:rsid w:val="000853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85338"/>
    <w:rPr>
      <w:i/>
      <w:iCs/>
      <w:color w:val="0F4761" w:themeColor="accent1" w:themeShade="BF"/>
    </w:rPr>
  </w:style>
  <w:style w:type="character" w:styleId="Referenciaintensa">
    <w:name w:val="Intense Reference"/>
    <w:basedOn w:val="Fuentedeprrafopredeter"/>
    <w:uiPriority w:val="32"/>
    <w:qFormat/>
    <w:rsid w:val="0008533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5300873">
      <w:bodyDiv w:val="1"/>
      <w:marLeft w:val="0"/>
      <w:marRight w:val="0"/>
      <w:marTop w:val="0"/>
      <w:marBottom w:val="0"/>
      <w:divBdr>
        <w:top w:val="none" w:sz="0" w:space="0" w:color="auto"/>
        <w:left w:val="none" w:sz="0" w:space="0" w:color="auto"/>
        <w:bottom w:val="none" w:sz="0" w:space="0" w:color="auto"/>
        <w:right w:val="none" w:sz="0" w:space="0" w:color="auto"/>
      </w:divBdr>
      <w:divsChild>
        <w:div w:id="1103262995">
          <w:marLeft w:val="0"/>
          <w:marRight w:val="0"/>
          <w:marTop w:val="0"/>
          <w:marBottom w:val="0"/>
          <w:divBdr>
            <w:top w:val="none" w:sz="0" w:space="0" w:color="auto"/>
            <w:left w:val="none" w:sz="0" w:space="0" w:color="auto"/>
            <w:bottom w:val="none" w:sz="0" w:space="0" w:color="auto"/>
            <w:right w:val="none" w:sz="0" w:space="0" w:color="auto"/>
          </w:divBdr>
        </w:div>
        <w:div w:id="248587729">
          <w:marLeft w:val="0"/>
          <w:marRight w:val="0"/>
          <w:marTop w:val="0"/>
          <w:marBottom w:val="0"/>
          <w:divBdr>
            <w:top w:val="none" w:sz="0" w:space="0" w:color="auto"/>
            <w:left w:val="none" w:sz="0" w:space="0" w:color="auto"/>
            <w:bottom w:val="none" w:sz="0" w:space="0" w:color="auto"/>
            <w:right w:val="none" w:sz="0" w:space="0" w:color="auto"/>
          </w:divBdr>
        </w:div>
        <w:div w:id="1483963702">
          <w:marLeft w:val="0"/>
          <w:marRight w:val="0"/>
          <w:marTop w:val="0"/>
          <w:marBottom w:val="0"/>
          <w:divBdr>
            <w:top w:val="none" w:sz="0" w:space="0" w:color="auto"/>
            <w:left w:val="none" w:sz="0" w:space="0" w:color="auto"/>
            <w:bottom w:val="none" w:sz="0" w:space="0" w:color="auto"/>
            <w:right w:val="none" w:sz="0" w:space="0" w:color="auto"/>
          </w:divBdr>
        </w:div>
        <w:div w:id="1065490246">
          <w:marLeft w:val="0"/>
          <w:marRight w:val="0"/>
          <w:marTop w:val="0"/>
          <w:marBottom w:val="0"/>
          <w:divBdr>
            <w:top w:val="none" w:sz="0" w:space="0" w:color="auto"/>
            <w:left w:val="none" w:sz="0" w:space="0" w:color="auto"/>
            <w:bottom w:val="none" w:sz="0" w:space="0" w:color="auto"/>
            <w:right w:val="none" w:sz="0" w:space="0" w:color="auto"/>
          </w:divBdr>
        </w:div>
        <w:div w:id="2021854456">
          <w:marLeft w:val="0"/>
          <w:marRight w:val="0"/>
          <w:marTop w:val="0"/>
          <w:marBottom w:val="0"/>
          <w:divBdr>
            <w:top w:val="none" w:sz="0" w:space="0" w:color="auto"/>
            <w:left w:val="none" w:sz="0" w:space="0" w:color="auto"/>
            <w:bottom w:val="none" w:sz="0" w:space="0" w:color="auto"/>
            <w:right w:val="none" w:sz="0" w:space="0" w:color="auto"/>
          </w:divBdr>
        </w:div>
        <w:div w:id="312635949">
          <w:marLeft w:val="0"/>
          <w:marRight w:val="0"/>
          <w:marTop w:val="0"/>
          <w:marBottom w:val="0"/>
          <w:divBdr>
            <w:top w:val="none" w:sz="0" w:space="0" w:color="auto"/>
            <w:left w:val="none" w:sz="0" w:space="0" w:color="auto"/>
            <w:bottom w:val="none" w:sz="0" w:space="0" w:color="auto"/>
            <w:right w:val="none" w:sz="0" w:space="0" w:color="auto"/>
          </w:divBdr>
        </w:div>
        <w:div w:id="1551071488">
          <w:marLeft w:val="0"/>
          <w:marRight w:val="0"/>
          <w:marTop w:val="0"/>
          <w:marBottom w:val="0"/>
          <w:divBdr>
            <w:top w:val="none" w:sz="0" w:space="0" w:color="auto"/>
            <w:left w:val="none" w:sz="0" w:space="0" w:color="auto"/>
            <w:bottom w:val="none" w:sz="0" w:space="0" w:color="auto"/>
            <w:right w:val="none" w:sz="0" w:space="0" w:color="auto"/>
          </w:divBdr>
        </w:div>
        <w:div w:id="506092208">
          <w:marLeft w:val="0"/>
          <w:marRight w:val="0"/>
          <w:marTop w:val="0"/>
          <w:marBottom w:val="0"/>
          <w:divBdr>
            <w:top w:val="none" w:sz="0" w:space="0" w:color="auto"/>
            <w:left w:val="none" w:sz="0" w:space="0" w:color="auto"/>
            <w:bottom w:val="none" w:sz="0" w:space="0" w:color="auto"/>
            <w:right w:val="none" w:sz="0" w:space="0" w:color="auto"/>
          </w:divBdr>
        </w:div>
        <w:div w:id="800077897">
          <w:marLeft w:val="0"/>
          <w:marRight w:val="0"/>
          <w:marTop w:val="0"/>
          <w:marBottom w:val="0"/>
          <w:divBdr>
            <w:top w:val="none" w:sz="0" w:space="0" w:color="auto"/>
            <w:left w:val="none" w:sz="0" w:space="0" w:color="auto"/>
            <w:bottom w:val="none" w:sz="0" w:space="0" w:color="auto"/>
            <w:right w:val="none" w:sz="0" w:space="0" w:color="auto"/>
          </w:divBdr>
        </w:div>
        <w:div w:id="1459489277">
          <w:marLeft w:val="0"/>
          <w:marRight w:val="0"/>
          <w:marTop w:val="0"/>
          <w:marBottom w:val="0"/>
          <w:divBdr>
            <w:top w:val="none" w:sz="0" w:space="0" w:color="auto"/>
            <w:left w:val="none" w:sz="0" w:space="0" w:color="auto"/>
            <w:bottom w:val="none" w:sz="0" w:space="0" w:color="auto"/>
            <w:right w:val="none" w:sz="0" w:space="0" w:color="auto"/>
          </w:divBdr>
        </w:div>
        <w:div w:id="740981866">
          <w:marLeft w:val="0"/>
          <w:marRight w:val="0"/>
          <w:marTop w:val="0"/>
          <w:marBottom w:val="0"/>
          <w:divBdr>
            <w:top w:val="none" w:sz="0" w:space="0" w:color="auto"/>
            <w:left w:val="none" w:sz="0" w:space="0" w:color="auto"/>
            <w:bottom w:val="none" w:sz="0" w:space="0" w:color="auto"/>
            <w:right w:val="none" w:sz="0" w:space="0" w:color="auto"/>
          </w:divBdr>
        </w:div>
        <w:div w:id="453594344">
          <w:marLeft w:val="0"/>
          <w:marRight w:val="0"/>
          <w:marTop w:val="0"/>
          <w:marBottom w:val="0"/>
          <w:divBdr>
            <w:top w:val="none" w:sz="0" w:space="0" w:color="auto"/>
            <w:left w:val="none" w:sz="0" w:space="0" w:color="auto"/>
            <w:bottom w:val="none" w:sz="0" w:space="0" w:color="auto"/>
            <w:right w:val="none" w:sz="0" w:space="0" w:color="auto"/>
          </w:divBdr>
        </w:div>
      </w:divsChild>
    </w:div>
    <w:div w:id="1483541863">
      <w:bodyDiv w:val="1"/>
      <w:marLeft w:val="0"/>
      <w:marRight w:val="0"/>
      <w:marTop w:val="0"/>
      <w:marBottom w:val="0"/>
      <w:divBdr>
        <w:top w:val="none" w:sz="0" w:space="0" w:color="auto"/>
        <w:left w:val="none" w:sz="0" w:space="0" w:color="auto"/>
        <w:bottom w:val="none" w:sz="0" w:space="0" w:color="auto"/>
        <w:right w:val="none" w:sz="0" w:space="0" w:color="auto"/>
      </w:divBdr>
      <w:divsChild>
        <w:div w:id="1511262095">
          <w:marLeft w:val="0"/>
          <w:marRight w:val="0"/>
          <w:marTop w:val="0"/>
          <w:marBottom w:val="0"/>
          <w:divBdr>
            <w:top w:val="none" w:sz="0" w:space="0" w:color="auto"/>
            <w:left w:val="none" w:sz="0" w:space="0" w:color="auto"/>
            <w:bottom w:val="none" w:sz="0" w:space="0" w:color="auto"/>
            <w:right w:val="none" w:sz="0" w:space="0" w:color="auto"/>
          </w:divBdr>
        </w:div>
        <w:div w:id="2126338572">
          <w:marLeft w:val="0"/>
          <w:marRight w:val="0"/>
          <w:marTop w:val="0"/>
          <w:marBottom w:val="0"/>
          <w:divBdr>
            <w:top w:val="none" w:sz="0" w:space="0" w:color="auto"/>
            <w:left w:val="none" w:sz="0" w:space="0" w:color="auto"/>
            <w:bottom w:val="none" w:sz="0" w:space="0" w:color="auto"/>
            <w:right w:val="none" w:sz="0" w:space="0" w:color="auto"/>
          </w:divBdr>
        </w:div>
        <w:div w:id="735587163">
          <w:marLeft w:val="0"/>
          <w:marRight w:val="0"/>
          <w:marTop w:val="0"/>
          <w:marBottom w:val="0"/>
          <w:divBdr>
            <w:top w:val="none" w:sz="0" w:space="0" w:color="auto"/>
            <w:left w:val="none" w:sz="0" w:space="0" w:color="auto"/>
            <w:bottom w:val="none" w:sz="0" w:space="0" w:color="auto"/>
            <w:right w:val="none" w:sz="0" w:space="0" w:color="auto"/>
          </w:divBdr>
        </w:div>
        <w:div w:id="1750928304">
          <w:marLeft w:val="0"/>
          <w:marRight w:val="0"/>
          <w:marTop w:val="0"/>
          <w:marBottom w:val="0"/>
          <w:divBdr>
            <w:top w:val="none" w:sz="0" w:space="0" w:color="auto"/>
            <w:left w:val="none" w:sz="0" w:space="0" w:color="auto"/>
            <w:bottom w:val="none" w:sz="0" w:space="0" w:color="auto"/>
            <w:right w:val="none" w:sz="0" w:space="0" w:color="auto"/>
          </w:divBdr>
        </w:div>
        <w:div w:id="1861553908">
          <w:marLeft w:val="0"/>
          <w:marRight w:val="0"/>
          <w:marTop w:val="0"/>
          <w:marBottom w:val="0"/>
          <w:divBdr>
            <w:top w:val="none" w:sz="0" w:space="0" w:color="auto"/>
            <w:left w:val="none" w:sz="0" w:space="0" w:color="auto"/>
            <w:bottom w:val="none" w:sz="0" w:space="0" w:color="auto"/>
            <w:right w:val="none" w:sz="0" w:space="0" w:color="auto"/>
          </w:divBdr>
        </w:div>
        <w:div w:id="866452602">
          <w:marLeft w:val="0"/>
          <w:marRight w:val="0"/>
          <w:marTop w:val="0"/>
          <w:marBottom w:val="0"/>
          <w:divBdr>
            <w:top w:val="none" w:sz="0" w:space="0" w:color="auto"/>
            <w:left w:val="none" w:sz="0" w:space="0" w:color="auto"/>
            <w:bottom w:val="none" w:sz="0" w:space="0" w:color="auto"/>
            <w:right w:val="none" w:sz="0" w:space="0" w:color="auto"/>
          </w:divBdr>
        </w:div>
        <w:div w:id="1446853008">
          <w:marLeft w:val="0"/>
          <w:marRight w:val="0"/>
          <w:marTop w:val="0"/>
          <w:marBottom w:val="0"/>
          <w:divBdr>
            <w:top w:val="none" w:sz="0" w:space="0" w:color="auto"/>
            <w:left w:val="none" w:sz="0" w:space="0" w:color="auto"/>
            <w:bottom w:val="none" w:sz="0" w:space="0" w:color="auto"/>
            <w:right w:val="none" w:sz="0" w:space="0" w:color="auto"/>
          </w:divBdr>
        </w:div>
        <w:div w:id="1481849082">
          <w:marLeft w:val="0"/>
          <w:marRight w:val="0"/>
          <w:marTop w:val="0"/>
          <w:marBottom w:val="0"/>
          <w:divBdr>
            <w:top w:val="none" w:sz="0" w:space="0" w:color="auto"/>
            <w:left w:val="none" w:sz="0" w:space="0" w:color="auto"/>
            <w:bottom w:val="none" w:sz="0" w:space="0" w:color="auto"/>
            <w:right w:val="none" w:sz="0" w:space="0" w:color="auto"/>
          </w:divBdr>
        </w:div>
        <w:div w:id="1590239413">
          <w:marLeft w:val="0"/>
          <w:marRight w:val="0"/>
          <w:marTop w:val="0"/>
          <w:marBottom w:val="0"/>
          <w:divBdr>
            <w:top w:val="none" w:sz="0" w:space="0" w:color="auto"/>
            <w:left w:val="none" w:sz="0" w:space="0" w:color="auto"/>
            <w:bottom w:val="none" w:sz="0" w:space="0" w:color="auto"/>
            <w:right w:val="none" w:sz="0" w:space="0" w:color="auto"/>
          </w:divBdr>
        </w:div>
        <w:div w:id="1413699806">
          <w:marLeft w:val="0"/>
          <w:marRight w:val="0"/>
          <w:marTop w:val="0"/>
          <w:marBottom w:val="0"/>
          <w:divBdr>
            <w:top w:val="none" w:sz="0" w:space="0" w:color="auto"/>
            <w:left w:val="none" w:sz="0" w:space="0" w:color="auto"/>
            <w:bottom w:val="none" w:sz="0" w:space="0" w:color="auto"/>
            <w:right w:val="none" w:sz="0" w:space="0" w:color="auto"/>
          </w:divBdr>
        </w:div>
      </w:divsChild>
    </w:div>
    <w:div w:id="1607541894">
      <w:bodyDiv w:val="1"/>
      <w:marLeft w:val="0"/>
      <w:marRight w:val="0"/>
      <w:marTop w:val="0"/>
      <w:marBottom w:val="0"/>
      <w:divBdr>
        <w:top w:val="none" w:sz="0" w:space="0" w:color="auto"/>
        <w:left w:val="none" w:sz="0" w:space="0" w:color="auto"/>
        <w:bottom w:val="none" w:sz="0" w:space="0" w:color="auto"/>
        <w:right w:val="none" w:sz="0" w:space="0" w:color="auto"/>
      </w:divBdr>
      <w:divsChild>
        <w:div w:id="2090690027">
          <w:marLeft w:val="0"/>
          <w:marRight w:val="0"/>
          <w:marTop w:val="0"/>
          <w:marBottom w:val="0"/>
          <w:divBdr>
            <w:top w:val="none" w:sz="0" w:space="0" w:color="auto"/>
            <w:left w:val="none" w:sz="0" w:space="0" w:color="auto"/>
            <w:bottom w:val="none" w:sz="0" w:space="0" w:color="auto"/>
            <w:right w:val="none" w:sz="0" w:space="0" w:color="auto"/>
          </w:divBdr>
        </w:div>
        <w:div w:id="231431268">
          <w:marLeft w:val="0"/>
          <w:marRight w:val="0"/>
          <w:marTop w:val="0"/>
          <w:marBottom w:val="0"/>
          <w:divBdr>
            <w:top w:val="none" w:sz="0" w:space="0" w:color="auto"/>
            <w:left w:val="none" w:sz="0" w:space="0" w:color="auto"/>
            <w:bottom w:val="none" w:sz="0" w:space="0" w:color="auto"/>
            <w:right w:val="none" w:sz="0" w:space="0" w:color="auto"/>
          </w:divBdr>
        </w:div>
        <w:div w:id="416291563">
          <w:marLeft w:val="0"/>
          <w:marRight w:val="0"/>
          <w:marTop w:val="0"/>
          <w:marBottom w:val="0"/>
          <w:divBdr>
            <w:top w:val="none" w:sz="0" w:space="0" w:color="auto"/>
            <w:left w:val="none" w:sz="0" w:space="0" w:color="auto"/>
            <w:bottom w:val="none" w:sz="0" w:space="0" w:color="auto"/>
            <w:right w:val="none" w:sz="0" w:space="0" w:color="auto"/>
          </w:divBdr>
        </w:div>
        <w:div w:id="699471071">
          <w:marLeft w:val="0"/>
          <w:marRight w:val="0"/>
          <w:marTop w:val="0"/>
          <w:marBottom w:val="0"/>
          <w:divBdr>
            <w:top w:val="none" w:sz="0" w:space="0" w:color="auto"/>
            <w:left w:val="none" w:sz="0" w:space="0" w:color="auto"/>
            <w:bottom w:val="none" w:sz="0" w:space="0" w:color="auto"/>
            <w:right w:val="none" w:sz="0" w:space="0" w:color="auto"/>
          </w:divBdr>
        </w:div>
        <w:div w:id="724908234">
          <w:marLeft w:val="0"/>
          <w:marRight w:val="0"/>
          <w:marTop w:val="0"/>
          <w:marBottom w:val="0"/>
          <w:divBdr>
            <w:top w:val="none" w:sz="0" w:space="0" w:color="auto"/>
            <w:left w:val="none" w:sz="0" w:space="0" w:color="auto"/>
            <w:bottom w:val="none" w:sz="0" w:space="0" w:color="auto"/>
            <w:right w:val="none" w:sz="0" w:space="0" w:color="auto"/>
          </w:divBdr>
        </w:div>
        <w:div w:id="717166585">
          <w:marLeft w:val="0"/>
          <w:marRight w:val="0"/>
          <w:marTop w:val="0"/>
          <w:marBottom w:val="0"/>
          <w:divBdr>
            <w:top w:val="none" w:sz="0" w:space="0" w:color="auto"/>
            <w:left w:val="none" w:sz="0" w:space="0" w:color="auto"/>
            <w:bottom w:val="none" w:sz="0" w:space="0" w:color="auto"/>
            <w:right w:val="none" w:sz="0" w:space="0" w:color="auto"/>
          </w:divBdr>
        </w:div>
        <w:div w:id="1190341137">
          <w:marLeft w:val="0"/>
          <w:marRight w:val="0"/>
          <w:marTop w:val="0"/>
          <w:marBottom w:val="0"/>
          <w:divBdr>
            <w:top w:val="none" w:sz="0" w:space="0" w:color="auto"/>
            <w:left w:val="none" w:sz="0" w:space="0" w:color="auto"/>
            <w:bottom w:val="none" w:sz="0" w:space="0" w:color="auto"/>
            <w:right w:val="none" w:sz="0" w:space="0" w:color="auto"/>
          </w:divBdr>
        </w:div>
        <w:div w:id="1516112605">
          <w:marLeft w:val="0"/>
          <w:marRight w:val="0"/>
          <w:marTop w:val="0"/>
          <w:marBottom w:val="0"/>
          <w:divBdr>
            <w:top w:val="none" w:sz="0" w:space="0" w:color="auto"/>
            <w:left w:val="none" w:sz="0" w:space="0" w:color="auto"/>
            <w:bottom w:val="none" w:sz="0" w:space="0" w:color="auto"/>
            <w:right w:val="none" w:sz="0" w:space="0" w:color="auto"/>
          </w:divBdr>
        </w:div>
        <w:div w:id="1380784812">
          <w:marLeft w:val="0"/>
          <w:marRight w:val="0"/>
          <w:marTop w:val="0"/>
          <w:marBottom w:val="0"/>
          <w:divBdr>
            <w:top w:val="none" w:sz="0" w:space="0" w:color="auto"/>
            <w:left w:val="none" w:sz="0" w:space="0" w:color="auto"/>
            <w:bottom w:val="none" w:sz="0" w:space="0" w:color="auto"/>
            <w:right w:val="none" w:sz="0" w:space="0" w:color="auto"/>
          </w:divBdr>
        </w:div>
        <w:div w:id="1321811284">
          <w:marLeft w:val="0"/>
          <w:marRight w:val="0"/>
          <w:marTop w:val="0"/>
          <w:marBottom w:val="0"/>
          <w:divBdr>
            <w:top w:val="none" w:sz="0" w:space="0" w:color="auto"/>
            <w:left w:val="none" w:sz="0" w:space="0" w:color="auto"/>
            <w:bottom w:val="none" w:sz="0" w:space="0" w:color="auto"/>
            <w:right w:val="none" w:sz="0" w:space="0" w:color="auto"/>
          </w:divBdr>
        </w:div>
      </w:divsChild>
    </w:div>
    <w:div w:id="2139912476">
      <w:bodyDiv w:val="1"/>
      <w:marLeft w:val="0"/>
      <w:marRight w:val="0"/>
      <w:marTop w:val="0"/>
      <w:marBottom w:val="0"/>
      <w:divBdr>
        <w:top w:val="none" w:sz="0" w:space="0" w:color="auto"/>
        <w:left w:val="none" w:sz="0" w:space="0" w:color="auto"/>
        <w:bottom w:val="none" w:sz="0" w:space="0" w:color="auto"/>
        <w:right w:val="none" w:sz="0" w:space="0" w:color="auto"/>
      </w:divBdr>
      <w:divsChild>
        <w:div w:id="1738701509">
          <w:marLeft w:val="0"/>
          <w:marRight w:val="0"/>
          <w:marTop w:val="0"/>
          <w:marBottom w:val="0"/>
          <w:divBdr>
            <w:top w:val="none" w:sz="0" w:space="0" w:color="auto"/>
            <w:left w:val="none" w:sz="0" w:space="0" w:color="auto"/>
            <w:bottom w:val="none" w:sz="0" w:space="0" w:color="auto"/>
            <w:right w:val="none" w:sz="0" w:space="0" w:color="auto"/>
          </w:divBdr>
        </w:div>
        <w:div w:id="2040857820">
          <w:marLeft w:val="0"/>
          <w:marRight w:val="0"/>
          <w:marTop w:val="0"/>
          <w:marBottom w:val="0"/>
          <w:divBdr>
            <w:top w:val="none" w:sz="0" w:space="0" w:color="auto"/>
            <w:left w:val="none" w:sz="0" w:space="0" w:color="auto"/>
            <w:bottom w:val="none" w:sz="0" w:space="0" w:color="auto"/>
            <w:right w:val="none" w:sz="0" w:space="0" w:color="auto"/>
          </w:divBdr>
        </w:div>
        <w:div w:id="52046881">
          <w:marLeft w:val="0"/>
          <w:marRight w:val="0"/>
          <w:marTop w:val="0"/>
          <w:marBottom w:val="0"/>
          <w:divBdr>
            <w:top w:val="none" w:sz="0" w:space="0" w:color="auto"/>
            <w:left w:val="none" w:sz="0" w:space="0" w:color="auto"/>
            <w:bottom w:val="none" w:sz="0" w:space="0" w:color="auto"/>
            <w:right w:val="none" w:sz="0" w:space="0" w:color="auto"/>
          </w:divBdr>
        </w:div>
        <w:div w:id="245573878">
          <w:marLeft w:val="0"/>
          <w:marRight w:val="0"/>
          <w:marTop w:val="0"/>
          <w:marBottom w:val="0"/>
          <w:divBdr>
            <w:top w:val="none" w:sz="0" w:space="0" w:color="auto"/>
            <w:left w:val="none" w:sz="0" w:space="0" w:color="auto"/>
            <w:bottom w:val="none" w:sz="0" w:space="0" w:color="auto"/>
            <w:right w:val="none" w:sz="0" w:space="0" w:color="auto"/>
          </w:divBdr>
        </w:div>
        <w:div w:id="1910072872">
          <w:marLeft w:val="0"/>
          <w:marRight w:val="0"/>
          <w:marTop w:val="0"/>
          <w:marBottom w:val="0"/>
          <w:divBdr>
            <w:top w:val="none" w:sz="0" w:space="0" w:color="auto"/>
            <w:left w:val="none" w:sz="0" w:space="0" w:color="auto"/>
            <w:bottom w:val="none" w:sz="0" w:space="0" w:color="auto"/>
            <w:right w:val="none" w:sz="0" w:space="0" w:color="auto"/>
          </w:divBdr>
        </w:div>
        <w:div w:id="1065371924">
          <w:marLeft w:val="0"/>
          <w:marRight w:val="0"/>
          <w:marTop w:val="0"/>
          <w:marBottom w:val="0"/>
          <w:divBdr>
            <w:top w:val="none" w:sz="0" w:space="0" w:color="auto"/>
            <w:left w:val="none" w:sz="0" w:space="0" w:color="auto"/>
            <w:bottom w:val="none" w:sz="0" w:space="0" w:color="auto"/>
            <w:right w:val="none" w:sz="0" w:space="0" w:color="auto"/>
          </w:divBdr>
        </w:div>
        <w:div w:id="724914691">
          <w:marLeft w:val="0"/>
          <w:marRight w:val="0"/>
          <w:marTop w:val="0"/>
          <w:marBottom w:val="0"/>
          <w:divBdr>
            <w:top w:val="none" w:sz="0" w:space="0" w:color="auto"/>
            <w:left w:val="none" w:sz="0" w:space="0" w:color="auto"/>
            <w:bottom w:val="none" w:sz="0" w:space="0" w:color="auto"/>
            <w:right w:val="none" w:sz="0" w:space="0" w:color="auto"/>
          </w:divBdr>
        </w:div>
        <w:div w:id="1441147717">
          <w:marLeft w:val="0"/>
          <w:marRight w:val="0"/>
          <w:marTop w:val="0"/>
          <w:marBottom w:val="0"/>
          <w:divBdr>
            <w:top w:val="none" w:sz="0" w:space="0" w:color="auto"/>
            <w:left w:val="none" w:sz="0" w:space="0" w:color="auto"/>
            <w:bottom w:val="none" w:sz="0" w:space="0" w:color="auto"/>
            <w:right w:val="none" w:sz="0" w:space="0" w:color="auto"/>
          </w:divBdr>
        </w:div>
        <w:div w:id="16777929">
          <w:marLeft w:val="0"/>
          <w:marRight w:val="0"/>
          <w:marTop w:val="0"/>
          <w:marBottom w:val="0"/>
          <w:divBdr>
            <w:top w:val="none" w:sz="0" w:space="0" w:color="auto"/>
            <w:left w:val="none" w:sz="0" w:space="0" w:color="auto"/>
            <w:bottom w:val="none" w:sz="0" w:space="0" w:color="auto"/>
            <w:right w:val="none" w:sz="0" w:space="0" w:color="auto"/>
          </w:divBdr>
        </w:div>
        <w:div w:id="1359506438">
          <w:marLeft w:val="0"/>
          <w:marRight w:val="0"/>
          <w:marTop w:val="0"/>
          <w:marBottom w:val="0"/>
          <w:divBdr>
            <w:top w:val="none" w:sz="0" w:space="0" w:color="auto"/>
            <w:left w:val="none" w:sz="0" w:space="0" w:color="auto"/>
            <w:bottom w:val="none" w:sz="0" w:space="0" w:color="auto"/>
            <w:right w:val="none" w:sz="0" w:space="0" w:color="auto"/>
          </w:divBdr>
        </w:div>
        <w:div w:id="948927387">
          <w:marLeft w:val="0"/>
          <w:marRight w:val="0"/>
          <w:marTop w:val="0"/>
          <w:marBottom w:val="0"/>
          <w:divBdr>
            <w:top w:val="none" w:sz="0" w:space="0" w:color="auto"/>
            <w:left w:val="none" w:sz="0" w:space="0" w:color="auto"/>
            <w:bottom w:val="none" w:sz="0" w:space="0" w:color="auto"/>
            <w:right w:val="none" w:sz="0" w:space="0" w:color="auto"/>
          </w:divBdr>
        </w:div>
        <w:div w:id="4471655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1587</Words>
  <Characters>8729</Characters>
  <Application>Microsoft Office Word</Application>
  <DocSecurity>0</DocSecurity>
  <Lines>72</Lines>
  <Paragraphs>20</Paragraphs>
  <ScaleCrop>false</ScaleCrop>
  <Company/>
  <LinksUpToDate>false</LinksUpToDate>
  <CharactersWithSpaces>10296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cobos</dc:creator>
  <cp:keywords/>
  <dc:description/>
  <cp:lastModifiedBy>carlos cobos</cp:lastModifiedBy>
  <cp:revision>2</cp:revision>
  <dcterms:created xsi:type="dcterms:W3CDTF">2025-09-22T11:47:00Z</dcterms:created>
  <dcterms:modified xsi:type="dcterms:W3CDTF">2025-09-22T11:49:00Z</dcterms:modified>
</cp:coreProperties>
</file>