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C1B23" w14:textId="77777777" w:rsidR="00DB46DB" w:rsidRPr="00DB46DB" w:rsidRDefault="00DB46DB" w:rsidP="00DB46DB">
      <w:pPr>
        <w:rPr>
          <w:b/>
          <w:bCs/>
        </w:rPr>
      </w:pPr>
      <w:r w:rsidRPr="00DB46DB">
        <w:rPr>
          <w:b/>
          <w:bCs/>
        </w:rPr>
        <w:t>TÍTULO PRELIMINAR</w:t>
      </w:r>
    </w:p>
    <w:p w14:paraId="0499DE1E" w14:textId="77777777" w:rsidR="00DB46DB" w:rsidRPr="00DB46DB" w:rsidRDefault="00DB46DB" w:rsidP="00DB46DB">
      <w:pPr>
        <w:rPr>
          <w:b/>
          <w:bCs/>
        </w:rPr>
      </w:pPr>
      <w:r w:rsidRPr="00DB46DB">
        <w:rPr>
          <w:b/>
          <w:bCs/>
        </w:rPr>
        <w:t>Artículo 1. Objeto de la Ley.</w:t>
      </w:r>
    </w:p>
    <w:p w14:paraId="1DEAD48E" w14:textId="77777777" w:rsidR="00DB46DB" w:rsidRPr="00DB46DB" w:rsidRDefault="00DB46DB" w:rsidP="00DB46DB">
      <w:r w:rsidRPr="00DB46DB">
        <w:t>1. La presente Ley tiene por objeto actuar contra la violencia que, como manifestación de la discriminación, la situación de desigualdad y las relaciones de poder de los hombres sobre las mujeres, se ejerce sobre éstas por parte de quienes sean o hayan sido sus cónyuges o de quienes estén o hayan estado ligados a ellas por relaciones similares de afectividad, aun sin convivencia.</w:t>
      </w:r>
    </w:p>
    <w:p w14:paraId="54E91324" w14:textId="77777777" w:rsidR="00DB46DB" w:rsidRPr="00DB46DB" w:rsidRDefault="00DB46DB" w:rsidP="00DB46DB">
      <w:r w:rsidRPr="00DB46DB">
        <w:t>2. Por esta ley se establecen medidas de protección integral cuya finalidad es prevenir, sancionar y erradicar esta violencia y prestar asistencia a las mujeres, a sus hijos menores y a los menores sujetos a su tutela, o guarda y custodia, víctimas de esta violencia.</w:t>
      </w:r>
    </w:p>
    <w:p w14:paraId="0C9037D4" w14:textId="77777777" w:rsidR="00DB46DB" w:rsidRPr="00DB46DB" w:rsidRDefault="00DB46DB" w:rsidP="00DB46DB">
      <w:r w:rsidRPr="00DB46DB">
        <w:t>3. La violencia de género a que se refiere la presente Ley comprende todo acto de violencia física y psicológica, incluidas las agresiones a la libertad sexual, las amenazas, las coacciones o la privación arbitraria de libertad.</w:t>
      </w:r>
    </w:p>
    <w:p w14:paraId="13BA7B23" w14:textId="77777777" w:rsidR="00DB46DB" w:rsidRPr="00DB46DB" w:rsidRDefault="00DB46DB" w:rsidP="00DB46DB">
      <w:r w:rsidRPr="00DB46DB">
        <w:t>4. La violencia de género a que se refiere esta Ley también comprende la violencia que con el objetivo de causar perjuicio o daño a las mujeres se ejerza sobre sus familiares o allegados menores de edad por parte de las personas indicadas en el apartado primero.</w:t>
      </w:r>
    </w:p>
    <w:p w14:paraId="7412AD40" w14:textId="77777777" w:rsidR="00DB46DB" w:rsidRPr="00DB46DB" w:rsidRDefault="00DB46DB" w:rsidP="00DB46DB">
      <w:pPr>
        <w:rPr>
          <w:b/>
          <w:bCs/>
        </w:rPr>
      </w:pPr>
      <w:r w:rsidRPr="00DB46DB">
        <w:rPr>
          <w:b/>
          <w:bCs/>
        </w:rPr>
        <w:t>Artículo 2. Principios rectores.</w:t>
      </w:r>
    </w:p>
    <w:p w14:paraId="0B8D71A8" w14:textId="77777777" w:rsidR="00DB46DB" w:rsidRPr="00DB46DB" w:rsidRDefault="00DB46DB" w:rsidP="00DB46DB">
      <w:r w:rsidRPr="00DB46DB">
        <w:t>A través de esta Ley se articula un conjunto integral de medidas encaminadas a alcanzar los siguientes fines:</w:t>
      </w:r>
    </w:p>
    <w:p w14:paraId="4C4DE1D1" w14:textId="77777777" w:rsidR="00DB46DB" w:rsidRPr="00DB46DB" w:rsidRDefault="00DB46DB" w:rsidP="00DB46DB">
      <w:r w:rsidRPr="00DB46DB">
        <w:t>a) Fortalecer las medidas de sensibilización ciudadana de prevención, dotando a los poderes públicos de instrumentos eficaces en el ámbito educativo, servicios sociales, sanitario, publicitario y mediático.</w:t>
      </w:r>
    </w:p>
    <w:p w14:paraId="62DCFA12" w14:textId="77777777" w:rsidR="00DB46DB" w:rsidRPr="00DB46DB" w:rsidRDefault="00DB46DB" w:rsidP="00DB46DB">
      <w:r w:rsidRPr="00DB46DB">
        <w:t>b) Consagrar derechos de las mujeres víctimas de violencia de género, exigibles ante las Administraciones Públicas, y así asegurar un acceso rápido, transparente y eficaz a los servicios establecidos al efecto.</w:t>
      </w:r>
    </w:p>
    <w:p w14:paraId="52727B00" w14:textId="77777777" w:rsidR="00DB46DB" w:rsidRPr="00DB46DB" w:rsidRDefault="00DB46DB" w:rsidP="00DB46DB">
      <w:r w:rsidRPr="00DB46DB">
        <w:t>c) Reforzar hasta la consecución de los mínimos exigidos por los objetivos de la ley los servicios sociales de información, de atención, de emergencia, de apoyo y de recuperación integral, así como establecer un sistema para la más eficaz coordinación de los servicios ya existentes a nivel municipal y autonómico.</w:t>
      </w:r>
    </w:p>
    <w:p w14:paraId="0CE58F83" w14:textId="77777777" w:rsidR="00DB46DB" w:rsidRPr="00DB46DB" w:rsidRDefault="00DB46DB" w:rsidP="00DB46DB">
      <w:r w:rsidRPr="00DB46DB">
        <w:t>d) Garantizar derechos en el ámbito laboral y funcionarial que concilien los requerimientos de la relación laboral y de empleo público con las circunstancias de aquellas trabajadoras o funcionarias que sufran violencia de género.</w:t>
      </w:r>
    </w:p>
    <w:p w14:paraId="5DBF4644" w14:textId="77777777" w:rsidR="00DB46DB" w:rsidRPr="00DB46DB" w:rsidRDefault="00DB46DB" w:rsidP="00DB46DB">
      <w:r w:rsidRPr="00DB46DB">
        <w:lastRenderedPageBreak/>
        <w:t>e) Garantizar derechos económicos para las mujeres víctimas de violencia de género, con el fin de facilitar su integración social.</w:t>
      </w:r>
    </w:p>
    <w:p w14:paraId="0DF788F4" w14:textId="77777777" w:rsidR="00DB46DB" w:rsidRPr="00DB46DB" w:rsidRDefault="00DB46DB" w:rsidP="00DB46DB">
      <w:r w:rsidRPr="00DB46DB">
        <w:t>f) Establecer un sistema integral de tutela institucional en el que la Administración General del Estado, a través de la Delegación Especial del Gobierno contra la Violencia sobre la Mujer, en colaboración con el Observatorio Estatal de la Violencia sobre la Mujer, impulse la creación de políticas públicas dirigidas a ofrecer tutela a las víctimas de la violencia contemplada en la presente Ley.</w:t>
      </w:r>
    </w:p>
    <w:p w14:paraId="6C4DC1D8" w14:textId="77777777" w:rsidR="00DB46DB" w:rsidRPr="00DB46DB" w:rsidRDefault="00DB46DB" w:rsidP="00DB46DB">
      <w:r w:rsidRPr="00DB46DB">
        <w:t>g) Fortalecer el marco penal y procesal vigente para asegurar una protección integral, desde las instancias jurisdiccionales, a las víctimas de violencia de género.</w:t>
      </w:r>
    </w:p>
    <w:p w14:paraId="7E126710" w14:textId="77777777" w:rsidR="00DB46DB" w:rsidRPr="00DB46DB" w:rsidRDefault="00DB46DB" w:rsidP="00DB46DB">
      <w:r w:rsidRPr="00DB46DB">
        <w:t xml:space="preserve">h) Coordinar los recursos e instrumentos de todo tipo de los distintos poderes públicos para asegurar la prevención de los hechos de violencia de género y, en su caso, la sanción adecuada a los culpables de </w:t>
      </w:r>
      <w:proofErr w:type="gramStart"/>
      <w:r w:rsidRPr="00DB46DB">
        <w:t>los mismos</w:t>
      </w:r>
      <w:proofErr w:type="gramEnd"/>
      <w:r w:rsidRPr="00DB46DB">
        <w:t>.</w:t>
      </w:r>
    </w:p>
    <w:p w14:paraId="2308CAB9" w14:textId="77777777" w:rsidR="00DB46DB" w:rsidRPr="00DB46DB" w:rsidRDefault="00DB46DB" w:rsidP="00DB46DB">
      <w:r w:rsidRPr="00DB46DB">
        <w:t>i) Promover la colaboración y participación de las entidades, asociaciones y organizaciones que desde la sociedad civil actúan contra la violencia de género.</w:t>
      </w:r>
    </w:p>
    <w:p w14:paraId="2355E311" w14:textId="77777777" w:rsidR="00DB46DB" w:rsidRPr="00DB46DB" w:rsidRDefault="00DB46DB" w:rsidP="00DB46DB">
      <w:r w:rsidRPr="00DB46DB">
        <w:t>j) Fomentar la especialización de los colectivos profesionales que intervienen en el proceso de información, atención y protección a las víctimas.</w:t>
      </w:r>
    </w:p>
    <w:p w14:paraId="30F4BE12" w14:textId="77777777" w:rsidR="00DB46DB" w:rsidRPr="00DB46DB" w:rsidRDefault="00DB46DB" w:rsidP="00DB46DB">
      <w:r w:rsidRPr="00DB46DB">
        <w:t>k) Garantizar el principio de transversalidad de las medidas, de manera que en su aplicación se tengan en cuenta las necesidades y demandas específicas de todas las mujeres víctimas de violencia de género.</w:t>
      </w:r>
    </w:p>
    <w:p w14:paraId="382C898A" w14:textId="77777777" w:rsidR="00DB46DB" w:rsidRPr="00DB46DB" w:rsidRDefault="00DB46DB" w:rsidP="00DB46DB">
      <w:r w:rsidRPr="00DB46DB">
        <w:t>TÍTULO I</w:t>
      </w:r>
    </w:p>
    <w:p w14:paraId="1FA5342C" w14:textId="77777777" w:rsidR="00DB46DB" w:rsidRPr="00DB46DB" w:rsidRDefault="00DB46DB" w:rsidP="00DB46DB">
      <w:pPr>
        <w:rPr>
          <w:b/>
          <w:bCs/>
        </w:rPr>
      </w:pPr>
      <w:r w:rsidRPr="00DB46DB">
        <w:rPr>
          <w:b/>
          <w:bCs/>
        </w:rPr>
        <w:t>Medidas de sensibilización, prevención y detección</w:t>
      </w:r>
    </w:p>
    <w:p w14:paraId="1FCF48F0" w14:textId="77777777" w:rsidR="00DB46DB" w:rsidRPr="00DB46DB" w:rsidRDefault="00DB46DB" w:rsidP="00DB46DB">
      <w:pPr>
        <w:rPr>
          <w:b/>
          <w:bCs/>
        </w:rPr>
      </w:pPr>
      <w:r w:rsidRPr="00DB46DB">
        <w:rPr>
          <w:b/>
          <w:bCs/>
        </w:rPr>
        <w:t>Artículo 3. Planes de sensibilización.</w:t>
      </w:r>
    </w:p>
    <w:p w14:paraId="6E2DE791" w14:textId="77777777" w:rsidR="00DB46DB" w:rsidRPr="00DB46DB" w:rsidRDefault="00DB46DB" w:rsidP="00DB46DB">
      <w:r w:rsidRPr="00DB46DB">
        <w:t>1. Desde la responsabilidad del Gobierno del Estado y de manera inmediata a la entrada en vigor de esta ley, con la consiguiente dotación presupuestaria, se pondrá en marcha un Plan Estatal de Sensibilización y Prevención de la Violencia de Género con carácter permanente que como mínimo recoja los siguientes elementos:</w:t>
      </w:r>
    </w:p>
    <w:p w14:paraId="72199158" w14:textId="77777777" w:rsidR="00DB46DB" w:rsidRPr="00DB46DB" w:rsidRDefault="00DB46DB" w:rsidP="00DB46DB">
      <w:r w:rsidRPr="00DB46DB">
        <w:t>a) Que introduzca en el escenario social las nuevas escalas de valores basadas en el respeto de los derechos y libertades fundamentales y de la igualdad entre hombres y mujeres, así como en el ejercicio de la tolerancia y de la libertad dentro de los principios democráticos de convivencia, todo ello desde la perspectiva de las relaciones de género.</w:t>
      </w:r>
    </w:p>
    <w:p w14:paraId="59E9DDEB" w14:textId="77777777" w:rsidR="00DB46DB" w:rsidRPr="00DB46DB" w:rsidRDefault="00DB46DB" w:rsidP="00DB46DB">
      <w:r w:rsidRPr="00DB46DB">
        <w:t>b) Dirigido tanto a hombres como a mujeres, desde un trabajo comunitario e intercultural, incluyendo el ámbito de las tecnologías de la información y el digital.</w:t>
      </w:r>
    </w:p>
    <w:p w14:paraId="7BF3716F" w14:textId="77777777" w:rsidR="00DB46DB" w:rsidRPr="00DB46DB" w:rsidRDefault="00DB46DB" w:rsidP="00DB46DB">
      <w:r w:rsidRPr="00DB46DB">
        <w:lastRenderedPageBreak/>
        <w:t>c) Que contemple un amplio programa de formación complementaria y de reciclaje de los profesionales que intervienen en estas situaciones.</w:t>
      </w:r>
    </w:p>
    <w:p w14:paraId="4553B333" w14:textId="77777777" w:rsidR="00DB46DB" w:rsidRPr="00DB46DB" w:rsidRDefault="00DB46DB" w:rsidP="00DB46DB">
      <w:r w:rsidRPr="00DB46DB">
        <w:t>d) Controlado por una Comisión de amplia participación, que se creará en un plazo máximo de un mes, en la que se ha de asegurar la presencia de las víctimas y su entorno, las instituciones, los profesionales y de personas de reconocido prestigio social relacionado con el tratamiento de estos temas.</w:t>
      </w:r>
    </w:p>
    <w:p w14:paraId="370E7961" w14:textId="77777777" w:rsidR="00DB46DB" w:rsidRPr="00DB46DB" w:rsidRDefault="00DB46DB" w:rsidP="00DB46DB">
      <w:r w:rsidRPr="00DB46DB">
        <w:t>La Delegación del Gobierno contra la Violencia de Género, oída la Comisión a la que se refiere el párrafo anterior, elaborará el Informe anual de evaluación del Plan Estatal de Sensibilización y Prevención de la Violencia de Género y lo remitirá a las Cortes Generales.</w:t>
      </w:r>
    </w:p>
    <w:p w14:paraId="41534D83" w14:textId="77777777" w:rsidR="00DB46DB" w:rsidRPr="00DB46DB" w:rsidRDefault="00DB46DB" w:rsidP="00DB46DB">
      <w:r w:rsidRPr="00DB46DB">
        <w:t>2. Los poderes públicos, en el marco de sus competencias, impulsarán además campañas de información y sensibilización específicas con el fin de prevenir la violencia de género.</w:t>
      </w:r>
    </w:p>
    <w:p w14:paraId="33D17B2C" w14:textId="77777777" w:rsidR="00DB46DB" w:rsidRPr="00DB46DB" w:rsidRDefault="00DB46DB" w:rsidP="00DB46DB">
      <w:r w:rsidRPr="00DB46DB">
        <w:t>3. Las campañas de información y sensibilización contra esta forma de violencia se realizarán de manera que se garantice el acceso a las mismas de las personas con discapacidad.</w:t>
      </w:r>
    </w:p>
    <w:p w14:paraId="066F25FF" w14:textId="77777777" w:rsidR="00DB46DB" w:rsidRPr="00DB46DB" w:rsidRDefault="00DB46DB" w:rsidP="00DB46DB">
      <w:r w:rsidRPr="00DB46DB">
        <w:t>CAPÍTULO I</w:t>
      </w:r>
    </w:p>
    <w:p w14:paraId="71116766" w14:textId="77777777" w:rsidR="00DB46DB" w:rsidRPr="00DB46DB" w:rsidRDefault="00DB46DB" w:rsidP="00DB46DB">
      <w:pPr>
        <w:rPr>
          <w:b/>
          <w:bCs/>
        </w:rPr>
      </w:pPr>
      <w:r w:rsidRPr="00DB46DB">
        <w:rPr>
          <w:b/>
          <w:bCs/>
        </w:rPr>
        <w:t>En el ámbito educativo</w:t>
      </w:r>
    </w:p>
    <w:p w14:paraId="43B8A3FF" w14:textId="77777777" w:rsidR="00DB46DB" w:rsidRPr="00DB46DB" w:rsidRDefault="00DB46DB" w:rsidP="00DB46DB">
      <w:pPr>
        <w:rPr>
          <w:b/>
          <w:bCs/>
        </w:rPr>
      </w:pPr>
      <w:r w:rsidRPr="00DB46DB">
        <w:rPr>
          <w:b/>
          <w:bCs/>
        </w:rPr>
        <w:t>Artículo 4. Principios y valores del sistema educativo.</w:t>
      </w:r>
    </w:p>
    <w:p w14:paraId="1D7855DD" w14:textId="77777777" w:rsidR="00DB46DB" w:rsidRPr="00DB46DB" w:rsidRDefault="00DB46DB" w:rsidP="00DB46DB">
      <w:r w:rsidRPr="00DB46DB">
        <w:t>1. El sistema educativo español incluirá entre sus fines la formación en el respeto de los derechos y libertades fundamentales y de la igualdad entre hombres y mujeres, así como en el ejercicio de la tolerancia y de la libertad dentro de los principios democráticos de convivencia.</w:t>
      </w:r>
    </w:p>
    <w:p w14:paraId="2C82CC2A" w14:textId="77777777" w:rsidR="00DB46DB" w:rsidRPr="00DB46DB" w:rsidRDefault="00DB46DB" w:rsidP="00DB46DB">
      <w:r w:rsidRPr="00DB46DB">
        <w:t>Igualmente, el sistema educativo español incluirá, dentro de sus principios de calidad, la eliminación de los obstáculos que dificultan la plena igualdad entre hombres y mujeres y la formación para la prevención de conflictos y para la resolución pacífica de los mismos.</w:t>
      </w:r>
    </w:p>
    <w:p w14:paraId="30DF28AC" w14:textId="77777777" w:rsidR="00DB46DB" w:rsidRPr="00DB46DB" w:rsidRDefault="00DB46DB" w:rsidP="00DB46DB">
      <w:r w:rsidRPr="00DB46DB">
        <w:t>2. La Educación Infantil contribuirá a desarrollar en la infancia el aprendizaje en la resolución pacífica de conflictos.</w:t>
      </w:r>
    </w:p>
    <w:p w14:paraId="7C2817E9" w14:textId="77777777" w:rsidR="00DB46DB" w:rsidRPr="00DB46DB" w:rsidRDefault="00DB46DB" w:rsidP="00DB46DB">
      <w:r w:rsidRPr="00DB46DB">
        <w:t>3. La Educación Primaria contribuirá a desarrollar en el alumnado su capacidad para adquirir habilidades en la resolución pacífica de conflictos y para comprender y respetar la igualdad entre sexos.</w:t>
      </w:r>
    </w:p>
    <w:p w14:paraId="292A4626" w14:textId="77777777" w:rsidR="00DB46DB" w:rsidRPr="00DB46DB" w:rsidRDefault="00DB46DB" w:rsidP="00DB46DB">
      <w:r w:rsidRPr="00DB46DB">
        <w:t>4. La Educación Secundaria Obligatoria contribuirá a desarrollar en el alumnado la capacidad para relacionarse con los demás de forma pacífica y para conocer, valorar y respetar la igualdad de oportunidades de hombres y mujeres.</w:t>
      </w:r>
    </w:p>
    <w:p w14:paraId="55D1E70F" w14:textId="77777777" w:rsidR="00DB46DB" w:rsidRPr="00DB46DB" w:rsidRDefault="00DB46DB" w:rsidP="00DB46DB">
      <w:r w:rsidRPr="00DB46DB">
        <w:lastRenderedPageBreak/>
        <w:t>5. El Bachillerato y la Formación Profesional contribuirán a desarrollar en el alumnado la capacidad para consolidar su madurez personal, social y moral, que les permita actuar de forma responsable y autónoma y para analizar y valorar críticamente las desigualdades de sexo y fomentar la igualdad real y efectiva entre hombres y mujeres.</w:t>
      </w:r>
    </w:p>
    <w:p w14:paraId="709A20AF" w14:textId="77777777" w:rsidR="00DB46DB" w:rsidRPr="00DB46DB" w:rsidRDefault="00DB46DB" w:rsidP="00DB46DB">
      <w:r w:rsidRPr="00DB46DB">
        <w:t>6. La Enseñanza para las personas adultas incluirá entre sus objetivos desarrollar actividades en la resolución pacífica de conflictos y fomentar el respeto a la dignidad de las personas y a la igualdad entre hombres y mujeres.</w:t>
      </w:r>
    </w:p>
    <w:p w14:paraId="63E4CB8A" w14:textId="77777777" w:rsidR="00DB46DB" w:rsidRPr="00DB46DB" w:rsidRDefault="00DB46DB" w:rsidP="00DB46DB">
      <w:r w:rsidRPr="00DB46DB">
        <w:t>7. Las Universidades incluirán y fomentarán en todos los ámbitos académicos la formación, docencia e investigación en igualdad de género y no discriminación de forma transversal.</w:t>
      </w:r>
    </w:p>
    <w:p w14:paraId="5B61519C" w14:textId="77777777" w:rsidR="00DB46DB" w:rsidRPr="00DB46DB" w:rsidRDefault="00DB46DB" w:rsidP="00DB46DB">
      <w:pPr>
        <w:rPr>
          <w:b/>
          <w:bCs/>
        </w:rPr>
      </w:pPr>
      <w:r w:rsidRPr="00DB46DB">
        <w:rPr>
          <w:b/>
          <w:bCs/>
        </w:rPr>
        <w:t>Artículo 5. Escolarización inmediata en caso de violencia de género.</w:t>
      </w:r>
    </w:p>
    <w:p w14:paraId="3F84BDC4" w14:textId="77777777" w:rsidR="00DB46DB" w:rsidRPr="00DB46DB" w:rsidRDefault="00DB46DB" w:rsidP="00DB46DB">
      <w:r w:rsidRPr="00DB46DB">
        <w:t>Las Administraciones competentes deberán prever la escolarización inmediata de los hijos que se vean afectados por un cambio de residencia derivada de actos de violencia de género.</w:t>
      </w:r>
    </w:p>
    <w:p w14:paraId="6270D7DA" w14:textId="77777777" w:rsidR="00DB46DB" w:rsidRPr="00DB46DB" w:rsidRDefault="00DB46DB" w:rsidP="00DB46DB">
      <w:pPr>
        <w:rPr>
          <w:b/>
          <w:bCs/>
        </w:rPr>
      </w:pPr>
      <w:r w:rsidRPr="00DB46DB">
        <w:rPr>
          <w:b/>
          <w:bCs/>
        </w:rPr>
        <w:t>Artículo 6. Fomento de la igualdad.</w:t>
      </w:r>
    </w:p>
    <w:p w14:paraId="1E15A342" w14:textId="77777777" w:rsidR="00DB46DB" w:rsidRPr="00DB46DB" w:rsidRDefault="00DB46DB" w:rsidP="00DB46DB">
      <w:r w:rsidRPr="00DB46DB">
        <w:t xml:space="preserve">Con el fin de garantizar la efectiva igualdad entre hombres y mujeres, las Administraciones educativas velarán </w:t>
      </w:r>
      <w:proofErr w:type="gramStart"/>
      <w:r w:rsidRPr="00DB46DB">
        <w:t>para</w:t>
      </w:r>
      <w:proofErr w:type="gramEnd"/>
      <w:r w:rsidRPr="00DB46DB">
        <w:t xml:space="preserve"> que en todos los materiales educativos se eliminen los estereotipos sexistas o discriminatorios y para que fomenten el igual valor de hombres y mujeres.</w:t>
      </w:r>
    </w:p>
    <w:p w14:paraId="3F24E561" w14:textId="77777777" w:rsidR="00DB46DB" w:rsidRPr="00DB46DB" w:rsidRDefault="00DB46DB" w:rsidP="00DB46DB">
      <w:pPr>
        <w:rPr>
          <w:b/>
          <w:bCs/>
        </w:rPr>
      </w:pPr>
      <w:r w:rsidRPr="00DB46DB">
        <w:rPr>
          <w:b/>
          <w:bCs/>
        </w:rPr>
        <w:t>Artículo 7. Formación inicial y permanente del profesorado.</w:t>
      </w:r>
    </w:p>
    <w:p w14:paraId="0580A23E" w14:textId="77777777" w:rsidR="00DB46DB" w:rsidRPr="00DB46DB" w:rsidRDefault="00DB46DB" w:rsidP="00DB46DB">
      <w:r w:rsidRPr="00DB46DB">
        <w:t>Las Administraciones educativas adoptarán las medidas necesarias para que en los planes de formación inicial y permanente del profesorado se incluya una formación específica en materia de igualdad, con el fin de asegurar que adquieren los conocimientos y las técnicas necesarias que les habiliten para:</w:t>
      </w:r>
    </w:p>
    <w:p w14:paraId="32DCDC7F" w14:textId="77777777" w:rsidR="00DB46DB" w:rsidRPr="00DB46DB" w:rsidRDefault="00DB46DB" w:rsidP="00DB46DB">
      <w:r w:rsidRPr="00DB46DB">
        <w:t>a) La educación en el respeto de los derechos y libertades fundamentales y de la igualdad entre hombres y mujeres y en el ejercicio de la tolerancia y de la libertad dentro de los principios democráticos de convivencia.</w:t>
      </w:r>
    </w:p>
    <w:p w14:paraId="5E03C1E9" w14:textId="77777777" w:rsidR="00DB46DB" w:rsidRPr="00DB46DB" w:rsidRDefault="00DB46DB" w:rsidP="00DB46DB">
      <w:r w:rsidRPr="00DB46DB">
        <w:t>b) La educación en la prevención de conflictos y en la resolución pacífica de los mismos, en todos los ámbitos de la vida personal, familiar y social.</w:t>
      </w:r>
    </w:p>
    <w:p w14:paraId="5132F650" w14:textId="77777777" w:rsidR="00DB46DB" w:rsidRPr="00DB46DB" w:rsidRDefault="00DB46DB" w:rsidP="00DB46DB">
      <w:r w:rsidRPr="00DB46DB">
        <w:t>c) La detección precoz de la violencia en el ámbito familiar, especialmente sobre la mujer y los hijos e hijas.</w:t>
      </w:r>
    </w:p>
    <w:p w14:paraId="2B203FC5" w14:textId="77777777" w:rsidR="00DB46DB" w:rsidRPr="00DB46DB" w:rsidRDefault="00DB46DB" w:rsidP="00DB46DB">
      <w:r w:rsidRPr="00DB46DB">
        <w:t>d) El fomento de actitudes encaminadas al ejercicio de iguales derechos y obligaciones por parte de mujeres y hombres, tanto en el ámbito público como privado, y la corresponsabilidad entre los mismos en el ámbito doméstico.</w:t>
      </w:r>
    </w:p>
    <w:p w14:paraId="0F3B20D7" w14:textId="77777777" w:rsidR="00DB46DB" w:rsidRPr="00DB46DB" w:rsidRDefault="00DB46DB" w:rsidP="00DB46DB">
      <w:pPr>
        <w:rPr>
          <w:b/>
          <w:bCs/>
        </w:rPr>
      </w:pPr>
      <w:r w:rsidRPr="00DB46DB">
        <w:rPr>
          <w:b/>
          <w:bCs/>
        </w:rPr>
        <w:lastRenderedPageBreak/>
        <w:t>Artículo 8. Participación en los Consejos Escolares.</w:t>
      </w:r>
    </w:p>
    <w:p w14:paraId="6A679B64" w14:textId="77777777" w:rsidR="00DB46DB" w:rsidRPr="00DB46DB" w:rsidRDefault="00DB46DB" w:rsidP="00DB46DB">
      <w:r w:rsidRPr="00DB46DB">
        <w:t>Se adoptarán las medidas precisas para asegurar que los Consejos Escolares impulsen la adopción de medidas educativas que fomenten la igualdad real y efectiva entre hombres y mujeres. Con el mismo fin, en el Consejo Escolar del Estado se asegurará la representación del Instituto de la Mujer y de las organizaciones que defiendan los intereses de las mujeres, con implantación en todo el territorio nacional.</w:t>
      </w:r>
    </w:p>
    <w:p w14:paraId="23C12984" w14:textId="77777777" w:rsidR="00DB46DB" w:rsidRPr="00DB46DB" w:rsidRDefault="00DB46DB" w:rsidP="00DB46DB">
      <w:pPr>
        <w:rPr>
          <w:b/>
          <w:bCs/>
        </w:rPr>
      </w:pPr>
      <w:r w:rsidRPr="00DB46DB">
        <w:rPr>
          <w:b/>
          <w:bCs/>
        </w:rPr>
        <w:t>Artículo 9. Actuación de la inspección educativa.</w:t>
      </w:r>
    </w:p>
    <w:p w14:paraId="44626CCB" w14:textId="77777777" w:rsidR="00DB46DB" w:rsidRPr="00DB46DB" w:rsidRDefault="00DB46DB" w:rsidP="00DB46DB">
      <w:r w:rsidRPr="00DB46DB">
        <w:t>Los servicios de inspección educativa velarán por el cumplimiento y aplicación de los principios y valores recogidos en este capítulo en el sistema educativo destinados a fomentar la igualdad real entre mujeres y hombres.</w:t>
      </w:r>
    </w:p>
    <w:p w14:paraId="0EF4784C" w14:textId="77777777" w:rsidR="00DB46DB" w:rsidRPr="00DB46DB" w:rsidRDefault="00DB46DB" w:rsidP="00DB46DB">
      <w:r w:rsidRPr="00DB46DB">
        <w:t>CAPÍTULO II</w:t>
      </w:r>
    </w:p>
    <w:p w14:paraId="53B7B933" w14:textId="77777777" w:rsidR="00DB46DB" w:rsidRPr="00DB46DB" w:rsidRDefault="00DB46DB" w:rsidP="00DB46DB">
      <w:pPr>
        <w:rPr>
          <w:b/>
          <w:bCs/>
        </w:rPr>
      </w:pPr>
      <w:r w:rsidRPr="00DB46DB">
        <w:rPr>
          <w:b/>
          <w:bCs/>
        </w:rPr>
        <w:t>En el ámbito de la publicidad y de los medios de comunicación</w:t>
      </w:r>
    </w:p>
    <w:p w14:paraId="4A48BF34" w14:textId="77777777" w:rsidR="00DB46DB" w:rsidRPr="00DB46DB" w:rsidRDefault="00DB46DB" w:rsidP="00DB46DB">
      <w:pPr>
        <w:rPr>
          <w:b/>
          <w:bCs/>
        </w:rPr>
      </w:pPr>
      <w:r w:rsidRPr="00DB46DB">
        <w:rPr>
          <w:b/>
          <w:bCs/>
        </w:rPr>
        <w:t>Artículo 10. Publicidad ilícita.</w:t>
      </w:r>
    </w:p>
    <w:p w14:paraId="63DC1A63" w14:textId="77777777" w:rsidR="00DB46DB" w:rsidRPr="00DB46DB" w:rsidRDefault="00DB46DB" w:rsidP="00DB46DB">
      <w:r w:rsidRPr="00DB46DB">
        <w:t>De acuerdo con lo establecido en la Ley 34/1988, de 11 de noviembre, General de Publicidad, se considerará ilícita la publicidad que utilice la imagen de la mujer con carácter vejatorio o discriminatorio.</w:t>
      </w:r>
    </w:p>
    <w:p w14:paraId="0DED2268" w14:textId="77777777" w:rsidR="00DB46DB" w:rsidRPr="00DB46DB" w:rsidRDefault="00DB46DB" w:rsidP="00DB46DB">
      <w:pPr>
        <w:rPr>
          <w:b/>
          <w:bCs/>
        </w:rPr>
      </w:pPr>
      <w:r w:rsidRPr="00DB46DB">
        <w:rPr>
          <w:b/>
          <w:bCs/>
        </w:rPr>
        <w:t>Artículo 11.</w:t>
      </w:r>
    </w:p>
    <w:p w14:paraId="5D4DAC79" w14:textId="77777777" w:rsidR="00DB46DB" w:rsidRPr="00DB46DB" w:rsidRDefault="00DB46DB" w:rsidP="00DB46DB">
      <w:r w:rsidRPr="00DB46DB">
        <w:t xml:space="preserve">El Ente público al que corresponda velar </w:t>
      </w:r>
      <w:proofErr w:type="gramStart"/>
      <w:r w:rsidRPr="00DB46DB">
        <w:t>para</w:t>
      </w:r>
      <w:proofErr w:type="gramEnd"/>
      <w:r w:rsidRPr="00DB46DB">
        <w:t xml:space="preserve"> que los medios audiovisuales cumplan sus obligaciones adoptará las medidas que procedan para asegurar un tratamiento de la mujer conforme con los principios y valores constitucionales, sin perjuicio de las posibles actuaciones por parte de otras entidades.</w:t>
      </w:r>
    </w:p>
    <w:p w14:paraId="07DE7CBF" w14:textId="77777777" w:rsidR="00DB46DB" w:rsidRPr="00DB46DB" w:rsidRDefault="00DB46DB" w:rsidP="00DB46DB">
      <w:pPr>
        <w:rPr>
          <w:b/>
          <w:bCs/>
        </w:rPr>
      </w:pPr>
      <w:r w:rsidRPr="00DB46DB">
        <w:rPr>
          <w:b/>
          <w:bCs/>
        </w:rPr>
        <w:t>Artículo 12. Titulares de la acción de cesación y rectificación.</w:t>
      </w:r>
    </w:p>
    <w:p w14:paraId="7D64563E" w14:textId="77777777" w:rsidR="00DB46DB" w:rsidRPr="00DB46DB" w:rsidRDefault="00DB46DB" w:rsidP="00DB46DB">
      <w:r w:rsidRPr="00DB46DB">
        <w:t xml:space="preserve">La Delegación Especial del Gobierno contra la Violencia sobre la </w:t>
      </w:r>
      <w:proofErr w:type="gramStart"/>
      <w:r w:rsidRPr="00DB46DB">
        <w:t>Mujer ,</w:t>
      </w:r>
      <w:proofErr w:type="gramEnd"/>
      <w:r w:rsidRPr="00DB46DB">
        <w:t xml:space="preserve"> el Instituto de la Mujer u órgano equivalente de cada Comunidad Autónoma, el Ministerio Fiscal y las Asociaciones que tengan como objetivo único la defensa de los intereses de la mujer estarán legitimados para ejercitar ante los Tribunales la acción de cesación de publicidad ilícita por utilizar en forma vejatoria la imagen de la mujer, en los términos de la Ley 34/1988, de 11 de noviembre, General de Publicidad.</w:t>
      </w:r>
    </w:p>
    <w:p w14:paraId="0D4D84D5" w14:textId="77777777" w:rsidR="00DB46DB" w:rsidRPr="00DB46DB" w:rsidRDefault="00DB46DB" w:rsidP="00DB46DB">
      <w:pPr>
        <w:rPr>
          <w:b/>
          <w:bCs/>
        </w:rPr>
      </w:pPr>
      <w:r w:rsidRPr="00DB46DB">
        <w:rPr>
          <w:b/>
          <w:bCs/>
        </w:rPr>
        <w:t>Artículo 13. Medios de comunicación.</w:t>
      </w:r>
    </w:p>
    <w:p w14:paraId="71EDA00A" w14:textId="77777777" w:rsidR="00DB46DB" w:rsidRPr="00DB46DB" w:rsidRDefault="00DB46DB" w:rsidP="00DB46DB">
      <w:r w:rsidRPr="00DB46DB">
        <w:t xml:space="preserve">1. Las Administraciones Públicas velarán por el cumplimiento estricto de la legislación en lo relativo a la protección y salvaguarda de los derechos fundamentales, con especial atención a la erradicación de conductas </w:t>
      </w:r>
      <w:r w:rsidRPr="00DB46DB">
        <w:lastRenderedPageBreak/>
        <w:t>favorecedoras de situaciones de desigualdad de las mujeres en todos los medios de comunicación social, de acuerdo con la legislación vigente.</w:t>
      </w:r>
    </w:p>
    <w:p w14:paraId="44219678" w14:textId="77777777" w:rsidR="00DB46DB" w:rsidRPr="00DB46DB" w:rsidRDefault="00DB46DB" w:rsidP="00DB46DB">
      <w:r w:rsidRPr="00DB46DB">
        <w:t>2. La Administración pública promoverá acuerdos de autorregulación que, contando con mecanismos de control preventivo y de resolución extrajudicial de controversias eficaces, contribuyan al cumplimiento de la legislación publicitaria.</w:t>
      </w:r>
    </w:p>
    <w:p w14:paraId="579656BA" w14:textId="77777777" w:rsidR="00DB46DB" w:rsidRPr="00DB46DB" w:rsidRDefault="00DB46DB" w:rsidP="00DB46DB">
      <w:pPr>
        <w:rPr>
          <w:b/>
          <w:bCs/>
        </w:rPr>
      </w:pPr>
      <w:r w:rsidRPr="00DB46DB">
        <w:rPr>
          <w:b/>
          <w:bCs/>
        </w:rPr>
        <w:t>Artículo 14.</w:t>
      </w:r>
    </w:p>
    <w:p w14:paraId="3D8A154E" w14:textId="77777777" w:rsidR="00DB46DB" w:rsidRPr="00DB46DB" w:rsidRDefault="00DB46DB" w:rsidP="00DB46DB">
      <w:r w:rsidRPr="00DB46DB">
        <w:t>Los medios de comunicación fomentarán la protección y salvaguarda de la igualdad entre hombre y mujer, evitando toda discriminación entre ellos.</w:t>
      </w:r>
    </w:p>
    <w:p w14:paraId="75603536" w14:textId="77777777" w:rsidR="00DB46DB" w:rsidRPr="00DB46DB" w:rsidRDefault="00DB46DB" w:rsidP="00DB46DB">
      <w:r w:rsidRPr="00DB46DB">
        <w:t>La difusión de informaciones relativas a la violencia sobre la mujer garantizará, con la correspondiente objetividad informativa, la defensa de los derechos humanos, la libertad y dignidad de las mujeres víctimas de violencia y de sus hijos. En particular, se tendrá especial cuidado en el tratamiento gráfico de las informaciones.</w:t>
      </w:r>
    </w:p>
    <w:p w14:paraId="06E65DB2" w14:textId="77777777" w:rsidR="00DB46DB" w:rsidRPr="00DB46DB" w:rsidRDefault="00DB46DB" w:rsidP="00DB46DB">
      <w:r w:rsidRPr="00DB46DB">
        <w:t>CAPÍTULO III</w:t>
      </w:r>
    </w:p>
    <w:p w14:paraId="4EA5198E" w14:textId="77777777" w:rsidR="00DB46DB" w:rsidRPr="00DB46DB" w:rsidRDefault="00DB46DB" w:rsidP="00DB46DB">
      <w:pPr>
        <w:rPr>
          <w:b/>
          <w:bCs/>
        </w:rPr>
      </w:pPr>
      <w:r w:rsidRPr="00DB46DB">
        <w:rPr>
          <w:b/>
          <w:bCs/>
        </w:rPr>
        <w:t>En el ámbito sanitario</w:t>
      </w:r>
    </w:p>
    <w:p w14:paraId="2ED236A7" w14:textId="77777777" w:rsidR="00DB46DB" w:rsidRPr="00DB46DB" w:rsidRDefault="00DB46DB" w:rsidP="00DB46DB">
      <w:pPr>
        <w:rPr>
          <w:b/>
          <w:bCs/>
        </w:rPr>
      </w:pPr>
      <w:r w:rsidRPr="00DB46DB">
        <w:rPr>
          <w:b/>
          <w:bCs/>
        </w:rPr>
        <w:t>Artículo 15. Sensibilización y formación.</w:t>
      </w:r>
    </w:p>
    <w:p w14:paraId="518764E1" w14:textId="77777777" w:rsidR="00DB46DB" w:rsidRPr="00DB46DB" w:rsidRDefault="00DB46DB" w:rsidP="00DB46DB">
      <w:r w:rsidRPr="00DB46DB">
        <w:t>1. Las Administraciones sanitarias, en el seno del Consejo Interterritorial del Sistema Nacional de Salud, promoverán e impulsarán actuaciones de los profesionales sanitarios para la detección precoz de la violencia de género y propondrán las medidas que estimen necesarias a fin de optimizar la contribución del sector sanitario en la lucha contra este tipo de violencia.</w:t>
      </w:r>
    </w:p>
    <w:p w14:paraId="5235FF21" w14:textId="77777777" w:rsidR="00DB46DB" w:rsidRPr="00DB46DB" w:rsidRDefault="00DB46DB" w:rsidP="00DB46DB">
      <w:r w:rsidRPr="00DB46DB">
        <w:t>2. En particular, se desarrollarán programas de sensibilización y formación continuada del personal sanitario con el fin de mejorar e impulsar el diagnóstico precoz, la asistencia y la rehabilitación de la mujer en las situaciones de violencia de género a que se refiere esta Ley.</w:t>
      </w:r>
    </w:p>
    <w:p w14:paraId="7C896455" w14:textId="77777777" w:rsidR="00DB46DB" w:rsidRPr="00DB46DB" w:rsidRDefault="00DB46DB" w:rsidP="00DB46DB">
      <w:r w:rsidRPr="00DB46DB">
        <w:t xml:space="preserve">3. Las Administraciones educativas competentes asegurarán </w:t>
      </w:r>
      <w:proofErr w:type="gramStart"/>
      <w:r w:rsidRPr="00DB46DB">
        <w:t>que</w:t>
      </w:r>
      <w:proofErr w:type="gramEnd"/>
      <w:r w:rsidRPr="00DB46DB">
        <w:t xml:space="preserve"> en los ámbitos curriculares de las licenciaturas y diplomaturas, y en los programas de especialización de las profesiones sociosanitarias, se incorporen contenidos dirigidos a la capacitación para la prevención, la detección precoz, intervención y apoyo a las víctimas de esta forma de violencia.</w:t>
      </w:r>
    </w:p>
    <w:p w14:paraId="3DDB1ECB" w14:textId="77777777" w:rsidR="00DB46DB" w:rsidRPr="00DB46DB" w:rsidRDefault="00DB46DB" w:rsidP="00DB46DB">
      <w:r w:rsidRPr="00DB46DB">
        <w:t>4. En los Planes Nacionales de Salud que procedan se contemplará un apartado de prevención e intervención integral en violencia de género.</w:t>
      </w:r>
    </w:p>
    <w:p w14:paraId="1A392CC9" w14:textId="77777777" w:rsidR="00DB46DB" w:rsidRPr="00DB46DB" w:rsidRDefault="00DB46DB" w:rsidP="00DB46DB">
      <w:pPr>
        <w:rPr>
          <w:b/>
          <w:bCs/>
        </w:rPr>
      </w:pPr>
      <w:r w:rsidRPr="00DB46DB">
        <w:rPr>
          <w:b/>
          <w:bCs/>
        </w:rPr>
        <w:t>Artículo 16. Consejo Interterritorial del Sistema Nacional de Salud.</w:t>
      </w:r>
    </w:p>
    <w:p w14:paraId="1E77E919" w14:textId="77777777" w:rsidR="00DB46DB" w:rsidRPr="00DB46DB" w:rsidRDefault="00DB46DB" w:rsidP="00DB46DB">
      <w:r w:rsidRPr="00DB46DB">
        <w:t xml:space="preserve">En el seno del Consejo Interterritorial del Sistema Nacional de Salud se constituirá, en el plazo de un año desde la entrada en vigor de la presente Ley, una </w:t>
      </w:r>
      <w:r w:rsidRPr="00DB46DB">
        <w:lastRenderedPageBreak/>
        <w:t>Comisión contra la Violencia de  Género que apoye técnicamente y oriente la planificación de las medidas sanitarias contempladas en este capítulo, evalúe y proponga las necesarias para la aplicación del protocolo sanitario y cualesquiera otras medidas que se estimen precisas para que el sector sanitario contribuya a la erradicación de esta forma de violencia.</w:t>
      </w:r>
    </w:p>
    <w:p w14:paraId="793621E5" w14:textId="77777777" w:rsidR="00DB46DB" w:rsidRPr="00DB46DB" w:rsidRDefault="00DB46DB" w:rsidP="00DB46DB">
      <w:r w:rsidRPr="00DB46DB">
        <w:t>La Comisión contra la Violencia de Género del Consejo Interterritorial del Sistema Nacional de Salud estará compuesta por representantes de todas las Comunidades Autónomas con competencia en la materia.</w:t>
      </w:r>
    </w:p>
    <w:p w14:paraId="2CBF48C7" w14:textId="77777777" w:rsidR="00DB46DB" w:rsidRPr="00DB46DB" w:rsidRDefault="00DB46DB" w:rsidP="00DB46DB">
      <w:r w:rsidRPr="00DB46DB">
        <w:t>La Comisión emitirá un informe anual que será remitido al Observatorio Estatal de la Violencia sobre la Mujer y al Pleno del Consejo Interterritorial.</w:t>
      </w:r>
    </w:p>
    <w:p w14:paraId="42A75F9C" w14:textId="77777777" w:rsidR="00DB46DB" w:rsidRPr="00DB46DB" w:rsidRDefault="00DB46DB" w:rsidP="00DB46DB">
      <w:pPr>
        <w:rPr>
          <w:b/>
          <w:bCs/>
        </w:rPr>
      </w:pPr>
      <w:r w:rsidRPr="00DB46DB">
        <w:rPr>
          <w:b/>
          <w:bCs/>
        </w:rPr>
        <w:t>Artículo 19. Derecho a la atención integral.</w:t>
      </w:r>
    </w:p>
    <w:p w14:paraId="2A0BACCE" w14:textId="77777777" w:rsidR="00DB46DB" w:rsidRPr="00DB46DB" w:rsidRDefault="00DB46DB" w:rsidP="00DB46DB">
      <w:r w:rsidRPr="00DB46DB">
        <w:t>1. Las mujeres víctimas de violencia de género tienen derecho a servicios sociales de atención, de emergencia, de apoyo y acogida y de recuperación integral. La organización de estos servicios por parte de las comunidades autónomas y las Corporaciones Locales responderá a los principios de atención permanente, actuación urgente, especialización de prestaciones y multidisciplinariedad profesional.</w:t>
      </w:r>
    </w:p>
    <w:p w14:paraId="1CF1191B" w14:textId="77777777" w:rsidR="00DB46DB" w:rsidRPr="00DB46DB" w:rsidRDefault="00DB46DB" w:rsidP="00DB46DB">
      <w:r w:rsidRPr="00DB46DB">
        <w:t>2. La atención multidisciplinar implicará especialmente:</w:t>
      </w:r>
    </w:p>
    <w:p w14:paraId="685CD21C" w14:textId="77777777" w:rsidR="00DB46DB" w:rsidRPr="00DB46DB" w:rsidRDefault="00DB46DB" w:rsidP="00DB46DB">
      <w:r w:rsidRPr="00DB46DB">
        <w:t>a) Información a las víctimas.</w:t>
      </w:r>
    </w:p>
    <w:p w14:paraId="4BF569F1" w14:textId="77777777" w:rsidR="00DB46DB" w:rsidRPr="00DB46DB" w:rsidRDefault="00DB46DB" w:rsidP="00DB46DB">
      <w:r w:rsidRPr="00DB46DB">
        <w:t>b) Atención psicológica.</w:t>
      </w:r>
    </w:p>
    <w:p w14:paraId="20EE205D" w14:textId="77777777" w:rsidR="00DB46DB" w:rsidRPr="00DB46DB" w:rsidRDefault="00DB46DB" w:rsidP="00DB46DB">
      <w:r w:rsidRPr="00DB46DB">
        <w:t>c) Apoyo social.</w:t>
      </w:r>
    </w:p>
    <w:p w14:paraId="6A5C5325" w14:textId="77777777" w:rsidR="00DB46DB" w:rsidRPr="00DB46DB" w:rsidRDefault="00DB46DB" w:rsidP="00DB46DB">
      <w:r w:rsidRPr="00DB46DB">
        <w:t>d) Seguimiento de las reclamaciones de los derechos de la mujer.</w:t>
      </w:r>
    </w:p>
    <w:p w14:paraId="72EE9798" w14:textId="77777777" w:rsidR="00DB46DB" w:rsidRPr="00DB46DB" w:rsidRDefault="00DB46DB" w:rsidP="00DB46DB">
      <w:r w:rsidRPr="00DB46DB">
        <w:t>e) Apoyo educativo a la unidad familiar.</w:t>
      </w:r>
    </w:p>
    <w:p w14:paraId="463A844D" w14:textId="77777777" w:rsidR="00DB46DB" w:rsidRPr="00DB46DB" w:rsidRDefault="00DB46DB" w:rsidP="00DB46DB">
      <w:r w:rsidRPr="00DB46DB">
        <w:t>f) Formación preventiva en los valores de igualdad dirigida a su desarrollo personal y a la adquisición de habilidades en la resolución no violenta de conflictos.</w:t>
      </w:r>
    </w:p>
    <w:p w14:paraId="4DF24EF8" w14:textId="77777777" w:rsidR="00DB46DB" w:rsidRPr="00DB46DB" w:rsidRDefault="00DB46DB" w:rsidP="00DB46DB">
      <w:r w:rsidRPr="00DB46DB">
        <w:t>g) Apoyo a la formación e inserción laboral.</w:t>
      </w:r>
    </w:p>
    <w:p w14:paraId="63CC677E" w14:textId="77777777" w:rsidR="00DB46DB" w:rsidRPr="00DB46DB" w:rsidRDefault="00DB46DB" w:rsidP="00DB46DB">
      <w:r w:rsidRPr="00DB46DB">
        <w:t xml:space="preserve">3. Los servicios adoptarán fórmulas organizativas que, por la especialización de su personal, por sus características de convergencia e integración de acciones, garanticen la efectividad de los indicados principios, asegurando, en todo caso, la disponibilidad, accesibilidad y calidad de </w:t>
      </w:r>
      <w:proofErr w:type="gramStart"/>
      <w:r w:rsidRPr="00DB46DB">
        <w:t>los mismos</w:t>
      </w:r>
      <w:proofErr w:type="gramEnd"/>
      <w:r w:rsidRPr="00DB46DB">
        <w:t>. En todo caso, se procurará una distribución territorial equitativa de los servicios y se garantizará su accesibilidad a las mujeres de las zonas rurales y otras zonas alejadas.</w:t>
      </w:r>
    </w:p>
    <w:p w14:paraId="33AB4017" w14:textId="77777777" w:rsidR="00DB46DB" w:rsidRPr="00DB46DB" w:rsidRDefault="00DB46DB" w:rsidP="00DB46DB">
      <w:r w:rsidRPr="00DB46DB">
        <w:t xml:space="preserve">4. Estos servicios actuarán coordinadamente y en colaboración con los Cuerpos de Seguridad, los Juzgados de Violencia sobre la Mujer, los servicios sanitarios y </w:t>
      </w:r>
      <w:r w:rsidRPr="00DB46DB">
        <w:lastRenderedPageBreak/>
        <w:t>las instituciones encargadas de prestar asistencia jurídica a las víctimas del ámbito geográfico correspondiente. Estos servicios podrán solicitar al órgano judicial las medidas urgentes que consideren necesarias.</w:t>
      </w:r>
    </w:p>
    <w:p w14:paraId="4BC67ABC" w14:textId="77777777" w:rsidR="00DB46DB" w:rsidRPr="00DB46DB" w:rsidRDefault="00DB46DB" w:rsidP="00DB46DB">
      <w:r w:rsidRPr="00DB46DB">
        <w:t>5. También tendrán derecho a la asistencia social integral a través de estos servicios sociales los menores que se encuentren bajo la patria potestad o guarda y custodia de la persona agredida, o convivan en contextos familiares en los que se cometen actos de violencia de género. A estos efectos, los servicios sociales deberán contar con personal específicamente formado para atender a los menores, con el fin de prevenir y evitar de forma eficaz las situaciones que puedan comportar daños psíquicos y físicos a los menores que viven en entornos familiares donde existe violencia de género. En particular, deberán contar con profesionales de la psicología infantil para la atención de las hijas e hijos menores víctimas de violencia de género, incluida la violencia vicaria.</w:t>
      </w:r>
    </w:p>
    <w:p w14:paraId="185F69F9" w14:textId="77777777" w:rsidR="00DB46DB" w:rsidRPr="00DB46DB" w:rsidRDefault="00DB46DB" w:rsidP="00DB46DB">
      <w:r w:rsidRPr="00DB46DB">
        <w:t>6. En los instrumentos y procedimientos de cooperación entre la Administración General del Estado y la Administración de las comunidades autónomas en las materias reguladas en este artículo, se incluirán compromisos de aportación, por parte de la Administración General del Estado, de recursos financieros referidos específicamente a la prestación de los servicios.</w:t>
      </w:r>
    </w:p>
    <w:p w14:paraId="1F71299C" w14:textId="77777777" w:rsidR="00DB46DB" w:rsidRPr="00DB46DB" w:rsidRDefault="00DB46DB" w:rsidP="00DB46DB">
      <w:r w:rsidRPr="00DB46DB">
        <w:t>7. Los organismos de igualdad orientarán y valorarán los programas y acciones que se lleven a cabo y emitirán recomendaciones para su mejora.</w:t>
      </w:r>
    </w:p>
    <w:p w14:paraId="53560955" w14:textId="77777777" w:rsidR="00DB46DB" w:rsidRPr="00DB46DB" w:rsidRDefault="00DB46DB" w:rsidP="00DB46DB">
      <w:pPr>
        <w:rPr>
          <w:b/>
          <w:bCs/>
        </w:rPr>
      </w:pPr>
      <w:r w:rsidRPr="00DB46DB">
        <w:rPr>
          <w:b/>
          <w:bCs/>
        </w:rPr>
        <w:t>Artículo 19 bis. Derecho a la atención sanitaria.</w:t>
      </w:r>
    </w:p>
    <w:p w14:paraId="26B0DC8B" w14:textId="77777777" w:rsidR="00DB46DB" w:rsidRPr="00DB46DB" w:rsidRDefault="00DB46DB" w:rsidP="00DB46DB">
      <w:r w:rsidRPr="00DB46DB">
        <w:t>1. El Sistema Público de Salud garantizará a las mujeres víctimas de violencia de género, así como a sus hijos e hijas, el derecho a la atención sanitaria, con especial atención psicológica y psiquiátrica, y al seguimiento de la evolución de su estado de salud hasta su total recuperación, en lo concerniente a la sintomatología o las secuelas psíquicas y físicas derivadas de la situación de violencia sufrida. Asimismo, los servicios sanitarios deberán contar con psicólogos infantiles para la atención de los hijos e hijas menores que sean víctimas de violencia vicaria.</w:t>
      </w:r>
    </w:p>
    <w:p w14:paraId="6A099217" w14:textId="77777777" w:rsidR="00DB46DB" w:rsidRPr="00DB46DB" w:rsidRDefault="00DB46DB" w:rsidP="00DB46DB">
      <w:r w:rsidRPr="00DB46DB">
        <w:t xml:space="preserve">2. Estos servicios se prestarán, garantizando la privacidad y la intimidad de las mujeres y el respeto, en todo caso, a las decisiones que ellas tomen </w:t>
      </w:r>
      <w:proofErr w:type="gramStart"/>
      <w:r w:rsidRPr="00DB46DB">
        <w:t>en relación a</w:t>
      </w:r>
      <w:proofErr w:type="gramEnd"/>
      <w:r w:rsidRPr="00DB46DB">
        <w:t xml:space="preserve"> su atención sanitaria.</w:t>
      </w:r>
    </w:p>
    <w:p w14:paraId="0C367525" w14:textId="77777777" w:rsidR="00DB46DB" w:rsidRPr="00DB46DB" w:rsidRDefault="00DB46DB" w:rsidP="00DB46DB">
      <w:r w:rsidRPr="00DB46DB">
        <w:t>3. Asimismo, se establecerán medidas específicas para la detección, intervención y asistencia en situaciones de violencia contra mujeres con discapacidad, mujeres con problemas de salud mental, adicciones u otras problemáticas u otros casos de adicciones derivadas o añadidas a la violencia.</w:t>
      </w:r>
    </w:p>
    <w:p w14:paraId="2038B86D" w14:textId="77777777" w:rsidR="00DB46DB" w:rsidRPr="00DB46DB" w:rsidRDefault="00DB46DB" w:rsidP="00DB46DB">
      <w:pPr>
        <w:rPr>
          <w:b/>
          <w:bCs/>
        </w:rPr>
      </w:pPr>
      <w:r w:rsidRPr="00DB46DB">
        <w:rPr>
          <w:b/>
          <w:bCs/>
        </w:rPr>
        <w:t>Artículo 20. Asistencia jurídica.</w:t>
      </w:r>
    </w:p>
    <w:p w14:paraId="3B07F8FA" w14:textId="77777777" w:rsidR="00DB46DB" w:rsidRPr="00DB46DB" w:rsidRDefault="00DB46DB" w:rsidP="00DB46DB">
      <w:r w:rsidRPr="00DB46DB">
        <w:lastRenderedPageBreak/>
        <w:t>1. Las víctimas de violencia de género tienen derecho a recibir asesoramiento jurídico gratuito en el momento inmediatamente previo a la interposición de la denuncia, y a la defensa y representación gratuitas por abogado y procurador en todos los procesos y procedimientos administrativos que tengan causa directa o indirecta en la violencia padecida. En estos supuestos, una misma dirección letrada deberá asumir la defensa de la víctima, siempre que con ello se garantice debidamente su derecho de defensa. Este derecho asistirá también a los causahabientes en caso de fallecimiento de la víctima, siempre que no fueran partícipes en los hechos. En todo caso, se garantizará la defensa jurídica, gratuita y especializada de forma inmediata a todas las víctimas de violencia de género que lo soliciten.</w:t>
      </w:r>
    </w:p>
    <w:p w14:paraId="3BE75E52" w14:textId="77777777" w:rsidR="00DB46DB" w:rsidRPr="00DB46DB" w:rsidRDefault="00DB46DB" w:rsidP="00DB46DB">
      <w:r w:rsidRPr="00DB46DB">
        <w:t>2. En todo caso, cuando se trate de garantizar la defensa y asistencia jurídica a las víctimas de violencia de género, se procederá de conformidad con lo dispuesto en la Ley 1/1996, de 10 enero, de Asistencia Jurídica Gratuita.</w:t>
      </w:r>
    </w:p>
    <w:p w14:paraId="361A3EEA" w14:textId="77777777" w:rsidR="00DB46DB" w:rsidRPr="00DB46DB" w:rsidRDefault="00DB46DB" w:rsidP="00DB46DB">
      <w:r w:rsidRPr="00DB46DB">
        <w:t>3. Los Colegios de Abogados, cuando exijan para el ejercicio del turno de oficio cursos de especialización, asegurarán una formación específica que coadyuve al ejercicio profesional de una defensa eficaz en materia de violencia de género.</w:t>
      </w:r>
    </w:p>
    <w:p w14:paraId="27EC69A8" w14:textId="77777777" w:rsidR="00DB46DB" w:rsidRPr="00DB46DB" w:rsidRDefault="00DB46DB" w:rsidP="00DB46DB">
      <w:r w:rsidRPr="00DB46DB">
        <w:t>4. Igualmente, los Colegios de Abogados adoptarán las medidas necesarias para la designación urgente de letrado o letrada de oficio en los procedimientos que se sigan por violencia de género y para asegurar su inmediata presencia y asistencia a las víctimas.</w:t>
      </w:r>
    </w:p>
    <w:p w14:paraId="339E12EC" w14:textId="77777777" w:rsidR="00DB46DB" w:rsidRPr="00DB46DB" w:rsidRDefault="00DB46DB" w:rsidP="00DB46DB">
      <w:r w:rsidRPr="00DB46DB">
        <w:t>5. Los Colegios de Procuradores adoptarán las medidas necesarias para la designación urgente de procurador o procuradora en los procedimientos que se sigan por violencia de género cuando la víctima desee personarse como acusación particular.</w:t>
      </w:r>
    </w:p>
    <w:p w14:paraId="5248A6C0" w14:textId="77777777" w:rsidR="00DB46DB" w:rsidRPr="00DB46DB" w:rsidRDefault="00DB46DB" w:rsidP="00DB46DB">
      <w:r w:rsidRPr="00DB46DB">
        <w:t>6. El abogado o abogada designado para la víctima tendrá también habilitación legal para la representación procesal de aquella hasta la designación del procurador o procuradora, en tanto la víctima no se haya personado como acusación conforme a lo dispuesto en el apartado siguiente. Hasta entonces cumplirá el abogado o abogada el deber de señalamiento de domicilio a efectos de notificaciones y traslados de documentos.</w:t>
      </w:r>
    </w:p>
    <w:p w14:paraId="4831E45F" w14:textId="77777777" w:rsidR="00DB46DB" w:rsidRPr="00DB46DB" w:rsidRDefault="00DB46DB" w:rsidP="00DB46DB">
      <w:r w:rsidRPr="00DB46DB">
        <w:t>7. Las víctimas de violencia de género podrán personarse como acusación particular en cualquier momento del procedimiento si bien ello no permitirá retrotraer ni reiterar las actuaciones ya practicadas antes de su personación, ni podrá suponer una merma del derecho de defensa del acusado.</w:t>
      </w:r>
    </w:p>
    <w:p w14:paraId="3D12FB6F" w14:textId="77777777" w:rsidR="00DB46DB" w:rsidRPr="00DB46DB" w:rsidRDefault="00DB46DB" w:rsidP="00DB46DB">
      <w:r w:rsidRPr="00DB46DB">
        <w:t>CAPÍTULO II</w:t>
      </w:r>
    </w:p>
    <w:p w14:paraId="1C44B2E2" w14:textId="77777777" w:rsidR="00DB46DB" w:rsidRPr="00DB46DB" w:rsidRDefault="00DB46DB" w:rsidP="00DB46DB">
      <w:pPr>
        <w:rPr>
          <w:b/>
          <w:bCs/>
        </w:rPr>
      </w:pPr>
      <w:r w:rsidRPr="00DB46DB">
        <w:rPr>
          <w:b/>
          <w:bCs/>
        </w:rPr>
        <w:t>Derechos laborales y prestaciones de la Seguridad Social</w:t>
      </w:r>
    </w:p>
    <w:p w14:paraId="128F4E9D" w14:textId="77777777" w:rsidR="00DB46DB" w:rsidRPr="00DB46DB" w:rsidRDefault="00DB46DB" w:rsidP="00DB46DB">
      <w:pPr>
        <w:rPr>
          <w:b/>
          <w:bCs/>
        </w:rPr>
      </w:pPr>
      <w:r w:rsidRPr="00DB46DB">
        <w:rPr>
          <w:b/>
          <w:bCs/>
        </w:rPr>
        <w:lastRenderedPageBreak/>
        <w:t>Artículo 21. Derechos laborales y de Seguridad Social.</w:t>
      </w:r>
    </w:p>
    <w:p w14:paraId="1EC78D97" w14:textId="77777777" w:rsidR="00DB46DB" w:rsidRPr="00DB46DB" w:rsidRDefault="00DB46DB" w:rsidP="00DB46DB">
      <w:r w:rsidRPr="00DB46DB">
        <w:t>1. La trabajadora víctima de violencia de género tendrá derecho, en los términos previstos en el Estatuto de los Trabajadores, a la reducción o a la reordenación de su tiempo de trabajo, a la movilidad geográfica, al cambio de centro de trabajo, a la adaptación de su puesto de trabajo y a los apoyos que precise por razón de su discapacidad para su reincorporación, a la suspensión de la relación laboral con reserva de puesto de trabajo y a la extinción del contrato de trabajo.</w:t>
      </w:r>
    </w:p>
    <w:p w14:paraId="688FA84E" w14:textId="77777777" w:rsidR="00DB46DB" w:rsidRPr="00DB46DB" w:rsidRDefault="00DB46DB" w:rsidP="00DB46DB">
      <w:r w:rsidRPr="00DB46DB">
        <w:t>2. En los términos previstos en la Ley General de la Seguridad Social y en la Ley Orgánica 4/2000, de 11 de enero, sobre derechos y libertades de los extranjeros en España y su integración social, la suspensión y la extinción del contrato de trabajo previstas en el apartado anterior darán lugar a situación legal de desempleo. El tiempo de suspensión se considerará como periodo de cotización efectiva a efectos de prestaciones de Seguridad Social y de desempleo.</w:t>
      </w:r>
    </w:p>
    <w:p w14:paraId="6A3898FE" w14:textId="77777777" w:rsidR="00DB46DB" w:rsidRPr="00DB46DB" w:rsidRDefault="00DB46DB" w:rsidP="00DB46DB">
      <w:r w:rsidRPr="00DB46DB">
        <w:t>3. Las empresas que formalicen contratos de interinidad, para sustituir a trabajadoras víctimas de violencia de género que hayan suspendido su contrato de trabajo o ejercitado su derecho a la movilidad geográfica o al cambio de centro de trabajo, tendrán derecho a una bonificación del 100 por 100 de las cuotas empresariales a la Seguridad Social por contingencias comunes, durante todo el período de suspensión de la trabajadora sustituida o durante seis meses en los supuestos de movilidad geográfica o cambio de centro de trabajo. Cuando se produzca la reincorporación, ésta se realizará en las mismas condiciones existentes en el momento de la suspensión del contrato de trabajo, garantizándose los ajustes razonables que se puedan precisar por razón de discapacidad.</w:t>
      </w:r>
    </w:p>
    <w:p w14:paraId="18522E41" w14:textId="77777777" w:rsidR="00DB46DB" w:rsidRPr="00DB46DB" w:rsidRDefault="00DB46DB" w:rsidP="00DB46DB">
      <w:r w:rsidRPr="00DB46DB">
        <w:t>4. Las ausencias o faltas de puntualidad al trabajo motivadas por la situación física o psicológica derivada de la violencia de género se considerarán justificadas y serán remuneradas, cuando así lo determinen los servicios sociales de atención o servicios de salud, según proceda, sin perjuicio de que dichas ausencias sean comunicadas por la trabajadora a la empresa a la mayor brevedad.</w:t>
      </w:r>
    </w:p>
    <w:p w14:paraId="23C52F42" w14:textId="77777777" w:rsidR="00DB46DB" w:rsidRPr="00DB46DB" w:rsidRDefault="00DB46DB" w:rsidP="00DB46DB">
      <w:r w:rsidRPr="00DB46DB">
        <w:t>5. A las trabajadoras por cuenta propia víctimas de violencia de género que cesen en su actividad para hacer efectiva su protección o su derecho a la asistencia social integral, se les considerará en situación de cese temporal de la actividad en los términos previstos en el texto refundido de la Ley General de la Seguridad Social, aprobado por el Real Decreto Legislativo 8/2015, de 30 de octubre, y se les suspenderá la obligación de cotización durante un período de seis meses, que les serán considerados como de cotización efectiva a efectos de las prestaciones de Seguridad Social. Asimismo, su situación será considerada como asimilada al alta.</w:t>
      </w:r>
    </w:p>
    <w:p w14:paraId="5EB2C0EE" w14:textId="77777777" w:rsidR="00DB46DB" w:rsidRPr="00DB46DB" w:rsidRDefault="00DB46DB" w:rsidP="00DB46DB">
      <w:r w:rsidRPr="00DB46DB">
        <w:lastRenderedPageBreak/>
        <w:t>A los efectos de lo previsto en el párrafo anterior, se tomará una base de cotización equivalente al promedio de las bases cotizadas durante los seis meses previos a la suspensión de la obligación de cotizar.</w:t>
      </w:r>
    </w:p>
    <w:p w14:paraId="0AA04F05" w14:textId="77777777" w:rsidR="00DB46DB" w:rsidRPr="00DB46DB" w:rsidRDefault="00DB46DB" w:rsidP="00DB46DB">
      <w:pPr>
        <w:rPr>
          <w:b/>
          <w:bCs/>
        </w:rPr>
      </w:pPr>
      <w:r w:rsidRPr="00DB46DB">
        <w:rPr>
          <w:b/>
          <w:bCs/>
        </w:rPr>
        <w:t>Artículo 22. Programa específico de empleo.</w:t>
      </w:r>
    </w:p>
    <w:p w14:paraId="43041D27" w14:textId="77777777" w:rsidR="00DB46DB" w:rsidRPr="00DB46DB" w:rsidRDefault="00DB46DB" w:rsidP="00DB46DB">
      <w:r w:rsidRPr="00DB46DB">
        <w:t>1. En el marco de los planes anuales de empleo a los que se refiere el artículo 11 del texto refundido de la Ley de Empleo, aprobado por Real Decreto Legislativo 3/2015, de 23 de octubre, se desarrollará un programa de acción específico para las víctimas de violencia de género inscritas como demandantes de empleo.</w:t>
      </w:r>
    </w:p>
    <w:p w14:paraId="0FDF2CB3" w14:textId="77777777" w:rsidR="00DB46DB" w:rsidRPr="00DB46DB" w:rsidRDefault="00DB46DB" w:rsidP="00DB46DB">
      <w:r w:rsidRPr="00DB46DB">
        <w:t>Este programa incluirá medidas para favorecer el inicio de una nueva actividad por cuenta propia.</w:t>
      </w:r>
    </w:p>
    <w:p w14:paraId="7FC28619" w14:textId="77777777" w:rsidR="00DB46DB" w:rsidRPr="00DB46DB" w:rsidRDefault="00DB46DB" w:rsidP="00DB46DB">
      <w:pPr>
        <w:rPr>
          <w:b/>
          <w:bCs/>
        </w:rPr>
      </w:pPr>
      <w:r w:rsidRPr="00DB46DB">
        <w:rPr>
          <w:b/>
          <w:bCs/>
        </w:rPr>
        <w:t>Artículo 23. Acreditación de situaciones de violencia de género.</w:t>
      </w:r>
    </w:p>
    <w:p w14:paraId="649F5A53" w14:textId="77777777" w:rsidR="00DB46DB" w:rsidRPr="00DB46DB" w:rsidRDefault="00DB46DB" w:rsidP="00DB46DB">
      <w:r w:rsidRPr="00DB46DB">
        <w:t>Las situaciones de violencia de género que dan lugar al reconocimiento de los derechos regulados en esta ley se acreditarán mediante una sentencia condenatoria por cualquiera de las manifestaciones de la violencia contra las mujeres previstas en esta ley, una orden de protección o cualquier otra resolución judicial que acuerde una medida cautelar a favor de la víctima, o bien por el informe del Ministerio Fiscal que indique la existencia de indicios de que la demandante es víctima de violencia de género. También podrán acreditarse las situaciones de violencia contra las mujeres mediante informe de los servicios sociales, de los servicios especializados, o de los servicios de acogida de la Administración Pública competente destinados a las víctimas de violencia de género, o por cualquier otro título, siempre que ello esté previsto en las disposiciones normativas de carácter sectorial que regulen el acceso a cada uno de los derechos y recursos.</w:t>
      </w:r>
    </w:p>
    <w:p w14:paraId="50591C0F" w14:textId="77777777" w:rsidR="00DB46DB" w:rsidRPr="00DB46DB" w:rsidRDefault="00DB46DB" w:rsidP="00DB46DB">
      <w:r w:rsidRPr="00DB46DB">
        <w:t>En el caso de víctimas menores de edad, la acreditación podrá realizarse, además, por documentos sanitarios oficiales de comunicación a la Fiscalía o al órgano judicial.</w:t>
      </w:r>
    </w:p>
    <w:p w14:paraId="05965999" w14:textId="77777777" w:rsidR="00DB46DB" w:rsidRPr="00DB46DB" w:rsidRDefault="00DB46DB" w:rsidP="00DB46DB">
      <w:r w:rsidRPr="00DB46DB">
        <w:t>El Gobierno y las comunidades autónomas, en el marco de la Conferencia Sectorial de Igualdad, diseñarán, de común acuerdo, los procedimientos básicos que permitan poner en marcha los sistemas de acreditación de las situaciones de violencia de género.</w:t>
      </w:r>
    </w:p>
    <w:p w14:paraId="3CE5D686" w14:textId="77777777" w:rsidR="00B12FE5" w:rsidRDefault="00B12FE5"/>
    <w:sectPr w:rsidR="00B12F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7C"/>
    <w:rsid w:val="00082B00"/>
    <w:rsid w:val="0062017C"/>
    <w:rsid w:val="00623672"/>
    <w:rsid w:val="008818C7"/>
    <w:rsid w:val="0090120B"/>
    <w:rsid w:val="00B12FE5"/>
    <w:rsid w:val="00DB46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5C231-3EFD-4032-84DA-AB331A154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0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01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01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01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01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1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1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1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1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01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01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01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01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01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1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1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17C"/>
    <w:rPr>
      <w:rFonts w:eastAsiaTheme="majorEastAsia" w:cstheme="majorBidi"/>
      <w:color w:val="272727" w:themeColor="text1" w:themeTint="D8"/>
    </w:rPr>
  </w:style>
  <w:style w:type="paragraph" w:styleId="Ttulo">
    <w:name w:val="Title"/>
    <w:basedOn w:val="Normal"/>
    <w:next w:val="Normal"/>
    <w:link w:val="TtuloCar"/>
    <w:uiPriority w:val="10"/>
    <w:qFormat/>
    <w:rsid w:val="00620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1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1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1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17C"/>
    <w:pPr>
      <w:spacing w:before="160"/>
      <w:jc w:val="center"/>
    </w:pPr>
    <w:rPr>
      <w:i/>
      <w:iCs/>
      <w:color w:val="404040" w:themeColor="text1" w:themeTint="BF"/>
    </w:rPr>
  </w:style>
  <w:style w:type="character" w:customStyle="1" w:styleId="CitaCar">
    <w:name w:val="Cita Car"/>
    <w:basedOn w:val="Fuentedeprrafopredeter"/>
    <w:link w:val="Cita"/>
    <w:uiPriority w:val="29"/>
    <w:rsid w:val="0062017C"/>
    <w:rPr>
      <w:i/>
      <w:iCs/>
      <w:color w:val="404040" w:themeColor="text1" w:themeTint="BF"/>
    </w:rPr>
  </w:style>
  <w:style w:type="paragraph" w:styleId="Prrafodelista">
    <w:name w:val="List Paragraph"/>
    <w:basedOn w:val="Normal"/>
    <w:uiPriority w:val="34"/>
    <w:qFormat/>
    <w:rsid w:val="0062017C"/>
    <w:pPr>
      <w:ind w:left="720"/>
      <w:contextualSpacing/>
    </w:pPr>
  </w:style>
  <w:style w:type="character" w:styleId="nfasisintenso">
    <w:name w:val="Intense Emphasis"/>
    <w:basedOn w:val="Fuentedeprrafopredeter"/>
    <w:uiPriority w:val="21"/>
    <w:qFormat/>
    <w:rsid w:val="0062017C"/>
    <w:rPr>
      <w:i/>
      <w:iCs/>
      <w:color w:val="0F4761" w:themeColor="accent1" w:themeShade="BF"/>
    </w:rPr>
  </w:style>
  <w:style w:type="paragraph" w:styleId="Citadestacada">
    <w:name w:val="Intense Quote"/>
    <w:basedOn w:val="Normal"/>
    <w:next w:val="Normal"/>
    <w:link w:val="CitadestacadaCar"/>
    <w:uiPriority w:val="30"/>
    <w:qFormat/>
    <w:rsid w:val="00620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017C"/>
    <w:rPr>
      <w:i/>
      <w:iCs/>
      <w:color w:val="0F4761" w:themeColor="accent1" w:themeShade="BF"/>
    </w:rPr>
  </w:style>
  <w:style w:type="character" w:styleId="Referenciaintensa">
    <w:name w:val="Intense Reference"/>
    <w:basedOn w:val="Fuentedeprrafopredeter"/>
    <w:uiPriority w:val="32"/>
    <w:qFormat/>
    <w:rsid w:val="006201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89314">
      <w:bodyDiv w:val="1"/>
      <w:marLeft w:val="0"/>
      <w:marRight w:val="0"/>
      <w:marTop w:val="0"/>
      <w:marBottom w:val="0"/>
      <w:divBdr>
        <w:top w:val="none" w:sz="0" w:space="0" w:color="auto"/>
        <w:left w:val="none" w:sz="0" w:space="0" w:color="auto"/>
        <w:bottom w:val="none" w:sz="0" w:space="0" w:color="auto"/>
        <w:right w:val="none" w:sz="0" w:space="0" w:color="auto"/>
      </w:divBdr>
      <w:divsChild>
        <w:div w:id="2147157302">
          <w:marLeft w:val="0"/>
          <w:marRight w:val="0"/>
          <w:marTop w:val="0"/>
          <w:marBottom w:val="0"/>
          <w:divBdr>
            <w:top w:val="none" w:sz="0" w:space="0" w:color="auto"/>
            <w:left w:val="none" w:sz="0" w:space="0" w:color="auto"/>
            <w:bottom w:val="none" w:sz="0" w:space="0" w:color="auto"/>
            <w:right w:val="none" w:sz="0" w:space="0" w:color="auto"/>
          </w:divBdr>
        </w:div>
        <w:div w:id="2033258419">
          <w:marLeft w:val="0"/>
          <w:marRight w:val="0"/>
          <w:marTop w:val="0"/>
          <w:marBottom w:val="0"/>
          <w:divBdr>
            <w:top w:val="none" w:sz="0" w:space="0" w:color="auto"/>
            <w:left w:val="none" w:sz="0" w:space="0" w:color="auto"/>
            <w:bottom w:val="none" w:sz="0" w:space="0" w:color="auto"/>
            <w:right w:val="none" w:sz="0" w:space="0" w:color="auto"/>
          </w:divBdr>
        </w:div>
        <w:div w:id="1589732697">
          <w:marLeft w:val="0"/>
          <w:marRight w:val="0"/>
          <w:marTop w:val="0"/>
          <w:marBottom w:val="0"/>
          <w:divBdr>
            <w:top w:val="none" w:sz="0" w:space="0" w:color="auto"/>
            <w:left w:val="none" w:sz="0" w:space="0" w:color="auto"/>
            <w:bottom w:val="none" w:sz="0" w:space="0" w:color="auto"/>
            <w:right w:val="none" w:sz="0" w:space="0" w:color="auto"/>
          </w:divBdr>
        </w:div>
        <w:div w:id="932278064">
          <w:marLeft w:val="0"/>
          <w:marRight w:val="0"/>
          <w:marTop w:val="0"/>
          <w:marBottom w:val="0"/>
          <w:divBdr>
            <w:top w:val="none" w:sz="0" w:space="0" w:color="auto"/>
            <w:left w:val="none" w:sz="0" w:space="0" w:color="auto"/>
            <w:bottom w:val="none" w:sz="0" w:space="0" w:color="auto"/>
            <w:right w:val="none" w:sz="0" w:space="0" w:color="auto"/>
          </w:divBdr>
        </w:div>
        <w:div w:id="798449726">
          <w:marLeft w:val="0"/>
          <w:marRight w:val="0"/>
          <w:marTop w:val="0"/>
          <w:marBottom w:val="0"/>
          <w:divBdr>
            <w:top w:val="none" w:sz="0" w:space="0" w:color="auto"/>
            <w:left w:val="none" w:sz="0" w:space="0" w:color="auto"/>
            <w:bottom w:val="none" w:sz="0" w:space="0" w:color="auto"/>
            <w:right w:val="none" w:sz="0" w:space="0" w:color="auto"/>
          </w:divBdr>
        </w:div>
        <w:div w:id="1347748176">
          <w:marLeft w:val="0"/>
          <w:marRight w:val="0"/>
          <w:marTop w:val="0"/>
          <w:marBottom w:val="0"/>
          <w:divBdr>
            <w:top w:val="none" w:sz="0" w:space="0" w:color="auto"/>
            <w:left w:val="none" w:sz="0" w:space="0" w:color="auto"/>
            <w:bottom w:val="none" w:sz="0" w:space="0" w:color="auto"/>
            <w:right w:val="none" w:sz="0" w:space="0" w:color="auto"/>
          </w:divBdr>
        </w:div>
        <w:div w:id="1453086016">
          <w:marLeft w:val="0"/>
          <w:marRight w:val="0"/>
          <w:marTop w:val="0"/>
          <w:marBottom w:val="0"/>
          <w:divBdr>
            <w:top w:val="none" w:sz="0" w:space="0" w:color="auto"/>
            <w:left w:val="none" w:sz="0" w:space="0" w:color="auto"/>
            <w:bottom w:val="none" w:sz="0" w:space="0" w:color="auto"/>
            <w:right w:val="none" w:sz="0" w:space="0" w:color="auto"/>
          </w:divBdr>
        </w:div>
        <w:div w:id="675690613">
          <w:marLeft w:val="0"/>
          <w:marRight w:val="0"/>
          <w:marTop w:val="0"/>
          <w:marBottom w:val="0"/>
          <w:divBdr>
            <w:top w:val="none" w:sz="0" w:space="0" w:color="auto"/>
            <w:left w:val="none" w:sz="0" w:space="0" w:color="auto"/>
            <w:bottom w:val="none" w:sz="0" w:space="0" w:color="auto"/>
            <w:right w:val="none" w:sz="0" w:space="0" w:color="auto"/>
          </w:divBdr>
        </w:div>
        <w:div w:id="31806591">
          <w:marLeft w:val="0"/>
          <w:marRight w:val="0"/>
          <w:marTop w:val="0"/>
          <w:marBottom w:val="0"/>
          <w:divBdr>
            <w:top w:val="none" w:sz="0" w:space="0" w:color="auto"/>
            <w:left w:val="none" w:sz="0" w:space="0" w:color="auto"/>
            <w:bottom w:val="none" w:sz="0" w:space="0" w:color="auto"/>
            <w:right w:val="none" w:sz="0" w:space="0" w:color="auto"/>
          </w:divBdr>
        </w:div>
        <w:div w:id="700012346">
          <w:marLeft w:val="0"/>
          <w:marRight w:val="0"/>
          <w:marTop w:val="0"/>
          <w:marBottom w:val="0"/>
          <w:divBdr>
            <w:top w:val="none" w:sz="0" w:space="0" w:color="auto"/>
            <w:left w:val="none" w:sz="0" w:space="0" w:color="auto"/>
            <w:bottom w:val="none" w:sz="0" w:space="0" w:color="auto"/>
            <w:right w:val="none" w:sz="0" w:space="0" w:color="auto"/>
          </w:divBdr>
        </w:div>
        <w:div w:id="1848060628">
          <w:marLeft w:val="0"/>
          <w:marRight w:val="0"/>
          <w:marTop w:val="0"/>
          <w:marBottom w:val="0"/>
          <w:divBdr>
            <w:top w:val="none" w:sz="0" w:space="0" w:color="auto"/>
            <w:left w:val="none" w:sz="0" w:space="0" w:color="auto"/>
            <w:bottom w:val="none" w:sz="0" w:space="0" w:color="auto"/>
            <w:right w:val="none" w:sz="0" w:space="0" w:color="auto"/>
          </w:divBdr>
        </w:div>
        <w:div w:id="407112919">
          <w:marLeft w:val="0"/>
          <w:marRight w:val="0"/>
          <w:marTop w:val="0"/>
          <w:marBottom w:val="0"/>
          <w:divBdr>
            <w:top w:val="none" w:sz="0" w:space="0" w:color="auto"/>
            <w:left w:val="none" w:sz="0" w:space="0" w:color="auto"/>
            <w:bottom w:val="none" w:sz="0" w:space="0" w:color="auto"/>
            <w:right w:val="none" w:sz="0" w:space="0" w:color="auto"/>
          </w:divBdr>
        </w:div>
        <w:div w:id="293291617">
          <w:marLeft w:val="0"/>
          <w:marRight w:val="0"/>
          <w:marTop w:val="0"/>
          <w:marBottom w:val="0"/>
          <w:divBdr>
            <w:top w:val="none" w:sz="0" w:space="0" w:color="auto"/>
            <w:left w:val="none" w:sz="0" w:space="0" w:color="auto"/>
            <w:bottom w:val="none" w:sz="0" w:space="0" w:color="auto"/>
            <w:right w:val="none" w:sz="0" w:space="0" w:color="auto"/>
          </w:divBdr>
        </w:div>
        <w:div w:id="657808176">
          <w:marLeft w:val="0"/>
          <w:marRight w:val="0"/>
          <w:marTop w:val="0"/>
          <w:marBottom w:val="0"/>
          <w:divBdr>
            <w:top w:val="none" w:sz="0" w:space="0" w:color="auto"/>
            <w:left w:val="none" w:sz="0" w:space="0" w:color="auto"/>
            <w:bottom w:val="none" w:sz="0" w:space="0" w:color="auto"/>
            <w:right w:val="none" w:sz="0" w:space="0" w:color="auto"/>
          </w:divBdr>
        </w:div>
        <w:div w:id="1723753666">
          <w:marLeft w:val="0"/>
          <w:marRight w:val="0"/>
          <w:marTop w:val="0"/>
          <w:marBottom w:val="0"/>
          <w:divBdr>
            <w:top w:val="none" w:sz="0" w:space="0" w:color="auto"/>
            <w:left w:val="none" w:sz="0" w:space="0" w:color="auto"/>
            <w:bottom w:val="none" w:sz="0" w:space="0" w:color="auto"/>
            <w:right w:val="none" w:sz="0" w:space="0" w:color="auto"/>
          </w:divBdr>
        </w:div>
        <w:div w:id="521213947">
          <w:marLeft w:val="0"/>
          <w:marRight w:val="0"/>
          <w:marTop w:val="0"/>
          <w:marBottom w:val="0"/>
          <w:divBdr>
            <w:top w:val="none" w:sz="0" w:space="0" w:color="auto"/>
            <w:left w:val="none" w:sz="0" w:space="0" w:color="auto"/>
            <w:bottom w:val="none" w:sz="0" w:space="0" w:color="auto"/>
            <w:right w:val="none" w:sz="0" w:space="0" w:color="auto"/>
          </w:divBdr>
        </w:div>
        <w:div w:id="372735534">
          <w:marLeft w:val="0"/>
          <w:marRight w:val="0"/>
          <w:marTop w:val="0"/>
          <w:marBottom w:val="0"/>
          <w:divBdr>
            <w:top w:val="none" w:sz="0" w:space="0" w:color="auto"/>
            <w:left w:val="none" w:sz="0" w:space="0" w:color="auto"/>
            <w:bottom w:val="none" w:sz="0" w:space="0" w:color="auto"/>
            <w:right w:val="none" w:sz="0" w:space="0" w:color="auto"/>
          </w:divBdr>
        </w:div>
        <w:div w:id="1277909392">
          <w:marLeft w:val="0"/>
          <w:marRight w:val="0"/>
          <w:marTop w:val="0"/>
          <w:marBottom w:val="0"/>
          <w:divBdr>
            <w:top w:val="none" w:sz="0" w:space="0" w:color="auto"/>
            <w:left w:val="none" w:sz="0" w:space="0" w:color="auto"/>
            <w:bottom w:val="none" w:sz="0" w:space="0" w:color="auto"/>
            <w:right w:val="none" w:sz="0" w:space="0" w:color="auto"/>
          </w:divBdr>
        </w:div>
        <w:div w:id="2079791089">
          <w:marLeft w:val="0"/>
          <w:marRight w:val="0"/>
          <w:marTop w:val="0"/>
          <w:marBottom w:val="0"/>
          <w:divBdr>
            <w:top w:val="none" w:sz="0" w:space="0" w:color="auto"/>
            <w:left w:val="none" w:sz="0" w:space="0" w:color="auto"/>
            <w:bottom w:val="none" w:sz="0" w:space="0" w:color="auto"/>
            <w:right w:val="none" w:sz="0" w:space="0" w:color="auto"/>
          </w:divBdr>
        </w:div>
        <w:div w:id="2020228715">
          <w:marLeft w:val="0"/>
          <w:marRight w:val="0"/>
          <w:marTop w:val="0"/>
          <w:marBottom w:val="0"/>
          <w:divBdr>
            <w:top w:val="none" w:sz="0" w:space="0" w:color="auto"/>
            <w:left w:val="none" w:sz="0" w:space="0" w:color="auto"/>
            <w:bottom w:val="none" w:sz="0" w:space="0" w:color="auto"/>
            <w:right w:val="none" w:sz="0" w:space="0" w:color="auto"/>
          </w:divBdr>
        </w:div>
        <w:div w:id="994146666">
          <w:marLeft w:val="0"/>
          <w:marRight w:val="0"/>
          <w:marTop w:val="0"/>
          <w:marBottom w:val="0"/>
          <w:divBdr>
            <w:top w:val="none" w:sz="0" w:space="0" w:color="auto"/>
            <w:left w:val="none" w:sz="0" w:space="0" w:color="auto"/>
            <w:bottom w:val="none" w:sz="0" w:space="0" w:color="auto"/>
            <w:right w:val="none" w:sz="0" w:space="0" w:color="auto"/>
          </w:divBdr>
        </w:div>
      </w:divsChild>
    </w:div>
    <w:div w:id="318120874">
      <w:bodyDiv w:val="1"/>
      <w:marLeft w:val="0"/>
      <w:marRight w:val="0"/>
      <w:marTop w:val="0"/>
      <w:marBottom w:val="0"/>
      <w:divBdr>
        <w:top w:val="none" w:sz="0" w:space="0" w:color="auto"/>
        <w:left w:val="none" w:sz="0" w:space="0" w:color="auto"/>
        <w:bottom w:val="none" w:sz="0" w:space="0" w:color="auto"/>
        <w:right w:val="none" w:sz="0" w:space="0" w:color="auto"/>
      </w:divBdr>
      <w:divsChild>
        <w:div w:id="434440683">
          <w:marLeft w:val="0"/>
          <w:marRight w:val="0"/>
          <w:marTop w:val="0"/>
          <w:marBottom w:val="0"/>
          <w:divBdr>
            <w:top w:val="none" w:sz="0" w:space="0" w:color="auto"/>
            <w:left w:val="none" w:sz="0" w:space="0" w:color="auto"/>
            <w:bottom w:val="none" w:sz="0" w:space="0" w:color="auto"/>
            <w:right w:val="none" w:sz="0" w:space="0" w:color="auto"/>
          </w:divBdr>
        </w:div>
        <w:div w:id="285813134">
          <w:marLeft w:val="0"/>
          <w:marRight w:val="0"/>
          <w:marTop w:val="0"/>
          <w:marBottom w:val="0"/>
          <w:divBdr>
            <w:top w:val="none" w:sz="0" w:space="0" w:color="auto"/>
            <w:left w:val="none" w:sz="0" w:space="0" w:color="auto"/>
            <w:bottom w:val="none" w:sz="0" w:space="0" w:color="auto"/>
            <w:right w:val="none" w:sz="0" w:space="0" w:color="auto"/>
          </w:divBdr>
        </w:div>
        <w:div w:id="957108481">
          <w:marLeft w:val="0"/>
          <w:marRight w:val="0"/>
          <w:marTop w:val="0"/>
          <w:marBottom w:val="0"/>
          <w:divBdr>
            <w:top w:val="none" w:sz="0" w:space="0" w:color="auto"/>
            <w:left w:val="none" w:sz="0" w:space="0" w:color="auto"/>
            <w:bottom w:val="none" w:sz="0" w:space="0" w:color="auto"/>
            <w:right w:val="none" w:sz="0" w:space="0" w:color="auto"/>
          </w:divBdr>
        </w:div>
        <w:div w:id="755595374">
          <w:marLeft w:val="0"/>
          <w:marRight w:val="0"/>
          <w:marTop w:val="0"/>
          <w:marBottom w:val="0"/>
          <w:divBdr>
            <w:top w:val="none" w:sz="0" w:space="0" w:color="auto"/>
            <w:left w:val="none" w:sz="0" w:space="0" w:color="auto"/>
            <w:bottom w:val="none" w:sz="0" w:space="0" w:color="auto"/>
            <w:right w:val="none" w:sz="0" w:space="0" w:color="auto"/>
          </w:divBdr>
        </w:div>
        <w:div w:id="1319382793">
          <w:marLeft w:val="0"/>
          <w:marRight w:val="0"/>
          <w:marTop w:val="0"/>
          <w:marBottom w:val="0"/>
          <w:divBdr>
            <w:top w:val="none" w:sz="0" w:space="0" w:color="auto"/>
            <w:left w:val="none" w:sz="0" w:space="0" w:color="auto"/>
            <w:bottom w:val="none" w:sz="0" w:space="0" w:color="auto"/>
            <w:right w:val="none" w:sz="0" w:space="0" w:color="auto"/>
          </w:divBdr>
        </w:div>
        <w:div w:id="88357746">
          <w:marLeft w:val="0"/>
          <w:marRight w:val="0"/>
          <w:marTop w:val="0"/>
          <w:marBottom w:val="0"/>
          <w:divBdr>
            <w:top w:val="none" w:sz="0" w:space="0" w:color="auto"/>
            <w:left w:val="none" w:sz="0" w:space="0" w:color="auto"/>
            <w:bottom w:val="none" w:sz="0" w:space="0" w:color="auto"/>
            <w:right w:val="none" w:sz="0" w:space="0" w:color="auto"/>
          </w:divBdr>
        </w:div>
        <w:div w:id="676267525">
          <w:marLeft w:val="0"/>
          <w:marRight w:val="0"/>
          <w:marTop w:val="0"/>
          <w:marBottom w:val="0"/>
          <w:divBdr>
            <w:top w:val="none" w:sz="0" w:space="0" w:color="auto"/>
            <w:left w:val="none" w:sz="0" w:space="0" w:color="auto"/>
            <w:bottom w:val="none" w:sz="0" w:space="0" w:color="auto"/>
            <w:right w:val="none" w:sz="0" w:space="0" w:color="auto"/>
          </w:divBdr>
        </w:div>
        <w:div w:id="1834448689">
          <w:marLeft w:val="0"/>
          <w:marRight w:val="0"/>
          <w:marTop w:val="0"/>
          <w:marBottom w:val="0"/>
          <w:divBdr>
            <w:top w:val="none" w:sz="0" w:space="0" w:color="auto"/>
            <w:left w:val="none" w:sz="0" w:space="0" w:color="auto"/>
            <w:bottom w:val="none" w:sz="0" w:space="0" w:color="auto"/>
            <w:right w:val="none" w:sz="0" w:space="0" w:color="auto"/>
          </w:divBdr>
        </w:div>
        <w:div w:id="1244336475">
          <w:marLeft w:val="0"/>
          <w:marRight w:val="0"/>
          <w:marTop w:val="0"/>
          <w:marBottom w:val="0"/>
          <w:divBdr>
            <w:top w:val="none" w:sz="0" w:space="0" w:color="auto"/>
            <w:left w:val="none" w:sz="0" w:space="0" w:color="auto"/>
            <w:bottom w:val="none" w:sz="0" w:space="0" w:color="auto"/>
            <w:right w:val="none" w:sz="0" w:space="0" w:color="auto"/>
          </w:divBdr>
        </w:div>
        <w:div w:id="1515532414">
          <w:marLeft w:val="0"/>
          <w:marRight w:val="0"/>
          <w:marTop w:val="0"/>
          <w:marBottom w:val="0"/>
          <w:divBdr>
            <w:top w:val="none" w:sz="0" w:space="0" w:color="auto"/>
            <w:left w:val="none" w:sz="0" w:space="0" w:color="auto"/>
            <w:bottom w:val="none" w:sz="0" w:space="0" w:color="auto"/>
            <w:right w:val="none" w:sz="0" w:space="0" w:color="auto"/>
          </w:divBdr>
        </w:div>
        <w:div w:id="1441413104">
          <w:marLeft w:val="0"/>
          <w:marRight w:val="0"/>
          <w:marTop w:val="0"/>
          <w:marBottom w:val="0"/>
          <w:divBdr>
            <w:top w:val="none" w:sz="0" w:space="0" w:color="auto"/>
            <w:left w:val="none" w:sz="0" w:space="0" w:color="auto"/>
            <w:bottom w:val="none" w:sz="0" w:space="0" w:color="auto"/>
            <w:right w:val="none" w:sz="0" w:space="0" w:color="auto"/>
          </w:divBdr>
        </w:div>
        <w:div w:id="74867853">
          <w:marLeft w:val="0"/>
          <w:marRight w:val="0"/>
          <w:marTop w:val="0"/>
          <w:marBottom w:val="0"/>
          <w:divBdr>
            <w:top w:val="none" w:sz="0" w:space="0" w:color="auto"/>
            <w:left w:val="none" w:sz="0" w:space="0" w:color="auto"/>
            <w:bottom w:val="none" w:sz="0" w:space="0" w:color="auto"/>
            <w:right w:val="none" w:sz="0" w:space="0" w:color="auto"/>
          </w:divBdr>
        </w:div>
        <w:div w:id="312412334">
          <w:marLeft w:val="0"/>
          <w:marRight w:val="0"/>
          <w:marTop w:val="0"/>
          <w:marBottom w:val="0"/>
          <w:divBdr>
            <w:top w:val="none" w:sz="0" w:space="0" w:color="auto"/>
            <w:left w:val="none" w:sz="0" w:space="0" w:color="auto"/>
            <w:bottom w:val="none" w:sz="0" w:space="0" w:color="auto"/>
            <w:right w:val="none" w:sz="0" w:space="0" w:color="auto"/>
          </w:divBdr>
        </w:div>
        <w:div w:id="2006592792">
          <w:marLeft w:val="0"/>
          <w:marRight w:val="0"/>
          <w:marTop w:val="0"/>
          <w:marBottom w:val="0"/>
          <w:divBdr>
            <w:top w:val="none" w:sz="0" w:space="0" w:color="auto"/>
            <w:left w:val="none" w:sz="0" w:space="0" w:color="auto"/>
            <w:bottom w:val="none" w:sz="0" w:space="0" w:color="auto"/>
            <w:right w:val="none" w:sz="0" w:space="0" w:color="auto"/>
          </w:divBdr>
        </w:div>
        <w:div w:id="411322270">
          <w:marLeft w:val="0"/>
          <w:marRight w:val="0"/>
          <w:marTop w:val="0"/>
          <w:marBottom w:val="0"/>
          <w:divBdr>
            <w:top w:val="none" w:sz="0" w:space="0" w:color="auto"/>
            <w:left w:val="none" w:sz="0" w:space="0" w:color="auto"/>
            <w:bottom w:val="none" w:sz="0" w:space="0" w:color="auto"/>
            <w:right w:val="none" w:sz="0" w:space="0" w:color="auto"/>
          </w:divBdr>
        </w:div>
        <w:div w:id="672339833">
          <w:marLeft w:val="0"/>
          <w:marRight w:val="0"/>
          <w:marTop w:val="0"/>
          <w:marBottom w:val="0"/>
          <w:divBdr>
            <w:top w:val="none" w:sz="0" w:space="0" w:color="auto"/>
            <w:left w:val="none" w:sz="0" w:space="0" w:color="auto"/>
            <w:bottom w:val="none" w:sz="0" w:space="0" w:color="auto"/>
            <w:right w:val="none" w:sz="0" w:space="0" w:color="auto"/>
          </w:divBdr>
        </w:div>
        <w:div w:id="318773287">
          <w:marLeft w:val="0"/>
          <w:marRight w:val="0"/>
          <w:marTop w:val="0"/>
          <w:marBottom w:val="0"/>
          <w:divBdr>
            <w:top w:val="none" w:sz="0" w:space="0" w:color="auto"/>
            <w:left w:val="none" w:sz="0" w:space="0" w:color="auto"/>
            <w:bottom w:val="none" w:sz="0" w:space="0" w:color="auto"/>
            <w:right w:val="none" w:sz="0" w:space="0" w:color="auto"/>
          </w:divBdr>
        </w:div>
        <w:div w:id="625038879">
          <w:marLeft w:val="0"/>
          <w:marRight w:val="0"/>
          <w:marTop w:val="0"/>
          <w:marBottom w:val="0"/>
          <w:divBdr>
            <w:top w:val="none" w:sz="0" w:space="0" w:color="auto"/>
            <w:left w:val="none" w:sz="0" w:space="0" w:color="auto"/>
            <w:bottom w:val="none" w:sz="0" w:space="0" w:color="auto"/>
            <w:right w:val="none" w:sz="0" w:space="0" w:color="auto"/>
          </w:divBdr>
        </w:div>
        <w:div w:id="2052995953">
          <w:marLeft w:val="0"/>
          <w:marRight w:val="0"/>
          <w:marTop w:val="0"/>
          <w:marBottom w:val="0"/>
          <w:divBdr>
            <w:top w:val="none" w:sz="0" w:space="0" w:color="auto"/>
            <w:left w:val="none" w:sz="0" w:space="0" w:color="auto"/>
            <w:bottom w:val="none" w:sz="0" w:space="0" w:color="auto"/>
            <w:right w:val="none" w:sz="0" w:space="0" w:color="auto"/>
          </w:divBdr>
        </w:div>
        <w:div w:id="101613534">
          <w:marLeft w:val="0"/>
          <w:marRight w:val="0"/>
          <w:marTop w:val="0"/>
          <w:marBottom w:val="0"/>
          <w:divBdr>
            <w:top w:val="none" w:sz="0" w:space="0" w:color="auto"/>
            <w:left w:val="none" w:sz="0" w:space="0" w:color="auto"/>
            <w:bottom w:val="none" w:sz="0" w:space="0" w:color="auto"/>
            <w:right w:val="none" w:sz="0" w:space="0" w:color="auto"/>
          </w:divBdr>
        </w:div>
        <w:div w:id="286471602">
          <w:marLeft w:val="0"/>
          <w:marRight w:val="0"/>
          <w:marTop w:val="0"/>
          <w:marBottom w:val="0"/>
          <w:divBdr>
            <w:top w:val="none" w:sz="0" w:space="0" w:color="auto"/>
            <w:left w:val="none" w:sz="0" w:space="0" w:color="auto"/>
            <w:bottom w:val="none" w:sz="0" w:space="0" w:color="auto"/>
            <w:right w:val="none" w:sz="0" w:space="0" w:color="auto"/>
          </w:divBdr>
        </w:div>
      </w:divsChild>
    </w:div>
    <w:div w:id="632827086">
      <w:bodyDiv w:val="1"/>
      <w:marLeft w:val="0"/>
      <w:marRight w:val="0"/>
      <w:marTop w:val="0"/>
      <w:marBottom w:val="0"/>
      <w:divBdr>
        <w:top w:val="none" w:sz="0" w:space="0" w:color="auto"/>
        <w:left w:val="none" w:sz="0" w:space="0" w:color="auto"/>
        <w:bottom w:val="none" w:sz="0" w:space="0" w:color="auto"/>
        <w:right w:val="none" w:sz="0" w:space="0" w:color="auto"/>
      </w:divBdr>
      <w:divsChild>
        <w:div w:id="1276012437">
          <w:marLeft w:val="0"/>
          <w:marRight w:val="0"/>
          <w:marTop w:val="0"/>
          <w:marBottom w:val="0"/>
          <w:divBdr>
            <w:top w:val="none" w:sz="0" w:space="0" w:color="auto"/>
            <w:left w:val="none" w:sz="0" w:space="0" w:color="auto"/>
            <w:bottom w:val="none" w:sz="0" w:space="0" w:color="auto"/>
            <w:right w:val="none" w:sz="0" w:space="0" w:color="auto"/>
          </w:divBdr>
        </w:div>
        <w:div w:id="1391222207">
          <w:marLeft w:val="0"/>
          <w:marRight w:val="0"/>
          <w:marTop w:val="0"/>
          <w:marBottom w:val="0"/>
          <w:divBdr>
            <w:top w:val="none" w:sz="0" w:space="0" w:color="auto"/>
            <w:left w:val="none" w:sz="0" w:space="0" w:color="auto"/>
            <w:bottom w:val="none" w:sz="0" w:space="0" w:color="auto"/>
            <w:right w:val="none" w:sz="0" w:space="0" w:color="auto"/>
          </w:divBdr>
        </w:div>
        <w:div w:id="8876019">
          <w:marLeft w:val="0"/>
          <w:marRight w:val="0"/>
          <w:marTop w:val="0"/>
          <w:marBottom w:val="0"/>
          <w:divBdr>
            <w:top w:val="none" w:sz="0" w:space="0" w:color="auto"/>
            <w:left w:val="none" w:sz="0" w:space="0" w:color="auto"/>
            <w:bottom w:val="none" w:sz="0" w:space="0" w:color="auto"/>
            <w:right w:val="none" w:sz="0" w:space="0" w:color="auto"/>
          </w:divBdr>
        </w:div>
        <w:div w:id="1926573099">
          <w:marLeft w:val="0"/>
          <w:marRight w:val="0"/>
          <w:marTop w:val="0"/>
          <w:marBottom w:val="0"/>
          <w:divBdr>
            <w:top w:val="none" w:sz="0" w:space="0" w:color="auto"/>
            <w:left w:val="none" w:sz="0" w:space="0" w:color="auto"/>
            <w:bottom w:val="none" w:sz="0" w:space="0" w:color="auto"/>
            <w:right w:val="none" w:sz="0" w:space="0" w:color="auto"/>
          </w:divBdr>
        </w:div>
        <w:div w:id="285161576">
          <w:marLeft w:val="0"/>
          <w:marRight w:val="0"/>
          <w:marTop w:val="0"/>
          <w:marBottom w:val="0"/>
          <w:divBdr>
            <w:top w:val="none" w:sz="0" w:space="0" w:color="auto"/>
            <w:left w:val="none" w:sz="0" w:space="0" w:color="auto"/>
            <w:bottom w:val="none" w:sz="0" w:space="0" w:color="auto"/>
            <w:right w:val="none" w:sz="0" w:space="0" w:color="auto"/>
          </w:divBdr>
        </w:div>
        <w:div w:id="144781640">
          <w:marLeft w:val="0"/>
          <w:marRight w:val="0"/>
          <w:marTop w:val="0"/>
          <w:marBottom w:val="0"/>
          <w:divBdr>
            <w:top w:val="none" w:sz="0" w:space="0" w:color="auto"/>
            <w:left w:val="none" w:sz="0" w:space="0" w:color="auto"/>
            <w:bottom w:val="none" w:sz="0" w:space="0" w:color="auto"/>
            <w:right w:val="none" w:sz="0" w:space="0" w:color="auto"/>
          </w:divBdr>
        </w:div>
        <w:div w:id="840000053">
          <w:marLeft w:val="0"/>
          <w:marRight w:val="0"/>
          <w:marTop w:val="0"/>
          <w:marBottom w:val="0"/>
          <w:divBdr>
            <w:top w:val="none" w:sz="0" w:space="0" w:color="auto"/>
            <w:left w:val="none" w:sz="0" w:space="0" w:color="auto"/>
            <w:bottom w:val="none" w:sz="0" w:space="0" w:color="auto"/>
            <w:right w:val="none" w:sz="0" w:space="0" w:color="auto"/>
          </w:divBdr>
        </w:div>
      </w:divsChild>
    </w:div>
    <w:div w:id="894658881">
      <w:bodyDiv w:val="1"/>
      <w:marLeft w:val="0"/>
      <w:marRight w:val="0"/>
      <w:marTop w:val="0"/>
      <w:marBottom w:val="0"/>
      <w:divBdr>
        <w:top w:val="none" w:sz="0" w:space="0" w:color="auto"/>
        <w:left w:val="none" w:sz="0" w:space="0" w:color="auto"/>
        <w:bottom w:val="none" w:sz="0" w:space="0" w:color="auto"/>
        <w:right w:val="none" w:sz="0" w:space="0" w:color="auto"/>
      </w:divBdr>
      <w:divsChild>
        <w:div w:id="316685467">
          <w:marLeft w:val="0"/>
          <w:marRight w:val="0"/>
          <w:marTop w:val="0"/>
          <w:marBottom w:val="0"/>
          <w:divBdr>
            <w:top w:val="none" w:sz="0" w:space="0" w:color="auto"/>
            <w:left w:val="none" w:sz="0" w:space="0" w:color="auto"/>
            <w:bottom w:val="none" w:sz="0" w:space="0" w:color="auto"/>
            <w:right w:val="none" w:sz="0" w:space="0" w:color="auto"/>
          </w:divBdr>
        </w:div>
        <w:div w:id="695303299">
          <w:marLeft w:val="0"/>
          <w:marRight w:val="0"/>
          <w:marTop w:val="0"/>
          <w:marBottom w:val="0"/>
          <w:divBdr>
            <w:top w:val="none" w:sz="0" w:space="0" w:color="auto"/>
            <w:left w:val="none" w:sz="0" w:space="0" w:color="auto"/>
            <w:bottom w:val="none" w:sz="0" w:space="0" w:color="auto"/>
            <w:right w:val="none" w:sz="0" w:space="0" w:color="auto"/>
          </w:divBdr>
        </w:div>
        <w:div w:id="1653175712">
          <w:marLeft w:val="0"/>
          <w:marRight w:val="0"/>
          <w:marTop w:val="0"/>
          <w:marBottom w:val="0"/>
          <w:divBdr>
            <w:top w:val="none" w:sz="0" w:space="0" w:color="auto"/>
            <w:left w:val="none" w:sz="0" w:space="0" w:color="auto"/>
            <w:bottom w:val="none" w:sz="0" w:space="0" w:color="auto"/>
            <w:right w:val="none" w:sz="0" w:space="0" w:color="auto"/>
          </w:divBdr>
        </w:div>
        <w:div w:id="329910117">
          <w:marLeft w:val="0"/>
          <w:marRight w:val="0"/>
          <w:marTop w:val="0"/>
          <w:marBottom w:val="0"/>
          <w:divBdr>
            <w:top w:val="none" w:sz="0" w:space="0" w:color="auto"/>
            <w:left w:val="none" w:sz="0" w:space="0" w:color="auto"/>
            <w:bottom w:val="none" w:sz="0" w:space="0" w:color="auto"/>
            <w:right w:val="none" w:sz="0" w:space="0" w:color="auto"/>
          </w:divBdr>
        </w:div>
        <w:div w:id="919364319">
          <w:marLeft w:val="0"/>
          <w:marRight w:val="0"/>
          <w:marTop w:val="0"/>
          <w:marBottom w:val="0"/>
          <w:divBdr>
            <w:top w:val="none" w:sz="0" w:space="0" w:color="auto"/>
            <w:left w:val="none" w:sz="0" w:space="0" w:color="auto"/>
            <w:bottom w:val="none" w:sz="0" w:space="0" w:color="auto"/>
            <w:right w:val="none" w:sz="0" w:space="0" w:color="auto"/>
          </w:divBdr>
        </w:div>
        <w:div w:id="469438724">
          <w:marLeft w:val="0"/>
          <w:marRight w:val="0"/>
          <w:marTop w:val="0"/>
          <w:marBottom w:val="0"/>
          <w:divBdr>
            <w:top w:val="none" w:sz="0" w:space="0" w:color="auto"/>
            <w:left w:val="none" w:sz="0" w:space="0" w:color="auto"/>
            <w:bottom w:val="none" w:sz="0" w:space="0" w:color="auto"/>
            <w:right w:val="none" w:sz="0" w:space="0" w:color="auto"/>
          </w:divBdr>
        </w:div>
        <w:div w:id="1451049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Pages>
  <Words>4020</Words>
  <Characters>22116</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cobos</dc:creator>
  <cp:keywords/>
  <dc:description/>
  <cp:lastModifiedBy>carlos cobos</cp:lastModifiedBy>
  <cp:revision>3</cp:revision>
  <dcterms:created xsi:type="dcterms:W3CDTF">2025-09-22T12:47:00Z</dcterms:created>
  <dcterms:modified xsi:type="dcterms:W3CDTF">2025-09-23T15:49:00Z</dcterms:modified>
</cp:coreProperties>
</file>