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F2D2" w14:textId="310BF9B7" w:rsidR="00E51964" w:rsidRPr="0021372B" w:rsidRDefault="00B8450B">
      <w:pPr>
        <w:spacing w:before="140" w:after="60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b/>
          <w:color w:val="264973"/>
          <w:sz w:val="28"/>
          <w:szCs w:val="28"/>
        </w:rPr>
        <w:t>Learning Goals</w:t>
      </w:r>
    </w:p>
    <w:p w14:paraId="350343FF" w14:textId="77777777" w:rsidR="00E51964" w:rsidRPr="0021372B" w:rsidRDefault="00B8450B">
      <w:pPr>
        <w:pStyle w:val="ListBullet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sz w:val="28"/>
          <w:szCs w:val="28"/>
        </w:rPr>
        <w:t>Explain how the author builds tension and suspense.</w:t>
      </w:r>
    </w:p>
    <w:p w14:paraId="59546214" w14:textId="77777777" w:rsidR="00E51964" w:rsidRPr="0021372B" w:rsidRDefault="00B8450B">
      <w:pPr>
        <w:pStyle w:val="ListBullet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sz w:val="28"/>
          <w:szCs w:val="28"/>
        </w:rPr>
        <w:t>Describe how Baba changes, using evidence from the story.</w:t>
      </w:r>
    </w:p>
    <w:p w14:paraId="4A3CEF43" w14:textId="24902BBD" w:rsidR="00E51964" w:rsidRPr="0021372B" w:rsidRDefault="00B8450B" w:rsidP="0021372B">
      <w:pPr>
        <w:pStyle w:val="ListBullet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sz w:val="28"/>
          <w:szCs w:val="28"/>
        </w:rPr>
        <w:t>Retell the escape from the city in the correct order.</w:t>
      </w:r>
    </w:p>
    <w:p w14:paraId="1EB3C6C4" w14:textId="20676313" w:rsidR="00E51964" w:rsidRPr="0021372B" w:rsidRDefault="00B8450B">
      <w:pPr>
        <w:spacing w:before="140" w:after="60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b/>
          <w:color w:val="264973"/>
          <w:sz w:val="28"/>
          <w:szCs w:val="28"/>
        </w:rPr>
        <w:t>Four Ways Authors Build Tension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543"/>
        <w:gridCol w:w="3347"/>
      </w:tblGrid>
      <w:tr w:rsidR="00E51964" w:rsidRPr="0021372B" w14:paraId="2F3239E0" w14:textId="77777777" w:rsidTr="0021372B">
        <w:trPr>
          <w:jc w:val="center"/>
        </w:trPr>
        <w:tc>
          <w:tcPr>
            <w:tcW w:w="3570" w:type="dxa"/>
            <w:shd w:val="clear" w:color="auto" w:fill="264973"/>
          </w:tcPr>
          <w:p w14:paraId="71DD167B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Technique</w:t>
            </w:r>
          </w:p>
        </w:tc>
        <w:tc>
          <w:tcPr>
            <w:tcW w:w="3786" w:type="dxa"/>
            <w:shd w:val="clear" w:color="auto" w:fill="264973"/>
          </w:tcPr>
          <w:p w14:paraId="49B45F40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How it works</w:t>
            </w:r>
          </w:p>
        </w:tc>
        <w:tc>
          <w:tcPr>
            <w:tcW w:w="3624" w:type="dxa"/>
            <w:shd w:val="clear" w:color="auto" w:fill="264973"/>
          </w:tcPr>
          <w:p w14:paraId="27B6E9C0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Example from the lesson</w:t>
            </w:r>
          </w:p>
        </w:tc>
      </w:tr>
      <w:tr w:rsidR="00E51964" w:rsidRPr="0021372B" w14:paraId="347EC136" w14:textId="77777777" w:rsidTr="0021372B">
        <w:trPr>
          <w:jc w:val="center"/>
        </w:trPr>
        <w:tc>
          <w:tcPr>
            <w:tcW w:w="3570" w:type="dxa"/>
            <w:vAlign w:val="center"/>
          </w:tcPr>
          <w:p w14:paraId="34E31906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Short sentences</w:t>
            </w:r>
          </w:p>
        </w:tc>
        <w:tc>
          <w:tcPr>
            <w:tcW w:w="3786" w:type="dxa"/>
            <w:vAlign w:val="center"/>
          </w:tcPr>
          <w:p w14:paraId="0743BC12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Make the action feel clipped and the silence feel intense.</w:t>
            </w:r>
          </w:p>
        </w:tc>
        <w:tc>
          <w:tcPr>
            <w:tcW w:w="3624" w:type="dxa"/>
            <w:vAlign w:val="center"/>
          </w:tcPr>
          <w:p w14:paraId="4C92BD8E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“No bird sang. No breeze blew.”</w:t>
            </w:r>
          </w:p>
        </w:tc>
      </w:tr>
      <w:tr w:rsidR="00E51964" w:rsidRPr="0021372B" w14:paraId="0C27B20B" w14:textId="77777777" w:rsidTr="0021372B">
        <w:trPr>
          <w:jc w:val="center"/>
        </w:trPr>
        <w:tc>
          <w:tcPr>
            <w:tcW w:w="3570" w:type="dxa"/>
            <w:shd w:val="clear" w:color="auto" w:fill="EEF3F8"/>
            <w:vAlign w:val="center"/>
          </w:tcPr>
          <w:p w14:paraId="7DC6F92C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Ordinary things turn strange</w:t>
            </w:r>
          </w:p>
        </w:tc>
        <w:tc>
          <w:tcPr>
            <w:tcW w:w="3786" w:type="dxa"/>
            <w:shd w:val="clear" w:color="auto" w:fill="EEF3F8"/>
            <w:vAlign w:val="center"/>
          </w:tcPr>
          <w:p w14:paraId="555214E7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Make familiar things seem alive or threatening.</w:t>
            </w:r>
          </w:p>
        </w:tc>
        <w:tc>
          <w:tcPr>
            <w:tcW w:w="3624" w:type="dxa"/>
            <w:shd w:val="clear" w:color="auto" w:fill="EEF3F8"/>
            <w:vAlign w:val="center"/>
          </w:tcPr>
          <w:p w14:paraId="48F8CEF0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“Even the flowers seemed to mock her.”</w:t>
            </w:r>
          </w:p>
        </w:tc>
      </w:tr>
      <w:tr w:rsidR="00E51964" w:rsidRPr="0021372B" w14:paraId="5BA327A7" w14:textId="77777777" w:rsidTr="0021372B">
        <w:trPr>
          <w:jc w:val="center"/>
        </w:trPr>
        <w:tc>
          <w:tcPr>
            <w:tcW w:w="3570" w:type="dxa"/>
            <w:vAlign w:val="center"/>
          </w:tcPr>
          <w:p w14:paraId="69E61634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Time running out</w:t>
            </w:r>
          </w:p>
        </w:tc>
        <w:tc>
          <w:tcPr>
            <w:tcW w:w="3786" w:type="dxa"/>
            <w:vAlign w:val="center"/>
          </w:tcPr>
          <w:p w14:paraId="3AEEAA4C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Creates urgency because characters must act quickly.</w:t>
            </w:r>
          </w:p>
        </w:tc>
        <w:tc>
          <w:tcPr>
            <w:tcW w:w="3624" w:type="dxa"/>
            <w:vAlign w:val="center"/>
          </w:tcPr>
          <w:p w14:paraId="7108048A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The people must escape as danger grows.</w:t>
            </w:r>
          </w:p>
        </w:tc>
      </w:tr>
      <w:tr w:rsidR="00E51964" w:rsidRPr="0021372B" w14:paraId="76484C83" w14:textId="77777777" w:rsidTr="0021372B">
        <w:trPr>
          <w:jc w:val="center"/>
        </w:trPr>
        <w:tc>
          <w:tcPr>
            <w:tcW w:w="3570" w:type="dxa"/>
            <w:shd w:val="clear" w:color="auto" w:fill="EEF3F8"/>
            <w:vAlign w:val="center"/>
          </w:tcPr>
          <w:p w14:paraId="1D3525E2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Fear in dialogue</w:t>
            </w:r>
          </w:p>
        </w:tc>
        <w:tc>
          <w:tcPr>
            <w:tcW w:w="3786" w:type="dxa"/>
            <w:shd w:val="clear" w:color="auto" w:fill="EEF3F8"/>
            <w:vAlign w:val="center"/>
          </w:tcPr>
          <w:p w14:paraId="1AFB1E61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Whispers, interruptions and warnings show fear.</w:t>
            </w:r>
          </w:p>
        </w:tc>
        <w:tc>
          <w:tcPr>
            <w:tcW w:w="3624" w:type="dxa"/>
            <w:shd w:val="clear" w:color="auto" w:fill="EEF3F8"/>
            <w:vAlign w:val="center"/>
          </w:tcPr>
          <w:p w14:paraId="2EC92975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Baba whispers, “Petronas – it doesn’t want us to leave.”</w:t>
            </w:r>
          </w:p>
        </w:tc>
      </w:tr>
    </w:tbl>
    <w:p w14:paraId="4EAC23B7" w14:textId="77777777" w:rsidR="00E51964" w:rsidRPr="0021372B" w:rsidRDefault="00E51964">
      <w:pPr>
        <w:rPr>
          <w:rFonts w:ascii="Cambria" w:hAnsi="Cambria"/>
          <w:sz w:val="28"/>
          <w:szCs w:val="28"/>
        </w:rPr>
      </w:pPr>
    </w:p>
    <w:p w14:paraId="3CE31380" w14:textId="2C3E16FE" w:rsidR="00E51964" w:rsidRPr="0021372B" w:rsidRDefault="00B8450B">
      <w:pPr>
        <w:spacing w:before="140" w:after="60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b/>
          <w:color w:val="264973"/>
          <w:sz w:val="28"/>
          <w:szCs w:val="28"/>
        </w:rPr>
        <w:t>Important Language Choices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6"/>
        <w:gridCol w:w="3272"/>
        <w:gridCol w:w="3236"/>
      </w:tblGrid>
      <w:tr w:rsidR="00E51964" w:rsidRPr="0021372B" w14:paraId="56CD01BC" w14:textId="77777777" w:rsidTr="0021372B">
        <w:trPr>
          <w:jc w:val="center"/>
        </w:trPr>
        <w:tc>
          <w:tcPr>
            <w:tcW w:w="3948" w:type="dxa"/>
            <w:shd w:val="clear" w:color="auto" w:fill="264973"/>
          </w:tcPr>
          <w:p w14:paraId="6E6FDE2E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Quotation</w:t>
            </w:r>
          </w:p>
        </w:tc>
        <w:tc>
          <w:tcPr>
            <w:tcW w:w="3408" w:type="dxa"/>
            <w:shd w:val="clear" w:color="auto" w:fill="264973"/>
          </w:tcPr>
          <w:p w14:paraId="54AB6BE4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Technique / choice</w:t>
            </w:r>
          </w:p>
        </w:tc>
        <w:tc>
          <w:tcPr>
            <w:tcW w:w="3408" w:type="dxa"/>
            <w:shd w:val="clear" w:color="auto" w:fill="264973"/>
          </w:tcPr>
          <w:p w14:paraId="4F56FA4B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Effect on the reader</w:t>
            </w:r>
          </w:p>
        </w:tc>
      </w:tr>
      <w:tr w:rsidR="00E51964" w:rsidRPr="0021372B" w14:paraId="31DB3C0F" w14:textId="77777777" w:rsidTr="0021372B">
        <w:trPr>
          <w:jc w:val="center"/>
        </w:trPr>
        <w:tc>
          <w:tcPr>
            <w:tcW w:w="3948" w:type="dxa"/>
            <w:vAlign w:val="center"/>
          </w:tcPr>
          <w:p w14:paraId="11C8781E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“No bird sang. No breeze blew.”</w:t>
            </w:r>
          </w:p>
        </w:tc>
        <w:tc>
          <w:tcPr>
            <w:tcW w:w="3408" w:type="dxa"/>
            <w:vAlign w:val="center"/>
          </w:tcPr>
          <w:p w14:paraId="52B4E32D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Short sentences; emphasis on silence</w:t>
            </w:r>
          </w:p>
        </w:tc>
        <w:tc>
          <w:tcPr>
            <w:tcW w:w="3408" w:type="dxa"/>
            <w:vAlign w:val="center"/>
          </w:tcPr>
          <w:p w14:paraId="007C0BBF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Creates an eerie, tense mood and suggests something is wrong.</w:t>
            </w:r>
          </w:p>
        </w:tc>
      </w:tr>
      <w:tr w:rsidR="00E51964" w:rsidRPr="0021372B" w14:paraId="0AD44D08" w14:textId="77777777" w:rsidTr="0021372B">
        <w:trPr>
          <w:jc w:val="center"/>
        </w:trPr>
        <w:tc>
          <w:tcPr>
            <w:tcW w:w="3948" w:type="dxa"/>
            <w:shd w:val="clear" w:color="auto" w:fill="EEF3F8"/>
            <w:vAlign w:val="center"/>
          </w:tcPr>
          <w:p w14:paraId="429BE298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“Even the flowers seemed to mock her.”</w:t>
            </w:r>
          </w:p>
        </w:tc>
        <w:tc>
          <w:tcPr>
            <w:tcW w:w="3408" w:type="dxa"/>
            <w:shd w:val="clear" w:color="auto" w:fill="EEF3F8"/>
            <w:vAlign w:val="center"/>
          </w:tcPr>
          <w:p w14:paraId="7150A9B6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Personification</w:t>
            </w:r>
          </w:p>
        </w:tc>
        <w:tc>
          <w:tcPr>
            <w:tcW w:w="3408" w:type="dxa"/>
            <w:shd w:val="clear" w:color="auto" w:fill="EEF3F8"/>
            <w:vAlign w:val="center"/>
          </w:tcPr>
          <w:p w14:paraId="3E8B8E06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The flowers seem alive and cruel; the city feels threatening.</w:t>
            </w:r>
          </w:p>
        </w:tc>
      </w:tr>
      <w:tr w:rsidR="00E51964" w:rsidRPr="0021372B" w14:paraId="06059781" w14:textId="77777777" w:rsidTr="0021372B">
        <w:trPr>
          <w:jc w:val="center"/>
        </w:trPr>
        <w:tc>
          <w:tcPr>
            <w:tcW w:w="3948" w:type="dxa"/>
            <w:vAlign w:val="center"/>
          </w:tcPr>
          <w:p w14:paraId="0D9BDF03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“A long, hissing shadow raced towards them”</w:t>
            </w:r>
          </w:p>
        </w:tc>
        <w:tc>
          <w:tcPr>
            <w:tcW w:w="3408" w:type="dxa"/>
            <w:vAlign w:val="center"/>
          </w:tcPr>
          <w:p w14:paraId="2FC724EC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Powerful verb and sound word</w:t>
            </w:r>
          </w:p>
        </w:tc>
        <w:tc>
          <w:tcPr>
            <w:tcW w:w="3408" w:type="dxa"/>
            <w:vAlign w:val="center"/>
          </w:tcPr>
          <w:p w14:paraId="05E0395F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Makes the danger seem fast and frightening.</w:t>
            </w:r>
          </w:p>
        </w:tc>
      </w:tr>
      <w:tr w:rsidR="00E51964" w:rsidRPr="0021372B" w14:paraId="7D5A5DD3" w14:textId="77777777" w:rsidTr="0021372B">
        <w:trPr>
          <w:jc w:val="center"/>
        </w:trPr>
        <w:tc>
          <w:tcPr>
            <w:tcW w:w="3948" w:type="dxa"/>
            <w:shd w:val="clear" w:color="auto" w:fill="EEF3F8"/>
            <w:vAlign w:val="center"/>
          </w:tcPr>
          <w:p w14:paraId="1F91E6DD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</w:t>
            </w:r>
            <w:proofErr w:type="gramStart"/>
            <w:r w:rsidRPr="0021372B">
              <w:rPr>
                <w:rFonts w:ascii="Cambria" w:hAnsi="Cambria"/>
                <w:sz w:val="28"/>
                <w:szCs w:val="28"/>
              </w:rPr>
              <w:t>too</w:t>
            </w:r>
            <w:proofErr w:type="gramEnd"/>
            <w:r w:rsidRPr="0021372B">
              <w:rPr>
                <w:rFonts w:ascii="Cambria" w:hAnsi="Cambria"/>
                <w:sz w:val="28"/>
                <w:szCs w:val="28"/>
              </w:rPr>
              <w:t xml:space="preserve"> perfect”</w:t>
            </w:r>
          </w:p>
        </w:tc>
        <w:tc>
          <w:tcPr>
            <w:tcW w:w="3408" w:type="dxa"/>
            <w:shd w:val="clear" w:color="auto" w:fill="EEF3F8"/>
            <w:vAlign w:val="center"/>
          </w:tcPr>
          <w:p w14:paraId="3B526C33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Careful word choice</w:t>
            </w:r>
          </w:p>
        </w:tc>
        <w:tc>
          <w:tcPr>
            <w:tcW w:w="3408" w:type="dxa"/>
            <w:shd w:val="clear" w:color="auto" w:fill="EEF3F8"/>
            <w:vAlign w:val="center"/>
          </w:tcPr>
          <w:p w14:paraId="640DB80B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Suggests that the city’s beauty is suspicious rather than safe.</w:t>
            </w:r>
          </w:p>
        </w:tc>
      </w:tr>
      <w:tr w:rsidR="00E51964" w:rsidRPr="0021372B" w14:paraId="34FD3FB6" w14:textId="77777777" w:rsidTr="0021372B">
        <w:trPr>
          <w:jc w:val="center"/>
        </w:trPr>
        <w:tc>
          <w:tcPr>
            <w:tcW w:w="3948" w:type="dxa"/>
            <w:vAlign w:val="center"/>
          </w:tcPr>
          <w:p w14:paraId="0ECE7412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“The stick started bucking in Baba’s hands.”</w:t>
            </w:r>
          </w:p>
        </w:tc>
        <w:tc>
          <w:tcPr>
            <w:tcW w:w="3408" w:type="dxa"/>
            <w:vAlign w:val="center"/>
          </w:tcPr>
          <w:p w14:paraId="2147994D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Powerful verb</w:t>
            </w:r>
          </w:p>
        </w:tc>
        <w:tc>
          <w:tcPr>
            <w:tcW w:w="3408" w:type="dxa"/>
            <w:vAlign w:val="center"/>
          </w:tcPr>
          <w:p w14:paraId="52D0F2BE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Suggests the stick moves wildly, like a powerful animal.</w:t>
            </w:r>
          </w:p>
        </w:tc>
      </w:tr>
    </w:tbl>
    <w:p w14:paraId="7281F70A" w14:textId="77777777" w:rsidR="00E51964" w:rsidRDefault="00E51964">
      <w:pPr>
        <w:rPr>
          <w:rFonts w:ascii="Cambria" w:hAnsi="Cambria"/>
          <w:sz w:val="28"/>
          <w:szCs w:val="28"/>
        </w:rPr>
      </w:pPr>
    </w:p>
    <w:p w14:paraId="55889420" w14:textId="77777777" w:rsidR="0021372B" w:rsidRDefault="0021372B">
      <w:pPr>
        <w:rPr>
          <w:rFonts w:ascii="Cambria" w:hAnsi="Cambria"/>
          <w:sz w:val="28"/>
          <w:szCs w:val="28"/>
        </w:rPr>
      </w:pPr>
    </w:p>
    <w:p w14:paraId="7B7CA9C2" w14:textId="77777777" w:rsidR="0021372B" w:rsidRPr="0021372B" w:rsidRDefault="0021372B">
      <w:pPr>
        <w:rPr>
          <w:rFonts w:ascii="Cambria" w:hAnsi="Cambria"/>
          <w:sz w:val="28"/>
          <w:szCs w:val="28"/>
        </w:rPr>
      </w:pPr>
    </w:p>
    <w:p w14:paraId="7EEF373C" w14:textId="3A36F5C5" w:rsidR="00E51964" w:rsidRPr="0021372B" w:rsidRDefault="00B8450B">
      <w:pPr>
        <w:spacing w:before="140" w:after="60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b/>
          <w:color w:val="264973"/>
          <w:sz w:val="28"/>
          <w:szCs w:val="28"/>
        </w:rPr>
        <w:t xml:space="preserve"> Baba’s Character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9"/>
        <w:gridCol w:w="3193"/>
        <w:gridCol w:w="3242"/>
      </w:tblGrid>
      <w:tr w:rsidR="00E51964" w:rsidRPr="0021372B" w14:paraId="0B79C9CB" w14:textId="77777777" w:rsidTr="0021372B">
        <w:trPr>
          <w:jc w:val="center"/>
        </w:trPr>
        <w:tc>
          <w:tcPr>
            <w:tcW w:w="4038" w:type="dxa"/>
            <w:shd w:val="clear" w:color="auto" w:fill="264973"/>
          </w:tcPr>
          <w:p w14:paraId="3A26FBB3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lastRenderedPageBreak/>
              <w:t>Earlier in the story</w:t>
            </w:r>
          </w:p>
        </w:tc>
        <w:tc>
          <w:tcPr>
            <w:tcW w:w="3408" w:type="dxa"/>
            <w:shd w:val="clear" w:color="auto" w:fill="264973"/>
          </w:tcPr>
          <w:p w14:paraId="0492C218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In pages 92–130</w:t>
            </w:r>
          </w:p>
        </w:tc>
        <w:tc>
          <w:tcPr>
            <w:tcW w:w="3408" w:type="dxa"/>
            <w:shd w:val="clear" w:color="auto" w:fill="264973"/>
          </w:tcPr>
          <w:p w14:paraId="0D2CD1D0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What the change shows</w:t>
            </w:r>
          </w:p>
        </w:tc>
      </w:tr>
      <w:tr w:rsidR="00E51964" w:rsidRPr="0021372B" w14:paraId="2F42ABCB" w14:textId="77777777" w:rsidTr="0021372B">
        <w:trPr>
          <w:jc w:val="center"/>
        </w:trPr>
        <w:tc>
          <w:tcPr>
            <w:tcW w:w="4038" w:type="dxa"/>
            <w:vAlign w:val="center"/>
          </w:tcPr>
          <w:p w14:paraId="5A3F312F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Proud; wants to prove she is a good leader.</w:t>
            </w:r>
          </w:p>
        </w:tc>
        <w:tc>
          <w:tcPr>
            <w:tcW w:w="3408" w:type="dxa"/>
            <w:vAlign w:val="center"/>
          </w:tcPr>
          <w:p w14:paraId="454EBA01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Blames herself: “it was all her fault”.</w:t>
            </w:r>
          </w:p>
        </w:tc>
        <w:tc>
          <w:tcPr>
            <w:tcW w:w="3408" w:type="dxa"/>
            <w:vAlign w:val="center"/>
          </w:tcPr>
          <w:p w14:paraId="7842A1B6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She recognises that her decisions may have put others in danger.</w:t>
            </w:r>
          </w:p>
        </w:tc>
      </w:tr>
      <w:tr w:rsidR="00E51964" w:rsidRPr="0021372B" w14:paraId="37AFE8FB" w14:textId="77777777" w:rsidTr="0021372B">
        <w:trPr>
          <w:jc w:val="center"/>
        </w:trPr>
        <w:tc>
          <w:tcPr>
            <w:tcW w:w="4038" w:type="dxa"/>
            <w:shd w:val="clear" w:color="auto" w:fill="EEF3F8"/>
            <w:vAlign w:val="center"/>
          </w:tcPr>
          <w:p w14:paraId="2BC55B25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Dismisses her mother’s story as superstition.</w:t>
            </w:r>
          </w:p>
        </w:tc>
        <w:tc>
          <w:tcPr>
            <w:tcW w:w="3408" w:type="dxa"/>
            <w:shd w:val="clear" w:color="auto" w:fill="EEF3F8"/>
            <w:vAlign w:val="center"/>
          </w:tcPr>
          <w:p w14:paraId="4D467075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Stays by her mother and fears for her.</w:t>
            </w:r>
          </w:p>
        </w:tc>
        <w:tc>
          <w:tcPr>
            <w:tcW w:w="3408" w:type="dxa"/>
            <w:shd w:val="clear" w:color="auto" w:fill="EEF3F8"/>
            <w:vAlign w:val="center"/>
          </w:tcPr>
          <w:p w14:paraId="2255266D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She becomes more willing to listen and care.</w:t>
            </w:r>
          </w:p>
        </w:tc>
      </w:tr>
      <w:tr w:rsidR="00E51964" w:rsidRPr="0021372B" w14:paraId="3A749B66" w14:textId="77777777" w:rsidTr="0021372B">
        <w:trPr>
          <w:jc w:val="center"/>
        </w:trPr>
        <w:tc>
          <w:tcPr>
            <w:tcW w:w="4038" w:type="dxa"/>
            <w:vAlign w:val="center"/>
          </w:tcPr>
          <w:p w14:paraId="7289C6AA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Tells the people to stay in the city.</w:t>
            </w:r>
          </w:p>
        </w:tc>
        <w:tc>
          <w:tcPr>
            <w:tcW w:w="3408" w:type="dxa"/>
            <w:vAlign w:val="center"/>
          </w:tcPr>
          <w:p w14:paraId="2A974DA9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Tells the people to leave: “Get everybody out!”</w:t>
            </w:r>
          </w:p>
        </w:tc>
        <w:tc>
          <w:tcPr>
            <w:tcW w:w="3408" w:type="dxa"/>
            <w:vAlign w:val="center"/>
          </w:tcPr>
          <w:p w14:paraId="098B2770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She acts protectively and takes responsibility.</w:t>
            </w:r>
          </w:p>
        </w:tc>
      </w:tr>
    </w:tbl>
    <w:p w14:paraId="267A7C3C" w14:textId="77777777" w:rsidR="00E51964" w:rsidRPr="0021372B" w:rsidRDefault="00E51964">
      <w:pPr>
        <w:rPr>
          <w:rFonts w:ascii="Cambria" w:hAnsi="Cambria"/>
          <w:sz w:val="28"/>
          <w:szCs w:val="28"/>
        </w:rPr>
      </w:pPr>
    </w:p>
    <w:p w14:paraId="453115B4" w14:textId="08C4E4F8" w:rsidR="00E51964" w:rsidRPr="0021372B" w:rsidRDefault="00B8450B">
      <w:pPr>
        <w:spacing w:before="140" w:after="60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b/>
          <w:color w:val="264973"/>
          <w:sz w:val="28"/>
          <w:szCs w:val="28"/>
        </w:rPr>
        <w:t>Key Details to Remember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01"/>
        <w:gridCol w:w="5213"/>
      </w:tblGrid>
      <w:tr w:rsidR="00E51964" w:rsidRPr="0021372B" w14:paraId="5C350DE7" w14:textId="77777777" w:rsidTr="0021372B">
        <w:trPr>
          <w:jc w:val="center"/>
        </w:trPr>
        <w:tc>
          <w:tcPr>
            <w:tcW w:w="5274" w:type="dxa"/>
            <w:shd w:val="clear" w:color="auto" w:fill="264973"/>
          </w:tcPr>
          <w:p w14:paraId="071A75CF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Detail</w:t>
            </w:r>
          </w:p>
        </w:tc>
        <w:tc>
          <w:tcPr>
            <w:tcW w:w="5490" w:type="dxa"/>
            <w:shd w:val="clear" w:color="auto" w:fill="264973"/>
          </w:tcPr>
          <w:p w14:paraId="1D262A64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b/>
                <w:color w:val="FFFFFF"/>
                <w:sz w:val="28"/>
                <w:szCs w:val="28"/>
              </w:rPr>
              <w:t>Why it matters</w:t>
            </w:r>
          </w:p>
        </w:tc>
      </w:tr>
      <w:tr w:rsidR="00E51964" w:rsidRPr="0021372B" w14:paraId="49B260A9" w14:textId="77777777" w:rsidTr="0021372B">
        <w:trPr>
          <w:jc w:val="center"/>
        </w:trPr>
        <w:tc>
          <w:tcPr>
            <w:tcW w:w="5274" w:type="dxa"/>
            <w:vAlign w:val="center"/>
          </w:tcPr>
          <w:p w14:paraId="7A632D02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The flowers lean towards Baba and Tulsi.</w:t>
            </w:r>
          </w:p>
        </w:tc>
        <w:tc>
          <w:tcPr>
            <w:tcW w:w="5490" w:type="dxa"/>
            <w:vAlign w:val="center"/>
          </w:tcPr>
          <w:p w14:paraId="49C29A9D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This strange behaviour suggests the city may be watching or listening.</w:t>
            </w:r>
          </w:p>
        </w:tc>
      </w:tr>
      <w:tr w:rsidR="00E51964" w:rsidRPr="0021372B" w14:paraId="44E17F49" w14:textId="77777777" w:rsidTr="0021372B">
        <w:trPr>
          <w:jc w:val="center"/>
        </w:trPr>
        <w:tc>
          <w:tcPr>
            <w:tcW w:w="5274" w:type="dxa"/>
            <w:shd w:val="clear" w:color="auto" w:fill="EEF3F8"/>
            <w:vAlign w:val="center"/>
          </w:tcPr>
          <w:p w14:paraId="5B331540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 xml:space="preserve">A </w:t>
            </w:r>
            <w:proofErr w:type="gramStart"/>
            <w:r w:rsidRPr="0021372B">
              <w:rPr>
                <w:rFonts w:ascii="Cambria" w:hAnsi="Cambria"/>
                <w:sz w:val="28"/>
                <w:szCs w:val="28"/>
              </w:rPr>
              <w:t>humming sounds</w:t>
            </w:r>
            <w:proofErr w:type="gramEnd"/>
            <w:r w:rsidRPr="0021372B">
              <w:rPr>
                <w:rFonts w:ascii="Cambria" w:hAnsi="Cambria"/>
                <w:sz w:val="28"/>
                <w:szCs w:val="28"/>
              </w:rPr>
              <w:t xml:space="preserve"> like a bakar being tuned when nobody is there.</w:t>
            </w:r>
          </w:p>
        </w:tc>
        <w:tc>
          <w:tcPr>
            <w:tcW w:w="5490" w:type="dxa"/>
            <w:shd w:val="clear" w:color="auto" w:fill="EEF3F8"/>
            <w:vAlign w:val="center"/>
          </w:tcPr>
          <w:p w14:paraId="51C31AA1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An unexplained sound adds mystery and suspense.</w:t>
            </w:r>
          </w:p>
        </w:tc>
      </w:tr>
      <w:tr w:rsidR="00E51964" w:rsidRPr="0021372B" w14:paraId="46DD3C8A" w14:textId="77777777" w:rsidTr="0021372B">
        <w:trPr>
          <w:jc w:val="center"/>
        </w:trPr>
        <w:tc>
          <w:tcPr>
            <w:tcW w:w="5274" w:type="dxa"/>
            <w:vAlign w:val="center"/>
          </w:tcPr>
          <w:p w14:paraId="19DCE378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The door disappears and only solid stone remains.</w:t>
            </w:r>
          </w:p>
        </w:tc>
        <w:tc>
          <w:tcPr>
            <w:tcW w:w="5490" w:type="dxa"/>
            <w:vAlign w:val="center"/>
          </w:tcPr>
          <w:p w14:paraId="4A0F452A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The people are trapped; the city seems to prevent their escape.</w:t>
            </w:r>
          </w:p>
        </w:tc>
      </w:tr>
      <w:tr w:rsidR="00E51964" w:rsidRPr="0021372B" w14:paraId="6900C386" w14:textId="77777777" w:rsidTr="0021372B">
        <w:trPr>
          <w:jc w:val="center"/>
        </w:trPr>
        <w:tc>
          <w:tcPr>
            <w:tcW w:w="5274" w:type="dxa"/>
            <w:shd w:val="clear" w:color="auto" w:fill="EEF3F8"/>
            <w:vAlign w:val="center"/>
          </w:tcPr>
          <w:p w14:paraId="306863A2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The wall is too high to haul the rotobeasts over.</w:t>
            </w:r>
          </w:p>
        </w:tc>
        <w:tc>
          <w:tcPr>
            <w:tcW w:w="5490" w:type="dxa"/>
            <w:shd w:val="clear" w:color="auto" w:fill="EEF3F8"/>
            <w:vAlign w:val="center"/>
          </w:tcPr>
          <w:p w14:paraId="2FC30E1A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The group must find another way out and cannot leave their animals behind.</w:t>
            </w:r>
          </w:p>
        </w:tc>
      </w:tr>
      <w:tr w:rsidR="00E51964" w:rsidRPr="0021372B" w14:paraId="33572DF9" w14:textId="77777777" w:rsidTr="0021372B">
        <w:trPr>
          <w:jc w:val="center"/>
        </w:trPr>
        <w:tc>
          <w:tcPr>
            <w:tcW w:w="5274" w:type="dxa"/>
            <w:vAlign w:val="center"/>
          </w:tcPr>
          <w:p w14:paraId="5D59E1D7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Baba says, “Fight magic with magic.”</w:t>
            </w:r>
          </w:p>
        </w:tc>
        <w:tc>
          <w:tcPr>
            <w:tcW w:w="5490" w:type="dxa"/>
            <w:vAlign w:val="center"/>
          </w:tcPr>
          <w:p w14:paraId="5C39E01A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She decides to use the water stick against the city’s magic.</w:t>
            </w:r>
          </w:p>
        </w:tc>
      </w:tr>
      <w:tr w:rsidR="00E51964" w:rsidRPr="0021372B" w14:paraId="22EA47C5" w14:textId="77777777" w:rsidTr="0021372B">
        <w:trPr>
          <w:jc w:val="center"/>
        </w:trPr>
        <w:tc>
          <w:tcPr>
            <w:tcW w:w="5274" w:type="dxa"/>
            <w:shd w:val="clear" w:color="auto" w:fill="EEF3F8"/>
            <w:vAlign w:val="center"/>
          </w:tcPr>
          <w:p w14:paraId="328B6BD8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“</w:t>
            </w:r>
            <w:proofErr w:type="gramStart"/>
            <w:r w:rsidRPr="0021372B">
              <w:rPr>
                <w:rFonts w:ascii="Cambria" w:hAnsi="Cambria"/>
                <w:sz w:val="28"/>
                <w:szCs w:val="28"/>
              </w:rPr>
              <w:t>then</w:t>
            </w:r>
            <w:proofErr w:type="gramEnd"/>
            <w:r w:rsidRPr="0021372B">
              <w:rPr>
                <w:rFonts w:ascii="Cambria" w:hAnsi="Cambria"/>
                <w:sz w:val="28"/>
                <w:szCs w:val="28"/>
              </w:rPr>
              <w:t xml:space="preserve"> there will be water”</w:t>
            </w:r>
          </w:p>
        </w:tc>
        <w:tc>
          <w:tcPr>
            <w:tcW w:w="5490" w:type="dxa"/>
            <w:shd w:val="clear" w:color="auto" w:fill="EEF3F8"/>
            <w:vAlign w:val="center"/>
          </w:tcPr>
          <w:p w14:paraId="29B514C3" w14:textId="77777777" w:rsidR="00E51964" w:rsidRPr="0021372B" w:rsidRDefault="00B8450B">
            <w:pPr>
              <w:rPr>
                <w:rFonts w:ascii="Cambria" w:hAnsi="Cambria"/>
                <w:sz w:val="28"/>
                <w:szCs w:val="28"/>
              </w:rPr>
            </w:pPr>
            <w:r w:rsidRPr="0021372B">
              <w:rPr>
                <w:rFonts w:ascii="Cambria" w:hAnsi="Cambria"/>
                <w:sz w:val="28"/>
                <w:szCs w:val="28"/>
              </w:rPr>
              <w:t>This phrase suggests hope for the future.</w:t>
            </w:r>
          </w:p>
        </w:tc>
      </w:tr>
    </w:tbl>
    <w:p w14:paraId="10D01C9F" w14:textId="77777777" w:rsidR="00E51964" w:rsidRPr="0021372B" w:rsidRDefault="00E51964">
      <w:pPr>
        <w:rPr>
          <w:rFonts w:ascii="Cambria" w:hAnsi="Cambria"/>
          <w:sz w:val="28"/>
          <w:szCs w:val="28"/>
        </w:rPr>
      </w:pPr>
    </w:p>
    <w:p w14:paraId="53E3DA9C" w14:textId="77777777" w:rsidR="00E51964" w:rsidRPr="0021372B" w:rsidRDefault="00B8450B">
      <w:pPr>
        <w:spacing w:before="140" w:after="60"/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b/>
          <w:color w:val="264973"/>
          <w:sz w:val="28"/>
          <w:szCs w:val="28"/>
        </w:rPr>
        <w:t>Remember</w:t>
      </w:r>
    </w:p>
    <w:p w14:paraId="674676B3" w14:textId="77777777" w:rsidR="00E51964" w:rsidRPr="0021372B" w:rsidRDefault="00B8450B">
      <w:pPr>
        <w:rPr>
          <w:rFonts w:ascii="Cambria" w:hAnsi="Cambria"/>
          <w:sz w:val="28"/>
          <w:szCs w:val="28"/>
        </w:rPr>
      </w:pPr>
      <w:r w:rsidRPr="0021372B">
        <w:rPr>
          <w:rFonts w:ascii="Cambria" w:hAnsi="Cambria"/>
          <w:sz w:val="28"/>
          <w:szCs w:val="28"/>
        </w:rPr>
        <w:t>A strong reading answer makes a clear point, uses accurate evidence from the book, and explains how the evidence supports the idea.</w:t>
      </w:r>
    </w:p>
    <w:sectPr w:rsidR="00E51964" w:rsidRPr="0021372B" w:rsidSect="0021372B">
      <w:headerReference w:type="default" r:id="rId8"/>
      <w:pgSz w:w="12240" w:h="15840"/>
      <w:pgMar w:top="936" w:right="1008" w:bottom="936" w:left="1008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C938" w14:textId="77777777" w:rsidR="00B8450B" w:rsidRDefault="00B8450B" w:rsidP="0021372B">
      <w:pPr>
        <w:spacing w:after="0" w:line="240" w:lineRule="auto"/>
      </w:pPr>
      <w:r>
        <w:separator/>
      </w:r>
    </w:p>
  </w:endnote>
  <w:endnote w:type="continuationSeparator" w:id="0">
    <w:p w14:paraId="2DFA8DEE" w14:textId="77777777" w:rsidR="00B8450B" w:rsidRDefault="00B8450B" w:rsidP="00213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76124" w14:textId="77777777" w:rsidR="00B8450B" w:rsidRDefault="00B8450B" w:rsidP="0021372B">
      <w:pPr>
        <w:spacing w:after="0" w:line="240" w:lineRule="auto"/>
      </w:pPr>
      <w:r>
        <w:separator/>
      </w:r>
    </w:p>
  </w:footnote>
  <w:footnote w:type="continuationSeparator" w:id="0">
    <w:p w14:paraId="130729F8" w14:textId="77777777" w:rsidR="00B8450B" w:rsidRDefault="00B8450B" w:rsidP="00213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A7E4B" w14:textId="759C2A3E" w:rsidR="0021372B" w:rsidRPr="007A0A81" w:rsidRDefault="0021372B" w:rsidP="0021372B">
    <w:pPr>
      <w:pStyle w:val="NormalWeb"/>
      <w:spacing w:before="86" w:beforeAutospacing="0" w:after="0" w:afterAutospacing="0"/>
      <w:jc w:val="right"/>
      <w:rPr>
        <w:rFonts w:ascii="Calibri" w:eastAsia="Calibri" w:hAnsi="Calibri" w:cs="Calibri"/>
        <w:b/>
        <w:bCs/>
        <w:color w:val="000000" w:themeColor="text1"/>
        <w:sz w:val="18"/>
        <w:szCs w:val="12"/>
      </w:rPr>
    </w:pPr>
    <w:r w:rsidRPr="007A0A81">
      <w:rPr>
        <w:rFonts w:ascii="Calibri" w:eastAsia="Calibri" w:hAnsi="Calibri" w:cs="Calibri"/>
        <w:b/>
        <w:bCs/>
        <w:noProof/>
        <w:color w:val="000000" w:themeColor="text1"/>
        <w:szCs w:val="18"/>
      </w:rPr>
      <w:drawing>
        <wp:anchor distT="0" distB="0" distL="114300" distR="114300" simplePos="0" relativeHeight="251659264" behindDoc="1" locked="0" layoutInCell="1" allowOverlap="1" wp14:anchorId="04CBF1FE" wp14:editId="1F0F6296">
          <wp:simplePos x="0" y="0"/>
          <wp:positionH relativeFrom="margin">
            <wp:posOffset>-257175</wp:posOffset>
          </wp:positionH>
          <wp:positionV relativeFrom="paragraph">
            <wp:posOffset>-123825</wp:posOffset>
          </wp:positionV>
          <wp:extent cx="1971675" cy="752475"/>
          <wp:effectExtent l="0" t="0" r="9525" b="9525"/>
          <wp:wrapNone/>
          <wp:docPr id="15574962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749629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16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0A81">
      <w:rPr>
        <w:rFonts w:ascii="Calibri" w:eastAsia="Calibri" w:hAnsi="Calibri" w:cs="Calibri"/>
        <w:b/>
        <w:bCs/>
        <w:color w:val="000000" w:themeColor="text1"/>
        <w:sz w:val="18"/>
        <w:szCs w:val="12"/>
      </w:rPr>
      <w:tab/>
    </w:r>
    <w:r w:rsidRPr="007A0A81"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 xml:space="preserve">Fact file: 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 xml:space="preserve">Petronas 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>–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 xml:space="preserve"> 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>P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 xml:space="preserve">. 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>45-130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 xml:space="preserve"> </w:t>
    </w:r>
  </w:p>
  <w:p w14:paraId="2662F191" w14:textId="77777777" w:rsidR="0021372B" w:rsidRDefault="002137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713976">
    <w:abstractNumId w:val="8"/>
  </w:num>
  <w:num w:numId="2" w16cid:durableId="359939875">
    <w:abstractNumId w:val="6"/>
  </w:num>
  <w:num w:numId="3" w16cid:durableId="794258165">
    <w:abstractNumId w:val="5"/>
  </w:num>
  <w:num w:numId="4" w16cid:durableId="1163936727">
    <w:abstractNumId w:val="4"/>
  </w:num>
  <w:num w:numId="5" w16cid:durableId="277103080">
    <w:abstractNumId w:val="7"/>
  </w:num>
  <w:num w:numId="6" w16cid:durableId="1279146347">
    <w:abstractNumId w:val="3"/>
  </w:num>
  <w:num w:numId="7" w16cid:durableId="843672210">
    <w:abstractNumId w:val="2"/>
  </w:num>
  <w:num w:numId="8" w16cid:durableId="1802577385">
    <w:abstractNumId w:val="1"/>
  </w:num>
  <w:num w:numId="9" w16cid:durableId="87805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72B"/>
    <w:rsid w:val="0029639D"/>
    <w:rsid w:val="00326F90"/>
    <w:rsid w:val="00AA1D8D"/>
    <w:rsid w:val="00B47730"/>
    <w:rsid w:val="00B672E2"/>
    <w:rsid w:val="00B8450B"/>
    <w:rsid w:val="00CB0664"/>
    <w:rsid w:val="00E51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3260C"/>
  <w14:defaultImageDpi w14:val="300"/>
  <w15:docId w15:val="{DDB57DD1-6897-4135-9B17-E2E30329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1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Rozan Zakaria@meis-eg.com</cp:lastModifiedBy>
  <cp:revision>2</cp:revision>
  <dcterms:created xsi:type="dcterms:W3CDTF">2026-10-27T05:56:00Z</dcterms:created>
  <dcterms:modified xsi:type="dcterms:W3CDTF">2026-10-27T05:56:00Z</dcterms:modified>
  <cp:category/>
</cp:coreProperties>
</file>