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802"/>
        <w:gridCol w:w="2035"/>
        <w:gridCol w:w="720"/>
        <w:gridCol w:w="2188"/>
        <w:gridCol w:w="2250"/>
      </w:tblGrid>
      <w:tr w:rsidR="00647A2B" w14:paraId="641DF0DC" w14:textId="77777777" w:rsidTr="002006A8">
        <w:tc>
          <w:tcPr>
            <w:tcW w:w="3837" w:type="dxa"/>
            <w:gridSpan w:val="2"/>
          </w:tcPr>
          <w:p w14:paraId="62C01C0E" w14:textId="18424E3F" w:rsidR="00647A2B" w:rsidRPr="00F60208" w:rsidRDefault="00647A2B" w:rsidP="00F60208">
            <w:pPr>
              <w:rPr>
                <w:b/>
                <w:bCs/>
              </w:rPr>
            </w:pPr>
            <w:r w:rsidRPr="00F60208">
              <w:rPr>
                <w:b/>
                <w:bCs/>
              </w:rPr>
              <w:t>ENGLISH</w:t>
            </w:r>
          </w:p>
        </w:tc>
        <w:tc>
          <w:tcPr>
            <w:tcW w:w="720" w:type="dxa"/>
            <w:vMerge w:val="restart"/>
          </w:tcPr>
          <w:p w14:paraId="05C3C937" w14:textId="77777777" w:rsidR="00647A2B" w:rsidRPr="00F60208" w:rsidRDefault="00647A2B" w:rsidP="00F60208">
            <w:pPr>
              <w:rPr>
                <w:b/>
                <w:bCs/>
              </w:rPr>
            </w:pPr>
          </w:p>
        </w:tc>
        <w:tc>
          <w:tcPr>
            <w:tcW w:w="4438" w:type="dxa"/>
            <w:gridSpan w:val="2"/>
          </w:tcPr>
          <w:p w14:paraId="6928FA79" w14:textId="7DF0463F" w:rsidR="00647A2B" w:rsidRPr="00F60208" w:rsidRDefault="00647A2B" w:rsidP="00F60208">
            <w:pPr>
              <w:rPr>
                <w:b/>
                <w:bCs/>
              </w:rPr>
            </w:pPr>
            <w:r w:rsidRPr="00F60208">
              <w:rPr>
                <w:b/>
                <w:bCs/>
              </w:rPr>
              <w:t>SPANISH</w:t>
            </w:r>
          </w:p>
        </w:tc>
      </w:tr>
      <w:tr w:rsidR="00647A2B" w14:paraId="4310AF2F" w14:textId="77777777" w:rsidTr="002006A8">
        <w:tc>
          <w:tcPr>
            <w:tcW w:w="1802" w:type="dxa"/>
          </w:tcPr>
          <w:p w14:paraId="0D06C7F0" w14:textId="3C4FF56B" w:rsidR="00647A2B" w:rsidRDefault="00647A2B" w:rsidP="00F60208">
            <w:r w:rsidRPr="0043340E">
              <w:rPr>
                <w:rFonts w:ascii="Bembo" w:hAnsi="Bembo"/>
                <w:color w:val="000000"/>
              </w:rPr>
              <w:t>Overview</w:t>
            </w:r>
          </w:p>
        </w:tc>
        <w:tc>
          <w:tcPr>
            <w:tcW w:w="2035" w:type="dxa"/>
          </w:tcPr>
          <w:p w14:paraId="58310BD8" w14:textId="5E2F4FE0" w:rsidR="00647A2B" w:rsidRDefault="00647A2B" w:rsidP="00F60208"/>
        </w:tc>
        <w:tc>
          <w:tcPr>
            <w:tcW w:w="720" w:type="dxa"/>
            <w:vMerge/>
          </w:tcPr>
          <w:p w14:paraId="152DC8BB" w14:textId="77777777" w:rsidR="00647A2B" w:rsidRDefault="00647A2B" w:rsidP="00F60208"/>
        </w:tc>
        <w:tc>
          <w:tcPr>
            <w:tcW w:w="2188" w:type="dxa"/>
          </w:tcPr>
          <w:p w14:paraId="6CA03D24" w14:textId="70FE5DD7" w:rsidR="00647A2B" w:rsidRDefault="00647A2B" w:rsidP="002006A8">
            <w:pPr>
              <w:tabs>
                <w:tab w:val="left" w:pos="488"/>
              </w:tabs>
            </w:pPr>
            <w:proofErr w:type="spellStart"/>
            <w:r w:rsidRPr="002006A8">
              <w:t>Vistazo</w:t>
            </w:r>
            <w:proofErr w:type="spellEnd"/>
          </w:p>
        </w:tc>
        <w:tc>
          <w:tcPr>
            <w:tcW w:w="2250" w:type="dxa"/>
          </w:tcPr>
          <w:p w14:paraId="690471B7" w14:textId="77777777" w:rsidR="00647A2B" w:rsidRDefault="00647A2B" w:rsidP="00F60208"/>
        </w:tc>
      </w:tr>
      <w:tr w:rsidR="00647A2B" w14:paraId="682C53FA" w14:textId="6A8B7782" w:rsidTr="002006A8">
        <w:tc>
          <w:tcPr>
            <w:tcW w:w="1802" w:type="dxa"/>
          </w:tcPr>
          <w:p w14:paraId="71B324FA" w14:textId="11958879" w:rsidR="00647A2B" w:rsidRDefault="00647A2B" w:rsidP="00F60208"/>
        </w:tc>
        <w:tc>
          <w:tcPr>
            <w:tcW w:w="2035" w:type="dxa"/>
          </w:tcPr>
          <w:p w14:paraId="009E76CC" w14:textId="42C07F15" w:rsidR="00647A2B" w:rsidRDefault="00647A2B" w:rsidP="00F60208">
            <w:r w:rsidRPr="002E2C5D">
              <w:rPr>
                <w:rFonts w:ascii="Bembo" w:hAnsi="Bembo"/>
                <w:color w:val="000000"/>
                <w:highlight w:val="yellow"/>
              </w:rPr>
              <w:t>Content Knowledge Alignment</w:t>
            </w:r>
          </w:p>
        </w:tc>
        <w:tc>
          <w:tcPr>
            <w:tcW w:w="720" w:type="dxa"/>
            <w:vMerge/>
          </w:tcPr>
          <w:p w14:paraId="2E3659EF" w14:textId="77777777" w:rsidR="00647A2B" w:rsidRDefault="00647A2B" w:rsidP="00F60208"/>
        </w:tc>
        <w:tc>
          <w:tcPr>
            <w:tcW w:w="2188" w:type="dxa"/>
          </w:tcPr>
          <w:p w14:paraId="5A4019D8" w14:textId="187A7DBC" w:rsidR="00647A2B" w:rsidRDefault="00647A2B" w:rsidP="00F60208"/>
        </w:tc>
        <w:tc>
          <w:tcPr>
            <w:tcW w:w="2250" w:type="dxa"/>
          </w:tcPr>
          <w:p w14:paraId="0374A400" w14:textId="77777777" w:rsidR="00647A2B" w:rsidRDefault="00647A2B" w:rsidP="00F60208"/>
        </w:tc>
      </w:tr>
      <w:tr w:rsidR="00647A2B" w14:paraId="13858559" w14:textId="2CC44B73" w:rsidTr="002006A8">
        <w:tc>
          <w:tcPr>
            <w:tcW w:w="1802" w:type="dxa"/>
          </w:tcPr>
          <w:p w14:paraId="66D42F62" w14:textId="30A13A10" w:rsidR="00647A2B" w:rsidRDefault="00647A2B" w:rsidP="00F60208"/>
        </w:tc>
        <w:tc>
          <w:tcPr>
            <w:tcW w:w="2035" w:type="dxa"/>
          </w:tcPr>
          <w:p w14:paraId="752AA175" w14:textId="6DD82B4F" w:rsidR="00647A2B" w:rsidRDefault="00647A2B" w:rsidP="00F60208">
            <w:r w:rsidRPr="0043340E">
              <w:rPr>
                <w:rFonts w:ascii="Bembo" w:hAnsi="Bembo"/>
                <w:color w:val="000000"/>
              </w:rPr>
              <w:t>Vertical Progression of Knowledge-Building Unit Topics and Essential Questions</w:t>
            </w:r>
          </w:p>
        </w:tc>
        <w:tc>
          <w:tcPr>
            <w:tcW w:w="720" w:type="dxa"/>
            <w:vMerge/>
          </w:tcPr>
          <w:p w14:paraId="00E4974D" w14:textId="77777777" w:rsidR="00647A2B" w:rsidRDefault="00647A2B" w:rsidP="00F60208"/>
        </w:tc>
        <w:tc>
          <w:tcPr>
            <w:tcW w:w="2188" w:type="dxa"/>
          </w:tcPr>
          <w:p w14:paraId="7F81040E" w14:textId="7624E7FC" w:rsidR="00647A2B" w:rsidRDefault="00647A2B" w:rsidP="00F60208"/>
        </w:tc>
        <w:tc>
          <w:tcPr>
            <w:tcW w:w="2250" w:type="dxa"/>
          </w:tcPr>
          <w:p w14:paraId="56E9E014" w14:textId="77777777" w:rsidR="00647A2B" w:rsidRPr="002006A8" w:rsidRDefault="00647A2B" w:rsidP="002006A8">
            <w:proofErr w:type="spellStart"/>
            <w:r w:rsidRPr="002006A8">
              <w:t>Progresión</w:t>
            </w:r>
            <w:proofErr w:type="spellEnd"/>
            <w:r w:rsidRPr="002006A8">
              <w:t xml:space="preserve"> vertical de </w:t>
            </w:r>
            <w:proofErr w:type="spellStart"/>
            <w:r w:rsidRPr="002006A8">
              <w:t>temas</w:t>
            </w:r>
            <w:proofErr w:type="spellEnd"/>
            <w:r w:rsidRPr="002006A8">
              <w:t xml:space="preserve"> y </w:t>
            </w:r>
            <w:proofErr w:type="spellStart"/>
            <w:r w:rsidRPr="002006A8">
              <w:t>preguntas</w:t>
            </w:r>
            <w:proofErr w:type="spellEnd"/>
            <w:r w:rsidRPr="002006A8">
              <w:t xml:space="preserve"> </w:t>
            </w:r>
            <w:proofErr w:type="spellStart"/>
            <w:r w:rsidRPr="002006A8">
              <w:t>esenciales</w:t>
            </w:r>
            <w:proofErr w:type="spellEnd"/>
          </w:p>
          <w:p w14:paraId="018F3E24" w14:textId="654653C7" w:rsidR="00647A2B" w:rsidRDefault="00647A2B" w:rsidP="002006A8">
            <w:r w:rsidRPr="002006A8">
              <w:t xml:space="preserve">de la </w:t>
            </w:r>
            <w:proofErr w:type="spellStart"/>
            <w:r w:rsidRPr="002006A8">
              <w:t>unidad</w:t>
            </w:r>
            <w:proofErr w:type="spellEnd"/>
            <w:r w:rsidRPr="002006A8">
              <w:t xml:space="preserve"> para </w:t>
            </w:r>
            <w:proofErr w:type="spellStart"/>
            <w:r w:rsidRPr="002006A8">
              <w:t>ampliar</w:t>
            </w:r>
            <w:proofErr w:type="spellEnd"/>
            <w:r w:rsidRPr="002006A8">
              <w:t xml:space="preserve"> los </w:t>
            </w:r>
            <w:proofErr w:type="spellStart"/>
            <w:r w:rsidRPr="002006A8">
              <w:t>conocimientos</w:t>
            </w:r>
            <w:proofErr w:type="spellEnd"/>
          </w:p>
        </w:tc>
      </w:tr>
      <w:tr w:rsidR="00647A2B" w14:paraId="625A1DAB" w14:textId="6F4FA9DE" w:rsidTr="002006A8">
        <w:tc>
          <w:tcPr>
            <w:tcW w:w="1802" w:type="dxa"/>
          </w:tcPr>
          <w:p w14:paraId="7611256F" w14:textId="343D42D1" w:rsidR="00647A2B" w:rsidRDefault="00647A2B" w:rsidP="00F60208"/>
        </w:tc>
        <w:tc>
          <w:tcPr>
            <w:tcW w:w="2035" w:type="dxa"/>
          </w:tcPr>
          <w:p w14:paraId="0AD60272" w14:textId="19025802" w:rsidR="00647A2B" w:rsidRDefault="00647A2B" w:rsidP="00F60208">
            <w:r w:rsidRPr="0043340E">
              <w:rPr>
                <w:rFonts w:ascii="Bembo" w:hAnsi="Bembo"/>
                <w:color w:val="000000"/>
              </w:rPr>
              <w:t>Author &amp; Consultant Team</w:t>
            </w:r>
          </w:p>
        </w:tc>
        <w:tc>
          <w:tcPr>
            <w:tcW w:w="720" w:type="dxa"/>
            <w:vMerge/>
          </w:tcPr>
          <w:p w14:paraId="2B93C997" w14:textId="77777777" w:rsidR="00647A2B" w:rsidRDefault="00647A2B" w:rsidP="00F60208"/>
        </w:tc>
        <w:tc>
          <w:tcPr>
            <w:tcW w:w="2188" w:type="dxa"/>
          </w:tcPr>
          <w:p w14:paraId="4F289147" w14:textId="5C8D160D" w:rsidR="00647A2B" w:rsidRDefault="00647A2B" w:rsidP="00F60208"/>
        </w:tc>
        <w:tc>
          <w:tcPr>
            <w:tcW w:w="2250" w:type="dxa"/>
          </w:tcPr>
          <w:p w14:paraId="5E348BBB" w14:textId="31957273" w:rsidR="00647A2B" w:rsidRDefault="00647A2B" w:rsidP="00F60208">
            <w:proofErr w:type="spellStart"/>
            <w:r w:rsidRPr="002006A8">
              <w:t>Equipo</w:t>
            </w:r>
            <w:proofErr w:type="spellEnd"/>
            <w:r w:rsidRPr="002006A8">
              <w:t xml:space="preserve"> de </w:t>
            </w:r>
            <w:proofErr w:type="spellStart"/>
            <w:r w:rsidRPr="002006A8">
              <w:t>autores</w:t>
            </w:r>
            <w:proofErr w:type="spellEnd"/>
            <w:r w:rsidRPr="002006A8">
              <w:t xml:space="preserve"> y </w:t>
            </w:r>
            <w:proofErr w:type="spellStart"/>
            <w:r w:rsidRPr="002006A8">
              <w:t>colaboradores</w:t>
            </w:r>
            <w:proofErr w:type="spellEnd"/>
          </w:p>
        </w:tc>
      </w:tr>
      <w:tr w:rsidR="00647A2B" w14:paraId="51252E2B" w14:textId="20E16179" w:rsidTr="002006A8">
        <w:tc>
          <w:tcPr>
            <w:tcW w:w="1802" w:type="dxa"/>
          </w:tcPr>
          <w:p w14:paraId="136210FD" w14:textId="2D391EF3" w:rsidR="00647A2B" w:rsidRDefault="00647A2B" w:rsidP="00F60208"/>
        </w:tc>
        <w:tc>
          <w:tcPr>
            <w:tcW w:w="2035" w:type="dxa"/>
          </w:tcPr>
          <w:p w14:paraId="34326DB0" w14:textId="09F70432" w:rsidR="00647A2B" w:rsidRDefault="00647A2B" w:rsidP="00F60208">
            <w:r w:rsidRPr="0043340E">
              <w:rPr>
                <w:rFonts w:ascii="Bembo" w:hAnsi="Bembo"/>
                <w:color w:val="000000"/>
              </w:rPr>
              <w:t>About the Program</w:t>
            </w:r>
          </w:p>
        </w:tc>
        <w:tc>
          <w:tcPr>
            <w:tcW w:w="720" w:type="dxa"/>
            <w:vMerge/>
          </w:tcPr>
          <w:p w14:paraId="02FF5393" w14:textId="77777777" w:rsidR="00647A2B" w:rsidRDefault="00647A2B" w:rsidP="00F60208"/>
        </w:tc>
        <w:tc>
          <w:tcPr>
            <w:tcW w:w="2188" w:type="dxa"/>
          </w:tcPr>
          <w:p w14:paraId="0DA6C01F" w14:textId="5FA97521" w:rsidR="00647A2B" w:rsidRDefault="00647A2B" w:rsidP="00F60208"/>
        </w:tc>
        <w:tc>
          <w:tcPr>
            <w:tcW w:w="2250" w:type="dxa"/>
          </w:tcPr>
          <w:p w14:paraId="01651EF3" w14:textId="432F3A15" w:rsidR="00647A2B" w:rsidRDefault="00647A2B" w:rsidP="00F60208">
            <w:proofErr w:type="spellStart"/>
            <w:r w:rsidRPr="002006A8">
              <w:t>Acerca</w:t>
            </w:r>
            <w:proofErr w:type="spellEnd"/>
            <w:r w:rsidRPr="002006A8">
              <w:t xml:space="preserve"> del </w:t>
            </w:r>
            <w:proofErr w:type="spellStart"/>
            <w:r w:rsidRPr="002006A8">
              <w:t>programa</w:t>
            </w:r>
            <w:proofErr w:type="spellEnd"/>
          </w:p>
        </w:tc>
      </w:tr>
      <w:tr w:rsidR="00647A2B" w14:paraId="6A936738" w14:textId="1F610867" w:rsidTr="002006A8">
        <w:tc>
          <w:tcPr>
            <w:tcW w:w="1802" w:type="dxa"/>
          </w:tcPr>
          <w:p w14:paraId="47E5CEFF" w14:textId="03650DA6" w:rsidR="00647A2B" w:rsidRDefault="00647A2B" w:rsidP="00F60208"/>
        </w:tc>
        <w:tc>
          <w:tcPr>
            <w:tcW w:w="2035" w:type="dxa"/>
          </w:tcPr>
          <w:p w14:paraId="5642F948" w14:textId="64689FDE" w:rsidR="00647A2B" w:rsidRDefault="00647A2B" w:rsidP="00F60208">
            <w:r w:rsidRPr="0043340E">
              <w:rPr>
                <w:rFonts w:ascii="Bembo" w:hAnsi="Bembo"/>
                <w:color w:val="000000"/>
              </w:rPr>
              <w:t>Welcome to Benchmark Advance</w:t>
            </w:r>
          </w:p>
        </w:tc>
        <w:tc>
          <w:tcPr>
            <w:tcW w:w="720" w:type="dxa"/>
            <w:vMerge/>
          </w:tcPr>
          <w:p w14:paraId="66ED9D7D" w14:textId="77777777" w:rsidR="00647A2B" w:rsidRDefault="00647A2B" w:rsidP="00F60208"/>
        </w:tc>
        <w:tc>
          <w:tcPr>
            <w:tcW w:w="2188" w:type="dxa"/>
          </w:tcPr>
          <w:p w14:paraId="62622788" w14:textId="1835E70D" w:rsidR="00647A2B" w:rsidRDefault="00647A2B" w:rsidP="00F60208"/>
        </w:tc>
        <w:tc>
          <w:tcPr>
            <w:tcW w:w="2250" w:type="dxa"/>
          </w:tcPr>
          <w:p w14:paraId="688C0CC4" w14:textId="31B82119" w:rsidR="00647A2B" w:rsidRDefault="00647A2B" w:rsidP="00F60208">
            <w:proofErr w:type="spellStart"/>
            <w:r>
              <w:t>Bienvenidos</w:t>
            </w:r>
            <w:proofErr w:type="spellEnd"/>
            <w:r>
              <w:t xml:space="preserve"> a </w:t>
            </w:r>
            <w:r w:rsidRPr="005C16BF">
              <w:t>Benchmark Ad</w:t>
            </w:r>
            <w:r>
              <w:t>elant</w:t>
            </w:r>
            <w:r w:rsidRPr="005C16BF">
              <w:t>e</w:t>
            </w:r>
          </w:p>
        </w:tc>
      </w:tr>
      <w:tr w:rsidR="00647A2B" w14:paraId="71EE270E" w14:textId="5FD2AD21" w:rsidTr="002006A8">
        <w:tc>
          <w:tcPr>
            <w:tcW w:w="1802" w:type="dxa"/>
          </w:tcPr>
          <w:p w14:paraId="73A0B7EA" w14:textId="56C943B7" w:rsidR="00647A2B" w:rsidRDefault="00647A2B" w:rsidP="00F60208"/>
        </w:tc>
        <w:tc>
          <w:tcPr>
            <w:tcW w:w="2035" w:type="dxa"/>
          </w:tcPr>
          <w:p w14:paraId="77BC8577" w14:textId="1CCA0036" w:rsidR="00647A2B" w:rsidRDefault="00647A2B" w:rsidP="00F60208">
            <w:r w:rsidRPr="0043340E">
              <w:rPr>
                <w:rFonts w:ascii="Bembo" w:hAnsi="Bembo"/>
                <w:color w:val="000000"/>
              </w:rPr>
              <w:t>Pacing Options and Sample Literacy Block</w:t>
            </w:r>
          </w:p>
        </w:tc>
        <w:tc>
          <w:tcPr>
            <w:tcW w:w="720" w:type="dxa"/>
            <w:vMerge/>
          </w:tcPr>
          <w:p w14:paraId="07298349" w14:textId="77777777" w:rsidR="00647A2B" w:rsidRDefault="00647A2B" w:rsidP="00F60208"/>
        </w:tc>
        <w:tc>
          <w:tcPr>
            <w:tcW w:w="2188" w:type="dxa"/>
          </w:tcPr>
          <w:p w14:paraId="16591102" w14:textId="44BFA4FE" w:rsidR="00647A2B" w:rsidRDefault="00647A2B" w:rsidP="00F60208"/>
        </w:tc>
        <w:tc>
          <w:tcPr>
            <w:tcW w:w="2250" w:type="dxa"/>
          </w:tcPr>
          <w:p w14:paraId="3048BF21" w14:textId="53BC7EC7" w:rsidR="00647A2B" w:rsidRDefault="00647A2B" w:rsidP="00F60208">
            <w:proofErr w:type="spellStart"/>
            <w:r w:rsidRPr="002006A8">
              <w:t>Opciones</w:t>
            </w:r>
            <w:proofErr w:type="spellEnd"/>
            <w:r w:rsidRPr="002006A8">
              <w:t xml:space="preserve"> de </w:t>
            </w:r>
            <w:proofErr w:type="spellStart"/>
            <w:r w:rsidRPr="002006A8">
              <w:t>ritmo</w:t>
            </w:r>
            <w:proofErr w:type="spellEnd"/>
            <w:r>
              <w:t xml:space="preserve"> y </w:t>
            </w:r>
            <w:proofErr w:type="spellStart"/>
            <w:r w:rsidR="002E2C5D">
              <w:t>e</w:t>
            </w:r>
            <w:r w:rsidRPr="005C16BF">
              <w:t>jemplo</w:t>
            </w:r>
            <w:proofErr w:type="spellEnd"/>
            <w:r w:rsidRPr="005C16BF">
              <w:t xml:space="preserve"> de </w:t>
            </w:r>
            <w:proofErr w:type="spellStart"/>
            <w:r w:rsidRPr="005C16BF">
              <w:t>bloque</w:t>
            </w:r>
            <w:proofErr w:type="spellEnd"/>
            <w:r w:rsidRPr="005C16BF">
              <w:t xml:space="preserve"> de</w:t>
            </w:r>
            <w:r>
              <w:t xml:space="preserve"> </w:t>
            </w:r>
            <w:proofErr w:type="spellStart"/>
            <w:r>
              <w:t>lectoescritura</w:t>
            </w:r>
            <w:proofErr w:type="spellEnd"/>
          </w:p>
        </w:tc>
      </w:tr>
      <w:tr w:rsidR="00647A2B" w14:paraId="7CA48FD0" w14:textId="71D91D4B" w:rsidTr="002006A8">
        <w:tc>
          <w:tcPr>
            <w:tcW w:w="1802" w:type="dxa"/>
          </w:tcPr>
          <w:p w14:paraId="0C7383AC" w14:textId="023795FB" w:rsidR="00647A2B" w:rsidRDefault="00647A2B" w:rsidP="00F60208"/>
        </w:tc>
        <w:tc>
          <w:tcPr>
            <w:tcW w:w="2035" w:type="dxa"/>
          </w:tcPr>
          <w:p w14:paraId="468F0CFD" w14:textId="0C76D510" w:rsidR="00647A2B" w:rsidRDefault="00647A2B" w:rsidP="00F60208">
            <w:r w:rsidRPr="0043340E">
              <w:rPr>
                <w:rFonts w:ascii="Bembo" w:hAnsi="Bembo"/>
                <w:color w:val="000000"/>
              </w:rPr>
              <w:t>Digital and Print Components</w:t>
            </w:r>
          </w:p>
        </w:tc>
        <w:tc>
          <w:tcPr>
            <w:tcW w:w="720" w:type="dxa"/>
            <w:vMerge/>
          </w:tcPr>
          <w:p w14:paraId="79218519" w14:textId="77777777" w:rsidR="00647A2B" w:rsidRDefault="00647A2B" w:rsidP="00F60208"/>
        </w:tc>
        <w:tc>
          <w:tcPr>
            <w:tcW w:w="2188" w:type="dxa"/>
          </w:tcPr>
          <w:p w14:paraId="78F225E4" w14:textId="5E9E4748" w:rsidR="00647A2B" w:rsidRDefault="00647A2B" w:rsidP="00F60208"/>
        </w:tc>
        <w:tc>
          <w:tcPr>
            <w:tcW w:w="2250" w:type="dxa"/>
          </w:tcPr>
          <w:p w14:paraId="3145AAF3" w14:textId="25F823E7" w:rsidR="00647A2B" w:rsidRDefault="00647A2B" w:rsidP="00F60208">
            <w:proofErr w:type="spellStart"/>
            <w:r w:rsidRPr="002006A8">
              <w:t>Componentes</w:t>
            </w:r>
            <w:proofErr w:type="spellEnd"/>
            <w:r w:rsidRPr="002006A8">
              <w:t xml:space="preserve"> </w:t>
            </w:r>
            <w:proofErr w:type="spellStart"/>
            <w:r w:rsidRPr="002006A8">
              <w:t>digitales</w:t>
            </w:r>
            <w:proofErr w:type="spellEnd"/>
            <w:r w:rsidRPr="002006A8">
              <w:t xml:space="preserve"> e </w:t>
            </w:r>
            <w:proofErr w:type="spellStart"/>
            <w:r w:rsidRPr="002006A8">
              <w:t>impresos</w:t>
            </w:r>
            <w:proofErr w:type="spellEnd"/>
          </w:p>
        </w:tc>
      </w:tr>
      <w:tr w:rsidR="00F60208" w14:paraId="0754F2AA" w14:textId="77777777" w:rsidTr="002006A8">
        <w:tc>
          <w:tcPr>
            <w:tcW w:w="8995" w:type="dxa"/>
            <w:gridSpan w:val="5"/>
          </w:tcPr>
          <w:p w14:paraId="732FAEE1" w14:textId="1A46C5B5" w:rsidR="00F60208" w:rsidRDefault="00F60208" w:rsidP="00F60208"/>
        </w:tc>
      </w:tr>
      <w:tr w:rsidR="00647A2B" w14:paraId="4EF35EF6" w14:textId="77777777" w:rsidTr="002006A8">
        <w:tc>
          <w:tcPr>
            <w:tcW w:w="1802" w:type="dxa"/>
          </w:tcPr>
          <w:p w14:paraId="60EE2039" w14:textId="31822370" w:rsidR="00647A2B" w:rsidRDefault="00647A2B" w:rsidP="00F60208">
            <w:r>
              <w:rPr>
                <w:rFonts w:ascii="Bembo" w:hAnsi="Bembo"/>
                <w:color w:val="000000"/>
              </w:rPr>
              <w:t>Unit Resources</w:t>
            </w:r>
          </w:p>
        </w:tc>
        <w:tc>
          <w:tcPr>
            <w:tcW w:w="2035" w:type="dxa"/>
          </w:tcPr>
          <w:p w14:paraId="2A571AF4" w14:textId="77777777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  <w:vMerge w:val="restart"/>
          </w:tcPr>
          <w:p w14:paraId="51471DA0" w14:textId="77777777" w:rsidR="00647A2B" w:rsidRDefault="00647A2B" w:rsidP="00F60208"/>
        </w:tc>
        <w:tc>
          <w:tcPr>
            <w:tcW w:w="2188" w:type="dxa"/>
          </w:tcPr>
          <w:p w14:paraId="6AB1B9DC" w14:textId="6CCE5944" w:rsidR="00647A2B" w:rsidRDefault="00647A2B" w:rsidP="00F60208">
            <w:proofErr w:type="spellStart"/>
            <w:r w:rsidRPr="00647A2B">
              <w:t>Recursos</w:t>
            </w:r>
            <w:proofErr w:type="spellEnd"/>
            <w:r w:rsidRPr="00647A2B">
              <w:t xml:space="preserve"> </w:t>
            </w:r>
            <w:r>
              <w:t xml:space="preserve">de la </w:t>
            </w:r>
            <w:proofErr w:type="spellStart"/>
            <w:r>
              <w:t>unidad</w:t>
            </w:r>
            <w:proofErr w:type="spellEnd"/>
          </w:p>
        </w:tc>
        <w:tc>
          <w:tcPr>
            <w:tcW w:w="2250" w:type="dxa"/>
          </w:tcPr>
          <w:p w14:paraId="3F34281B" w14:textId="77777777" w:rsidR="00647A2B" w:rsidRDefault="00647A2B" w:rsidP="00F60208"/>
        </w:tc>
      </w:tr>
      <w:tr w:rsidR="00647A2B" w14:paraId="77C72605" w14:textId="77777777" w:rsidTr="002006A8">
        <w:tc>
          <w:tcPr>
            <w:tcW w:w="1802" w:type="dxa"/>
          </w:tcPr>
          <w:p w14:paraId="698EE452" w14:textId="77777777" w:rsidR="00647A2B" w:rsidRDefault="00647A2B" w:rsidP="00F60208"/>
        </w:tc>
        <w:tc>
          <w:tcPr>
            <w:tcW w:w="2035" w:type="dxa"/>
          </w:tcPr>
          <w:p w14:paraId="29DA1FA4" w14:textId="3DD8A999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Unit Opener</w:t>
            </w:r>
          </w:p>
        </w:tc>
        <w:tc>
          <w:tcPr>
            <w:tcW w:w="720" w:type="dxa"/>
            <w:vMerge/>
          </w:tcPr>
          <w:p w14:paraId="644B5414" w14:textId="77777777" w:rsidR="00647A2B" w:rsidRDefault="00647A2B" w:rsidP="00F60208"/>
        </w:tc>
        <w:tc>
          <w:tcPr>
            <w:tcW w:w="2188" w:type="dxa"/>
          </w:tcPr>
          <w:p w14:paraId="2FFCA81A" w14:textId="304864AF" w:rsidR="00647A2B" w:rsidRDefault="00647A2B" w:rsidP="00F60208"/>
        </w:tc>
        <w:tc>
          <w:tcPr>
            <w:tcW w:w="2250" w:type="dxa"/>
          </w:tcPr>
          <w:p w14:paraId="0AC9B8E7" w14:textId="3B195FAF" w:rsidR="00647A2B" w:rsidRDefault="0099646A" w:rsidP="00F60208">
            <w:proofErr w:type="spellStart"/>
            <w:r>
              <w:t>Presentación</w:t>
            </w:r>
            <w:proofErr w:type="spellEnd"/>
            <w:r>
              <w:t xml:space="preserve"> de la </w:t>
            </w:r>
            <w:proofErr w:type="spellStart"/>
            <w:r>
              <w:t>unidad</w:t>
            </w:r>
            <w:proofErr w:type="spellEnd"/>
          </w:p>
        </w:tc>
      </w:tr>
      <w:tr w:rsidR="00647A2B" w14:paraId="141C00ED" w14:textId="77777777" w:rsidTr="002006A8">
        <w:tc>
          <w:tcPr>
            <w:tcW w:w="1802" w:type="dxa"/>
          </w:tcPr>
          <w:p w14:paraId="2E0A7F2F" w14:textId="77777777" w:rsidR="00647A2B" w:rsidRDefault="00647A2B" w:rsidP="00F60208"/>
        </w:tc>
        <w:tc>
          <w:tcPr>
            <w:tcW w:w="2035" w:type="dxa"/>
          </w:tcPr>
          <w:p w14:paraId="63BE012B" w14:textId="616741AD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Strategies and Skills</w:t>
            </w:r>
          </w:p>
        </w:tc>
        <w:tc>
          <w:tcPr>
            <w:tcW w:w="720" w:type="dxa"/>
            <w:vMerge/>
          </w:tcPr>
          <w:p w14:paraId="5781494F" w14:textId="77777777" w:rsidR="00647A2B" w:rsidRDefault="00647A2B" w:rsidP="00F60208"/>
        </w:tc>
        <w:tc>
          <w:tcPr>
            <w:tcW w:w="2188" w:type="dxa"/>
          </w:tcPr>
          <w:p w14:paraId="0B3FB953" w14:textId="38E5808C" w:rsidR="00647A2B" w:rsidRDefault="00647A2B" w:rsidP="00F60208"/>
        </w:tc>
        <w:tc>
          <w:tcPr>
            <w:tcW w:w="2250" w:type="dxa"/>
          </w:tcPr>
          <w:p w14:paraId="26B54B71" w14:textId="4252449E" w:rsidR="00647A2B" w:rsidRDefault="00647A2B" w:rsidP="00F60208">
            <w:proofErr w:type="spellStart"/>
            <w:r w:rsidRPr="005C16BF">
              <w:t>Estrategias</w:t>
            </w:r>
            <w:proofErr w:type="spellEnd"/>
            <w:r w:rsidRPr="005C16BF">
              <w:t xml:space="preserve"> y </w:t>
            </w:r>
            <w:proofErr w:type="spellStart"/>
            <w:r w:rsidRPr="005C16BF">
              <w:t>destrezas</w:t>
            </w:r>
            <w:proofErr w:type="spellEnd"/>
          </w:p>
        </w:tc>
      </w:tr>
      <w:tr w:rsidR="00647A2B" w14:paraId="04EC64CA" w14:textId="77777777" w:rsidTr="002006A8">
        <w:tc>
          <w:tcPr>
            <w:tcW w:w="1802" w:type="dxa"/>
          </w:tcPr>
          <w:p w14:paraId="115C3388" w14:textId="77777777" w:rsidR="00647A2B" w:rsidRDefault="00647A2B" w:rsidP="00F60208"/>
        </w:tc>
        <w:tc>
          <w:tcPr>
            <w:tcW w:w="2035" w:type="dxa"/>
          </w:tcPr>
          <w:p w14:paraId="19319B0F" w14:textId="514F7AEA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Unit Components at a Glance</w:t>
            </w:r>
          </w:p>
        </w:tc>
        <w:tc>
          <w:tcPr>
            <w:tcW w:w="720" w:type="dxa"/>
            <w:vMerge/>
          </w:tcPr>
          <w:p w14:paraId="3CA65509" w14:textId="77777777" w:rsidR="00647A2B" w:rsidRDefault="00647A2B" w:rsidP="00F60208"/>
        </w:tc>
        <w:tc>
          <w:tcPr>
            <w:tcW w:w="2188" w:type="dxa"/>
          </w:tcPr>
          <w:p w14:paraId="1F166033" w14:textId="15E63C5C" w:rsidR="00647A2B" w:rsidRDefault="00647A2B" w:rsidP="00F60208"/>
        </w:tc>
        <w:tc>
          <w:tcPr>
            <w:tcW w:w="2250" w:type="dxa"/>
          </w:tcPr>
          <w:p w14:paraId="38753E86" w14:textId="20963392" w:rsidR="00647A2B" w:rsidRDefault="00647A2B" w:rsidP="00F60208">
            <w:proofErr w:type="spellStart"/>
            <w:r w:rsidRPr="00647A2B">
              <w:t>Vistazo</w:t>
            </w:r>
            <w:proofErr w:type="spellEnd"/>
            <w:r w:rsidRPr="00647A2B">
              <w:t xml:space="preserve"> a los </w:t>
            </w:r>
            <w:proofErr w:type="spellStart"/>
            <w:r w:rsidRPr="00647A2B">
              <w:t>componentes</w:t>
            </w:r>
            <w:proofErr w:type="spellEnd"/>
          </w:p>
        </w:tc>
      </w:tr>
      <w:tr w:rsidR="00647A2B" w14:paraId="139F07AD" w14:textId="77777777" w:rsidTr="002006A8">
        <w:tc>
          <w:tcPr>
            <w:tcW w:w="1802" w:type="dxa"/>
          </w:tcPr>
          <w:p w14:paraId="7BE33F25" w14:textId="77777777" w:rsidR="00647A2B" w:rsidRDefault="00647A2B" w:rsidP="00F60208"/>
        </w:tc>
        <w:tc>
          <w:tcPr>
            <w:tcW w:w="2035" w:type="dxa"/>
          </w:tcPr>
          <w:p w14:paraId="57FA5D42" w14:textId="712B4084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Intervention and Reteaching Resources</w:t>
            </w:r>
          </w:p>
        </w:tc>
        <w:tc>
          <w:tcPr>
            <w:tcW w:w="720" w:type="dxa"/>
            <w:vMerge/>
          </w:tcPr>
          <w:p w14:paraId="625E99BF" w14:textId="77777777" w:rsidR="00647A2B" w:rsidRDefault="00647A2B" w:rsidP="00F60208"/>
        </w:tc>
        <w:tc>
          <w:tcPr>
            <w:tcW w:w="2188" w:type="dxa"/>
          </w:tcPr>
          <w:p w14:paraId="3AD89FB1" w14:textId="54191C46" w:rsidR="00647A2B" w:rsidRDefault="00647A2B" w:rsidP="00F60208"/>
        </w:tc>
        <w:tc>
          <w:tcPr>
            <w:tcW w:w="2250" w:type="dxa"/>
          </w:tcPr>
          <w:p w14:paraId="237326AA" w14:textId="75B7CCF5" w:rsidR="00647A2B" w:rsidRDefault="00647A2B" w:rsidP="00F60208">
            <w:proofErr w:type="spellStart"/>
            <w:r>
              <w:t>R</w:t>
            </w:r>
            <w:r w:rsidRPr="00647A2B">
              <w:t>ecursos</w:t>
            </w:r>
            <w:proofErr w:type="spellEnd"/>
            <w:r w:rsidRPr="00647A2B">
              <w:t xml:space="preserve"> </w:t>
            </w:r>
            <w:r>
              <w:t xml:space="preserve">de </w:t>
            </w:r>
            <w:proofErr w:type="spellStart"/>
            <w:r>
              <w:t>i</w:t>
            </w:r>
            <w:r w:rsidRPr="00647A2B">
              <w:t>ntervención</w:t>
            </w:r>
            <w:proofErr w:type="spellEnd"/>
            <w:r w:rsidRPr="00647A2B">
              <w:t xml:space="preserve"> y para </w:t>
            </w:r>
            <w:proofErr w:type="spellStart"/>
            <w:r w:rsidRPr="00647A2B">
              <w:t>volver</w:t>
            </w:r>
            <w:proofErr w:type="spellEnd"/>
            <w:r w:rsidRPr="00647A2B">
              <w:t xml:space="preserve"> </w:t>
            </w:r>
            <w:proofErr w:type="gramStart"/>
            <w:r w:rsidRPr="00647A2B">
              <w:t>a</w:t>
            </w:r>
            <w:proofErr w:type="gramEnd"/>
            <w:r w:rsidRPr="00647A2B">
              <w:t xml:space="preserve"> </w:t>
            </w:r>
            <w:proofErr w:type="spellStart"/>
            <w:r w:rsidRPr="00647A2B">
              <w:t>enseñar</w:t>
            </w:r>
            <w:proofErr w:type="spellEnd"/>
          </w:p>
        </w:tc>
      </w:tr>
      <w:tr w:rsidR="00647A2B" w14:paraId="3921FE19" w14:textId="77777777" w:rsidTr="002006A8">
        <w:tc>
          <w:tcPr>
            <w:tcW w:w="1802" w:type="dxa"/>
          </w:tcPr>
          <w:p w14:paraId="56F62900" w14:textId="77777777" w:rsidR="00647A2B" w:rsidRDefault="00647A2B" w:rsidP="00F60208"/>
        </w:tc>
        <w:tc>
          <w:tcPr>
            <w:tcW w:w="2035" w:type="dxa"/>
          </w:tcPr>
          <w:p w14:paraId="3C8FC4D5" w14:textId="2356FC2B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Guide to Text Complexity</w:t>
            </w:r>
          </w:p>
        </w:tc>
        <w:tc>
          <w:tcPr>
            <w:tcW w:w="720" w:type="dxa"/>
            <w:vMerge/>
          </w:tcPr>
          <w:p w14:paraId="5CF2A63F" w14:textId="77777777" w:rsidR="00647A2B" w:rsidRDefault="00647A2B" w:rsidP="00F60208"/>
        </w:tc>
        <w:tc>
          <w:tcPr>
            <w:tcW w:w="2188" w:type="dxa"/>
          </w:tcPr>
          <w:p w14:paraId="727F056E" w14:textId="623D18F0" w:rsidR="00647A2B" w:rsidRDefault="00647A2B" w:rsidP="00F60208"/>
        </w:tc>
        <w:tc>
          <w:tcPr>
            <w:tcW w:w="2250" w:type="dxa"/>
          </w:tcPr>
          <w:p w14:paraId="0E0035F0" w14:textId="7558F25B" w:rsidR="00647A2B" w:rsidRDefault="00647A2B" w:rsidP="00F60208">
            <w:proofErr w:type="spellStart"/>
            <w:r w:rsidRPr="00647A2B">
              <w:t>Guía</w:t>
            </w:r>
            <w:proofErr w:type="spellEnd"/>
            <w:r w:rsidRPr="00647A2B">
              <w:t xml:space="preserve"> para la </w:t>
            </w:r>
            <w:proofErr w:type="spellStart"/>
            <w:r w:rsidRPr="00647A2B">
              <w:t>complejidad</w:t>
            </w:r>
            <w:proofErr w:type="spellEnd"/>
            <w:r w:rsidRPr="00647A2B">
              <w:t xml:space="preserve"> del </w:t>
            </w:r>
            <w:proofErr w:type="spellStart"/>
            <w:r w:rsidRPr="00647A2B">
              <w:t>texto</w:t>
            </w:r>
            <w:proofErr w:type="spellEnd"/>
          </w:p>
        </w:tc>
      </w:tr>
      <w:tr w:rsidR="00647A2B" w14:paraId="73C993AA" w14:textId="77777777" w:rsidTr="002006A8">
        <w:tc>
          <w:tcPr>
            <w:tcW w:w="1802" w:type="dxa"/>
          </w:tcPr>
          <w:p w14:paraId="2699A5B9" w14:textId="77777777" w:rsidR="00647A2B" w:rsidRDefault="00647A2B" w:rsidP="00F60208"/>
        </w:tc>
        <w:tc>
          <w:tcPr>
            <w:tcW w:w="2035" w:type="dxa"/>
          </w:tcPr>
          <w:p w14:paraId="6F7767F2" w14:textId="612A2598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AB2498">
              <w:rPr>
                <w:rFonts w:ascii="Bembo" w:hAnsi="Bembo"/>
                <w:color w:val="000000"/>
              </w:rPr>
              <w:t>Social-Emotional Learning &amp; Culturally Responsive</w:t>
            </w:r>
            <w:r>
              <w:rPr>
                <w:rFonts w:ascii="Bembo" w:hAnsi="Bembo"/>
                <w:color w:val="000000"/>
              </w:rPr>
              <w:t xml:space="preserve"> </w:t>
            </w:r>
            <w:r>
              <w:rPr>
                <w:rFonts w:ascii="Bembo" w:hAnsi="Bembo"/>
                <w:color w:val="000000"/>
              </w:rPr>
              <w:t>Perspectives</w:t>
            </w:r>
          </w:p>
        </w:tc>
        <w:tc>
          <w:tcPr>
            <w:tcW w:w="720" w:type="dxa"/>
            <w:vMerge/>
          </w:tcPr>
          <w:p w14:paraId="3DEA9FBB" w14:textId="77777777" w:rsidR="00647A2B" w:rsidRDefault="00647A2B" w:rsidP="00F60208"/>
        </w:tc>
        <w:tc>
          <w:tcPr>
            <w:tcW w:w="2188" w:type="dxa"/>
          </w:tcPr>
          <w:p w14:paraId="52DBA287" w14:textId="63E0B0C7" w:rsidR="00647A2B" w:rsidRDefault="00647A2B" w:rsidP="00F60208"/>
        </w:tc>
        <w:tc>
          <w:tcPr>
            <w:tcW w:w="2250" w:type="dxa"/>
          </w:tcPr>
          <w:p w14:paraId="5E7811AC" w14:textId="77777777" w:rsidR="00647A2B" w:rsidRPr="00647A2B" w:rsidRDefault="00647A2B" w:rsidP="00647A2B">
            <w:proofErr w:type="spellStart"/>
            <w:r w:rsidRPr="00647A2B">
              <w:t>Aprendizaje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socioemocional</w:t>
            </w:r>
            <w:proofErr w:type="spellEnd"/>
          </w:p>
          <w:p w14:paraId="4EF6F95F" w14:textId="3F4AE48D" w:rsidR="00647A2B" w:rsidRPr="00647A2B" w:rsidRDefault="00647A2B" w:rsidP="00647A2B">
            <w:r w:rsidRPr="00647A2B">
              <w:t xml:space="preserve">y </w:t>
            </w:r>
            <w:proofErr w:type="spellStart"/>
            <w:r w:rsidRPr="00647A2B">
              <w:t>criterios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sobre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sensibilidad</w:t>
            </w:r>
            <w:proofErr w:type="spellEnd"/>
            <w:r w:rsidRPr="00647A2B">
              <w:t xml:space="preserve"> cultural</w:t>
            </w:r>
          </w:p>
        </w:tc>
      </w:tr>
      <w:tr w:rsidR="00647A2B" w14:paraId="54A73E1A" w14:textId="77777777" w:rsidTr="002006A8">
        <w:tc>
          <w:tcPr>
            <w:tcW w:w="1802" w:type="dxa"/>
          </w:tcPr>
          <w:p w14:paraId="3E1CEC8C" w14:textId="5558538F" w:rsidR="00647A2B" w:rsidRDefault="00647A2B" w:rsidP="00F60208"/>
        </w:tc>
        <w:tc>
          <w:tcPr>
            <w:tcW w:w="2035" w:type="dxa"/>
          </w:tcPr>
          <w:p w14:paraId="76AB9F28" w14:textId="4FF0F473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C457CA">
              <w:rPr>
                <w:rFonts w:ascii="Bembo" w:hAnsi="Bembo"/>
                <w:color w:val="000000"/>
              </w:rPr>
              <w:t>Vocabulary Development</w:t>
            </w:r>
          </w:p>
        </w:tc>
        <w:tc>
          <w:tcPr>
            <w:tcW w:w="720" w:type="dxa"/>
            <w:vMerge/>
          </w:tcPr>
          <w:p w14:paraId="151AB61E" w14:textId="77777777" w:rsidR="00647A2B" w:rsidRDefault="00647A2B" w:rsidP="00F60208"/>
        </w:tc>
        <w:tc>
          <w:tcPr>
            <w:tcW w:w="2188" w:type="dxa"/>
          </w:tcPr>
          <w:p w14:paraId="3105BBBE" w14:textId="3C11E213" w:rsidR="00647A2B" w:rsidRDefault="00647A2B" w:rsidP="00F60208"/>
        </w:tc>
        <w:tc>
          <w:tcPr>
            <w:tcW w:w="2250" w:type="dxa"/>
          </w:tcPr>
          <w:p w14:paraId="44002564" w14:textId="31A403D8" w:rsidR="00647A2B" w:rsidRDefault="00647A2B" w:rsidP="00F60208">
            <w:r w:rsidRPr="00647A2B">
              <w:t xml:space="preserve">Desarrollo del </w:t>
            </w:r>
            <w:proofErr w:type="spellStart"/>
            <w:r w:rsidRPr="00647A2B">
              <w:t>vocabulario</w:t>
            </w:r>
            <w:proofErr w:type="spellEnd"/>
          </w:p>
        </w:tc>
      </w:tr>
      <w:tr w:rsidR="00647A2B" w14:paraId="2660CC23" w14:textId="77777777" w:rsidTr="002006A8">
        <w:tc>
          <w:tcPr>
            <w:tcW w:w="1802" w:type="dxa"/>
          </w:tcPr>
          <w:p w14:paraId="2F063DF1" w14:textId="77777777" w:rsidR="00647A2B" w:rsidRDefault="00647A2B" w:rsidP="00F60208"/>
        </w:tc>
        <w:tc>
          <w:tcPr>
            <w:tcW w:w="2035" w:type="dxa"/>
          </w:tcPr>
          <w:p w14:paraId="1D831FDE" w14:textId="20D15095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C457CA">
              <w:rPr>
                <w:rFonts w:ascii="Bembo" w:hAnsi="Bembo"/>
                <w:color w:val="000000"/>
              </w:rPr>
              <w:t>Research and Inquiry Project</w:t>
            </w:r>
          </w:p>
        </w:tc>
        <w:tc>
          <w:tcPr>
            <w:tcW w:w="720" w:type="dxa"/>
            <w:vMerge/>
          </w:tcPr>
          <w:p w14:paraId="11B8A914" w14:textId="77777777" w:rsidR="00647A2B" w:rsidRDefault="00647A2B" w:rsidP="00F60208"/>
        </w:tc>
        <w:tc>
          <w:tcPr>
            <w:tcW w:w="2188" w:type="dxa"/>
          </w:tcPr>
          <w:p w14:paraId="4A6A4EE8" w14:textId="3CC94DC1" w:rsidR="00647A2B" w:rsidRDefault="00647A2B" w:rsidP="00F60208"/>
        </w:tc>
        <w:tc>
          <w:tcPr>
            <w:tcW w:w="2250" w:type="dxa"/>
          </w:tcPr>
          <w:p w14:paraId="6B61EA27" w14:textId="378E3966" w:rsidR="00647A2B" w:rsidRDefault="00647A2B" w:rsidP="00F60208">
            <w:r w:rsidRPr="00647A2B">
              <w:t xml:space="preserve">Proyecto final de </w:t>
            </w:r>
            <w:proofErr w:type="spellStart"/>
            <w:r w:rsidRPr="00647A2B">
              <w:t>investigación</w:t>
            </w:r>
            <w:proofErr w:type="spellEnd"/>
            <w:r w:rsidRPr="00647A2B">
              <w:t xml:space="preserve"> y </w:t>
            </w:r>
            <w:proofErr w:type="spellStart"/>
            <w:r w:rsidRPr="00647A2B">
              <w:t>análisis</w:t>
            </w:r>
            <w:proofErr w:type="spellEnd"/>
          </w:p>
        </w:tc>
      </w:tr>
      <w:tr w:rsidR="00647A2B" w14:paraId="5BB11219" w14:textId="77777777" w:rsidTr="002006A8">
        <w:tc>
          <w:tcPr>
            <w:tcW w:w="1802" w:type="dxa"/>
          </w:tcPr>
          <w:p w14:paraId="6A8418D4" w14:textId="77777777" w:rsidR="00647A2B" w:rsidRDefault="00647A2B" w:rsidP="00F60208"/>
        </w:tc>
        <w:tc>
          <w:tcPr>
            <w:tcW w:w="2035" w:type="dxa"/>
          </w:tcPr>
          <w:p w14:paraId="68B96D1B" w14:textId="26D0C12A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C457CA">
              <w:rPr>
                <w:rFonts w:ascii="Bembo" w:hAnsi="Bembo"/>
                <w:color w:val="000000"/>
              </w:rPr>
              <w:t>Suggested Language Objectives</w:t>
            </w:r>
          </w:p>
        </w:tc>
        <w:tc>
          <w:tcPr>
            <w:tcW w:w="720" w:type="dxa"/>
            <w:vMerge/>
          </w:tcPr>
          <w:p w14:paraId="1897D662" w14:textId="77777777" w:rsidR="00647A2B" w:rsidRDefault="00647A2B" w:rsidP="00F60208"/>
        </w:tc>
        <w:tc>
          <w:tcPr>
            <w:tcW w:w="2188" w:type="dxa"/>
          </w:tcPr>
          <w:p w14:paraId="2C9B9AD2" w14:textId="743B0E13" w:rsidR="00647A2B" w:rsidRDefault="00647A2B" w:rsidP="00F60208"/>
        </w:tc>
        <w:tc>
          <w:tcPr>
            <w:tcW w:w="2250" w:type="dxa"/>
          </w:tcPr>
          <w:p w14:paraId="688F4759" w14:textId="634C3386" w:rsidR="00647A2B" w:rsidRDefault="00647A2B" w:rsidP="00F60208">
            <w:proofErr w:type="spellStart"/>
            <w:r w:rsidRPr="00647A2B">
              <w:t>Objetivos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lenguaje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sugeridos</w:t>
            </w:r>
            <w:proofErr w:type="spellEnd"/>
          </w:p>
        </w:tc>
      </w:tr>
      <w:tr w:rsidR="00647A2B" w14:paraId="12306725" w14:textId="77777777" w:rsidTr="002006A8">
        <w:tc>
          <w:tcPr>
            <w:tcW w:w="1802" w:type="dxa"/>
          </w:tcPr>
          <w:p w14:paraId="4E297E58" w14:textId="77777777" w:rsidR="00647A2B" w:rsidRDefault="00647A2B" w:rsidP="00F60208"/>
        </w:tc>
        <w:tc>
          <w:tcPr>
            <w:tcW w:w="2035" w:type="dxa"/>
          </w:tcPr>
          <w:p w14:paraId="28E0DD4C" w14:textId="318F21A7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  <w:vMerge/>
          </w:tcPr>
          <w:p w14:paraId="16099807" w14:textId="77777777" w:rsidR="00647A2B" w:rsidRDefault="00647A2B" w:rsidP="00F60208"/>
        </w:tc>
        <w:tc>
          <w:tcPr>
            <w:tcW w:w="2188" w:type="dxa"/>
          </w:tcPr>
          <w:p w14:paraId="55967297" w14:textId="14081B3C" w:rsidR="00647A2B" w:rsidRDefault="00647A2B" w:rsidP="00F60208"/>
        </w:tc>
        <w:tc>
          <w:tcPr>
            <w:tcW w:w="2250" w:type="dxa"/>
          </w:tcPr>
          <w:p w14:paraId="07B6FDB9" w14:textId="77777777" w:rsidR="00647A2B" w:rsidRDefault="00647A2B" w:rsidP="00F60208"/>
        </w:tc>
      </w:tr>
      <w:tr w:rsidR="002006A8" w14:paraId="440CB138" w14:textId="5B0AE2C0" w:rsidTr="002006A8">
        <w:tc>
          <w:tcPr>
            <w:tcW w:w="8995" w:type="dxa"/>
            <w:gridSpan w:val="5"/>
          </w:tcPr>
          <w:p w14:paraId="6A07B08B" w14:textId="44E2D3E5" w:rsidR="002006A8" w:rsidRDefault="002006A8" w:rsidP="00F60208"/>
        </w:tc>
      </w:tr>
      <w:tr w:rsidR="00647A2B" w14:paraId="337EF938" w14:textId="77777777" w:rsidTr="002006A8">
        <w:tc>
          <w:tcPr>
            <w:tcW w:w="1802" w:type="dxa"/>
          </w:tcPr>
          <w:p w14:paraId="198B9DB7" w14:textId="4CE7CE35" w:rsidR="00647A2B" w:rsidRDefault="00647A2B" w:rsidP="00F60208">
            <w:r>
              <w:rPr>
                <w:rFonts w:ascii="Bembo" w:hAnsi="Bembo"/>
                <w:color w:val="000000"/>
              </w:rPr>
              <w:t>Weekly Resources</w:t>
            </w:r>
          </w:p>
        </w:tc>
        <w:tc>
          <w:tcPr>
            <w:tcW w:w="2035" w:type="dxa"/>
          </w:tcPr>
          <w:p w14:paraId="1C2E3A1E" w14:textId="77777777" w:rsidR="00647A2B" w:rsidRPr="00560E53" w:rsidRDefault="00647A2B" w:rsidP="00F60208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  <w:vMerge w:val="restart"/>
          </w:tcPr>
          <w:p w14:paraId="34785310" w14:textId="77777777" w:rsidR="00647A2B" w:rsidRDefault="00647A2B" w:rsidP="00F60208"/>
        </w:tc>
        <w:tc>
          <w:tcPr>
            <w:tcW w:w="2188" w:type="dxa"/>
          </w:tcPr>
          <w:p w14:paraId="07174F34" w14:textId="50CF1B93" w:rsidR="00647A2B" w:rsidRDefault="00647A2B" w:rsidP="00F60208">
            <w:proofErr w:type="spellStart"/>
            <w:r w:rsidRPr="00647A2B">
              <w:t>Recursos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semanales</w:t>
            </w:r>
            <w:proofErr w:type="spellEnd"/>
          </w:p>
        </w:tc>
        <w:tc>
          <w:tcPr>
            <w:tcW w:w="2250" w:type="dxa"/>
          </w:tcPr>
          <w:p w14:paraId="24462ED2" w14:textId="77777777" w:rsidR="00647A2B" w:rsidRDefault="00647A2B" w:rsidP="00F60208"/>
        </w:tc>
      </w:tr>
      <w:tr w:rsidR="00647A2B" w14:paraId="5A6F8F0B" w14:textId="77777777" w:rsidTr="002006A8">
        <w:tc>
          <w:tcPr>
            <w:tcW w:w="1802" w:type="dxa"/>
          </w:tcPr>
          <w:p w14:paraId="35F77A53" w14:textId="3812D4C1" w:rsidR="00647A2B" w:rsidRDefault="00647A2B" w:rsidP="00F60208"/>
        </w:tc>
        <w:tc>
          <w:tcPr>
            <w:tcW w:w="2035" w:type="dxa"/>
          </w:tcPr>
          <w:p w14:paraId="721C98D7" w14:textId="4578BFC3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560E53">
              <w:rPr>
                <w:rFonts w:ascii="Bembo" w:hAnsi="Bembo"/>
                <w:color w:val="000000"/>
              </w:rPr>
              <w:t>Learning Goals</w:t>
            </w:r>
          </w:p>
        </w:tc>
        <w:tc>
          <w:tcPr>
            <w:tcW w:w="720" w:type="dxa"/>
            <w:vMerge/>
          </w:tcPr>
          <w:p w14:paraId="619CE1D1" w14:textId="77777777" w:rsidR="00647A2B" w:rsidRDefault="00647A2B" w:rsidP="00F60208"/>
        </w:tc>
        <w:tc>
          <w:tcPr>
            <w:tcW w:w="2188" w:type="dxa"/>
          </w:tcPr>
          <w:p w14:paraId="4E207660" w14:textId="47C4BD3E" w:rsidR="00647A2B" w:rsidRDefault="00647A2B" w:rsidP="00F60208"/>
        </w:tc>
        <w:tc>
          <w:tcPr>
            <w:tcW w:w="2250" w:type="dxa"/>
          </w:tcPr>
          <w:p w14:paraId="4E6A2DE5" w14:textId="117006C8" w:rsidR="00647A2B" w:rsidRDefault="00647A2B" w:rsidP="00F60208">
            <w:proofErr w:type="spellStart"/>
            <w:r w:rsidRPr="00647A2B">
              <w:t>Objetivos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aprendizaje</w:t>
            </w:r>
            <w:proofErr w:type="spellEnd"/>
          </w:p>
        </w:tc>
      </w:tr>
      <w:tr w:rsidR="00647A2B" w14:paraId="53B77BA8" w14:textId="77777777" w:rsidTr="002006A8">
        <w:tc>
          <w:tcPr>
            <w:tcW w:w="1802" w:type="dxa"/>
          </w:tcPr>
          <w:p w14:paraId="04CF8592" w14:textId="77777777" w:rsidR="00647A2B" w:rsidRDefault="00647A2B" w:rsidP="00F60208"/>
        </w:tc>
        <w:tc>
          <w:tcPr>
            <w:tcW w:w="2035" w:type="dxa"/>
          </w:tcPr>
          <w:p w14:paraId="2843ED16" w14:textId="6A680052" w:rsidR="00647A2B" w:rsidRPr="0043340E" w:rsidRDefault="00647A2B" w:rsidP="00F60208">
            <w:pPr>
              <w:rPr>
                <w:rFonts w:ascii="Bembo" w:hAnsi="Bembo"/>
                <w:color w:val="000000"/>
              </w:rPr>
            </w:pPr>
            <w:r w:rsidRPr="00560E53">
              <w:rPr>
                <w:rFonts w:ascii="Bembo" w:hAnsi="Bembo"/>
                <w:color w:val="000000"/>
              </w:rPr>
              <w:t>Comprehensive Literacy Planner</w:t>
            </w:r>
          </w:p>
        </w:tc>
        <w:tc>
          <w:tcPr>
            <w:tcW w:w="720" w:type="dxa"/>
            <w:vMerge/>
          </w:tcPr>
          <w:p w14:paraId="6009600B" w14:textId="77777777" w:rsidR="00647A2B" w:rsidRDefault="00647A2B" w:rsidP="00F60208"/>
        </w:tc>
        <w:tc>
          <w:tcPr>
            <w:tcW w:w="2188" w:type="dxa"/>
          </w:tcPr>
          <w:p w14:paraId="50EB1D90" w14:textId="5A8FF726" w:rsidR="00647A2B" w:rsidRDefault="00647A2B" w:rsidP="00F60208"/>
        </w:tc>
        <w:tc>
          <w:tcPr>
            <w:tcW w:w="2250" w:type="dxa"/>
          </w:tcPr>
          <w:p w14:paraId="66D9FC78" w14:textId="21687B12" w:rsidR="00647A2B" w:rsidRDefault="00647A2B" w:rsidP="00F60208">
            <w:r w:rsidRPr="00647A2B">
              <w:t xml:space="preserve">Plan integral de </w:t>
            </w:r>
            <w:proofErr w:type="spellStart"/>
            <w:r w:rsidRPr="00647A2B">
              <w:t>lectoescritura</w:t>
            </w:r>
            <w:proofErr w:type="spellEnd"/>
          </w:p>
        </w:tc>
      </w:tr>
      <w:tr w:rsidR="002006A8" w14:paraId="4AC36AE2" w14:textId="043FF0B9" w:rsidTr="002006A8">
        <w:tc>
          <w:tcPr>
            <w:tcW w:w="8995" w:type="dxa"/>
            <w:gridSpan w:val="5"/>
          </w:tcPr>
          <w:p w14:paraId="12C5D685" w14:textId="77777777" w:rsidR="002006A8" w:rsidRDefault="002006A8" w:rsidP="005C16BF"/>
        </w:tc>
      </w:tr>
      <w:tr w:rsidR="005C16BF" w14:paraId="3E981EEC" w14:textId="77777777" w:rsidTr="002006A8">
        <w:tc>
          <w:tcPr>
            <w:tcW w:w="1802" w:type="dxa"/>
          </w:tcPr>
          <w:p w14:paraId="32A08A0A" w14:textId="77777777" w:rsidR="005C16BF" w:rsidRDefault="005C16BF" w:rsidP="005C16BF">
            <w:r>
              <w:rPr>
                <w:rFonts w:ascii="Bembo" w:hAnsi="Bembo"/>
                <w:color w:val="000000"/>
              </w:rPr>
              <w:t>Printable Version</w:t>
            </w:r>
          </w:p>
          <w:p w14:paraId="08BB638F" w14:textId="77777777" w:rsidR="005C16BF" w:rsidRDefault="005C16BF" w:rsidP="00F60208"/>
        </w:tc>
        <w:tc>
          <w:tcPr>
            <w:tcW w:w="2035" w:type="dxa"/>
          </w:tcPr>
          <w:p w14:paraId="17E71BB9" w14:textId="77777777" w:rsidR="005C16BF" w:rsidRPr="0043340E" w:rsidRDefault="005C16BF" w:rsidP="00F60208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</w:tcPr>
          <w:p w14:paraId="181F5995" w14:textId="77777777" w:rsidR="005C16BF" w:rsidRDefault="005C16BF" w:rsidP="00F60208"/>
        </w:tc>
        <w:tc>
          <w:tcPr>
            <w:tcW w:w="2188" w:type="dxa"/>
          </w:tcPr>
          <w:p w14:paraId="05BC66A6" w14:textId="442B8CCA" w:rsidR="005C16BF" w:rsidRDefault="0099646A" w:rsidP="00F60208">
            <w:proofErr w:type="spellStart"/>
            <w:r w:rsidRPr="0099646A">
              <w:t>Versión</w:t>
            </w:r>
            <w:proofErr w:type="spellEnd"/>
            <w:r w:rsidRPr="0099646A">
              <w:t xml:space="preserve"> </w:t>
            </w:r>
            <w:r>
              <w:t>reproduc</w:t>
            </w:r>
            <w:r w:rsidRPr="0099646A">
              <w:t>ible</w:t>
            </w:r>
          </w:p>
        </w:tc>
        <w:tc>
          <w:tcPr>
            <w:tcW w:w="2250" w:type="dxa"/>
          </w:tcPr>
          <w:p w14:paraId="27BAA6A7" w14:textId="77777777" w:rsidR="005C16BF" w:rsidRDefault="005C16BF" w:rsidP="00F60208"/>
        </w:tc>
      </w:tr>
      <w:tr w:rsidR="005C16BF" w14:paraId="10AD6618" w14:textId="77777777" w:rsidTr="00B912F6">
        <w:tc>
          <w:tcPr>
            <w:tcW w:w="8995" w:type="dxa"/>
            <w:gridSpan w:val="5"/>
          </w:tcPr>
          <w:p w14:paraId="013CB30B" w14:textId="77777777" w:rsidR="005C16BF" w:rsidRDefault="005C16BF" w:rsidP="00F60208"/>
        </w:tc>
      </w:tr>
      <w:tr w:rsidR="002006A8" w14:paraId="25099D30" w14:textId="04797E8C" w:rsidTr="002006A8">
        <w:tc>
          <w:tcPr>
            <w:tcW w:w="8995" w:type="dxa"/>
            <w:gridSpan w:val="5"/>
          </w:tcPr>
          <w:p w14:paraId="33A6E771" w14:textId="6F16DD0A" w:rsidR="002006A8" w:rsidRDefault="002006A8" w:rsidP="00F60208">
            <w:r w:rsidRPr="00914A43">
              <w:rPr>
                <w:rFonts w:ascii="Bembo" w:hAnsi="Bembo"/>
                <w:b/>
                <w:bCs/>
                <w:color w:val="000000"/>
              </w:rPr>
              <w:t>Grades K-1</w:t>
            </w:r>
          </w:p>
        </w:tc>
      </w:tr>
      <w:tr w:rsidR="002006A8" w14:paraId="1BEE9237" w14:textId="5B2AAE4F" w:rsidTr="002006A8">
        <w:tc>
          <w:tcPr>
            <w:tcW w:w="3837" w:type="dxa"/>
            <w:gridSpan w:val="2"/>
          </w:tcPr>
          <w:p w14:paraId="3A06CA05" w14:textId="7A0BD9E3" w:rsidR="002006A8" w:rsidRPr="0043340E" w:rsidRDefault="002006A8" w:rsidP="00F60208">
            <w:pPr>
              <w:rPr>
                <w:rFonts w:ascii="Bembo" w:hAnsi="Bembo"/>
                <w:color w:val="000000"/>
              </w:rPr>
            </w:pPr>
            <w:r>
              <w:rPr>
                <w:rFonts w:ascii="Bembo" w:hAnsi="Bembo"/>
                <w:color w:val="000000"/>
              </w:rPr>
              <w:t>Additional Resources</w:t>
            </w:r>
          </w:p>
        </w:tc>
        <w:tc>
          <w:tcPr>
            <w:tcW w:w="720" w:type="dxa"/>
          </w:tcPr>
          <w:p w14:paraId="5C76C0AB" w14:textId="77777777" w:rsidR="002006A8" w:rsidRDefault="002006A8" w:rsidP="00F60208"/>
        </w:tc>
        <w:tc>
          <w:tcPr>
            <w:tcW w:w="2188" w:type="dxa"/>
          </w:tcPr>
          <w:p w14:paraId="3180F1C4" w14:textId="66867FB1" w:rsidR="002006A8" w:rsidRDefault="00647A2B" w:rsidP="00F60208"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  <w:tc>
          <w:tcPr>
            <w:tcW w:w="2250" w:type="dxa"/>
          </w:tcPr>
          <w:p w14:paraId="3AC7BEC6" w14:textId="77777777" w:rsidR="002006A8" w:rsidRDefault="002006A8" w:rsidP="00F60208"/>
        </w:tc>
      </w:tr>
      <w:tr w:rsidR="00AA56F4" w14:paraId="3F188056" w14:textId="77777777" w:rsidTr="002006A8">
        <w:tc>
          <w:tcPr>
            <w:tcW w:w="1802" w:type="dxa"/>
          </w:tcPr>
          <w:p w14:paraId="2A6C0B1E" w14:textId="33B2DEFD" w:rsidR="002006A8" w:rsidRDefault="002006A8" w:rsidP="00F60208"/>
        </w:tc>
        <w:tc>
          <w:tcPr>
            <w:tcW w:w="2035" w:type="dxa"/>
          </w:tcPr>
          <w:p w14:paraId="0DF34E26" w14:textId="70215DC2" w:rsidR="002006A8" w:rsidRPr="0043340E" w:rsidRDefault="002006A8" w:rsidP="00F60208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Instructional Routines and Strategies (only grade 1?)</w:t>
            </w:r>
          </w:p>
        </w:tc>
        <w:tc>
          <w:tcPr>
            <w:tcW w:w="720" w:type="dxa"/>
          </w:tcPr>
          <w:p w14:paraId="35042E2F" w14:textId="77777777" w:rsidR="002006A8" w:rsidRDefault="002006A8" w:rsidP="00F60208"/>
        </w:tc>
        <w:tc>
          <w:tcPr>
            <w:tcW w:w="2188" w:type="dxa"/>
          </w:tcPr>
          <w:p w14:paraId="4A09CFE3" w14:textId="52CA469F" w:rsidR="002006A8" w:rsidRDefault="002006A8" w:rsidP="00F60208"/>
        </w:tc>
        <w:tc>
          <w:tcPr>
            <w:tcW w:w="2250" w:type="dxa"/>
          </w:tcPr>
          <w:p w14:paraId="75790743" w14:textId="2D537031" w:rsidR="002006A8" w:rsidRDefault="00647A2B" w:rsidP="00F60208">
            <w:proofErr w:type="spellStart"/>
            <w:r w:rsidRPr="00647A2B">
              <w:t>Rutinas</w:t>
            </w:r>
            <w:proofErr w:type="spellEnd"/>
            <w:r w:rsidRPr="00647A2B">
              <w:t xml:space="preserve"> y </w:t>
            </w:r>
            <w:proofErr w:type="spellStart"/>
            <w:r w:rsidRPr="00647A2B">
              <w:t>estrategias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enseñanza</w:t>
            </w:r>
            <w:proofErr w:type="spellEnd"/>
          </w:p>
        </w:tc>
      </w:tr>
      <w:tr w:rsidR="00AA56F4" w14:paraId="3B5E842B" w14:textId="77777777" w:rsidTr="002006A8">
        <w:tc>
          <w:tcPr>
            <w:tcW w:w="1802" w:type="dxa"/>
          </w:tcPr>
          <w:p w14:paraId="2A004BC5" w14:textId="77777777" w:rsidR="002006A8" w:rsidRDefault="002006A8" w:rsidP="00914A43"/>
        </w:tc>
        <w:tc>
          <w:tcPr>
            <w:tcW w:w="2035" w:type="dxa"/>
          </w:tcPr>
          <w:p w14:paraId="686786F3" w14:textId="45612644" w:rsidR="002006A8" w:rsidRPr="0043340E" w:rsidRDefault="002006A8" w:rsidP="00914A43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Constructive Conversation</w:t>
            </w:r>
          </w:p>
        </w:tc>
        <w:tc>
          <w:tcPr>
            <w:tcW w:w="720" w:type="dxa"/>
          </w:tcPr>
          <w:p w14:paraId="6C8B7FAC" w14:textId="77777777" w:rsidR="002006A8" w:rsidRDefault="002006A8" w:rsidP="00914A43"/>
        </w:tc>
        <w:tc>
          <w:tcPr>
            <w:tcW w:w="2188" w:type="dxa"/>
          </w:tcPr>
          <w:p w14:paraId="66B115EE" w14:textId="7C6C948A" w:rsidR="002006A8" w:rsidRDefault="002006A8" w:rsidP="00914A43"/>
        </w:tc>
        <w:tc>
          <w:tcPr>
            <w:tcW w:w="2250" w:type="dxa"/>
          </w:tcPr>
          <w:p w14:paraId="32A33CC1" w14:textId="278BF7AD" w:rsidR="002006A8" w:rsidRDefault="00647A2B" w:rsidP="00914A43">
            <w:proofErr w:type="spellStart"/>
            <w:r>
              <w:t>C</w:t>
            </w:r>
            <w:r w:rsidRPr="00647A2B">
              <w:t>onversación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constructiva</w:t>
            </w:r>
            <w:proofErr w:type="spellEnd"/>
          </w:p>
        </w:tc>
      </w:tr>
      <w:tr w:rsidR="00AA56F4" w14:paraId="65702D1C" w14:textId="77777777" w:rsidTr="002006A8">
        <w:tc>
          <w:tcPr>
            <w:tcW w:w="1802" w:type="dxa"/>
          </w:tcPr>
          <w:p w14:paraId="3401271C" w14:textId="77777777" w:rsidR="002006A8" w:rsidRDefault="002006A8" w:rsidP="00914A43"/>
        </w:tc>
        <w:tc>
          <w:tcPr>
            <w:tcW w:w="2035" w:type="dxa"/>
          </w:tcPr>
          <w:p w14:paraId="2B462D92" w14:textId="6D2E1D30" w:rsidR="002006A8" w:rsidRPr="0043340E" w:rsidRDefault="002006A8" w:rsidP="00914A43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Managing an Independent Reading Program</w:t>
            </w:r>
          </w:p>
        </w:tc>
        <w:tc>
          <w:tcPr>
            <w:tcW w:w="720" w:type="dxa"/>
          </w:tcPr>
          <w:p w14:paraId="2BDD50E2" w14:textId="77777777" w:rsidR="002006A8" w:rsidRDefault="002006A8" w:rsidP="00914A43"/>
        </w:tc>
        <w:tc>
          <w:tcPr>
            <w:tcW w:w="2188" w:type="dxa"/>
          </w:tcPr>
          <w:p w14:paraId="3E4F100F" w14:textId="3EADC7F8" w:rsidR="002006A8" w:rsidRDefault="002006A8" w:rsidP="00914A43"/>
        </w:tc>
        <w:tc>
          <w:tcPr>
            <w:tcW w:w="2250" w:type="dxa"/>
          </w:tcPr>
          <w:p w14:paraId="7A27D701" w14:textId="5180EA5D" w:rsidR="002006A8" w:rsidRDefault="00647A2B" w:rsidP="00914A43">
            <w:proofErr w:type="spellStart"/>
            <w:r>
              <w:t>Gestionar</w:t>
            </w:r>
            <w:proofErr w:type="spellEnd"/>
            <w:r w:rsidRPr="00647A2B">
              <w:t xml:space="preserve"> un </w:t>
            </w:r>
            <w:proofErr w:type="spellStart"/>
            <w:r w:rsidRPr="00647A2B">
              <w:t>programa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lectura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independiente</w:t>
            </w:r>
            <w:proofErr w:type="spellEnd"/>
          </w:p>
        </w:tc>
      </w:tr>
      <w:tr w:rsidR="00AA56F4" w14:paraId="7854DE74" w14:textId="77777777" w:rsidTr="002006A8">
        <w:tc>
          <w:tcPr>
            <w:tcW w:w="1802" w:type="dxa"/>
          </w:tcPr>
          <w:p w14:paraId="70319086" w14:textId="77777777" w:rsidR="002006A8" w:rsidRDefault="002006A8" w:rsidP="00914A43"/>
        </w:tc>
        <w:tc>
          <w:tcPr>
            <w:tcW w:w="2035" w:type="dxa"/>
          </w:tcPr>
          <w:p w14:paraId="38825359" w14:textId="560BF205" w:rsidR="002006A8" w:rsidRPr="0043340E" w:rsidRDefault="002006A8" w:rsidP="00914A43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Recommended Trade Books</w:t>
            </w:r>
          </w:p>
        </w:tc>
        <w:tc>
          <w:tcPr>
            <w:tcW w:w="720" w:type="dxa"/>
          </w:tcPr>
          <w:p w14:paraId="6C55BAAE" w14:textId="77777777" w:rsidR="002006A8" w:rsidRDefault="002006A8" w:rsidP="00914A43"/>
        </w:tc>
        <w:tc>
          <w:tcPr>
            <w:tcW w:w="2188" w:type="dxa"/>
          </w:tcPr>
          <w:p w14:paraId="7AC4621B" w14:textId="6474B522" w:rsidR="002006A8" w:rsidRDefault="002006A8" w:rsidP="00914A43"/>
        </w:tc>
        <w:tc>
          <w:tcPr>
            <w:tcW w:w="2250" w:type="dxa"/>
          </w:tcPr>
          <w:p w14:paraId="5AF4B1C6" w14:textId="437EEA72" w:rsidR="002006A8" w:rsidRDefault="00647A2B" w:rsidP="00914A43">
            <w:proofErr w:type="spellStart"/>
            <w:r w:rsidRPr="00647A2B">
              <w:t>Libros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comerciales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recomendados</w:t>
            </w:r>
            <w:proofErr w:type="spellEnd"/>
          </w:p>
        </w:tc>
      </w:tr>
      <w:tr w:rsidR="00572587" w14:paraId="68C1913B" w14:textId="77777777" w:rsidTr="002006A8">
        <w:tc>
          <w:tcPr>
            <w:tcW w:w="1802" w:type="dxa"/>
          </w:tcPr>
          <w:p w14:paraId="6AE70D10" w14:textId="77777777" w:rsidR="00572587" w:rsidRDefault="00572587" w:rsidP="00572587"/>
        </w:tc>
        <w:tc>
          <w:tcPr>
            <w:tcW w:w="2035" w:type="dxa"/>
          </w:tcPr>
          <w:p w14:paraId="3CED01A5" w14:textId="642226D4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Phonics Cumulative Assessments</w:t>
            </w:r>
          </w:p>
        </w:tc>
        <w:tc>
          <w:tcPr>
            <w:tcW w:w="720" w:type="dxa"/>
          </w:tcPr>
          <w:p w14:paraId="6479C890" w14:textId="77777777" w:rsidR="00572587" w:rsidRDefault="00572587" w:rsidP="00572587"/>
        </w:tc>
        <w:tc>
          <w:tcPr>
            <w:tcW w:w="2188" w:type="dxa"/>
          </w:tcPr>
          <w:p w14:paraId="6B64E0E5" w14:textId="2FE7A38B" w:rsidR="00572587" w:rsidRDefault="00572587" w:rsidP="00572587"/>
        </w:tc>
        <w:tc>
          <w:tcPr>
            <w:tcW w:w="2250" w:type="dxa"/>
          </w:tcPr>
          <w:p w14:paraId="181495BF" w14:textId="4B464B64" w:rsidR="00572587" w:rsidRDefault="00572587" w:rsidP="00572587">
            <w:proofErr w:type="spellStart"/>
            <w:r w:rsidRPr="00856E98">
              <w:t>Evalua</w:t>
            </w:r>
            <w:r>
              <w:t>ciones</w:t>
            </w:r>
            <w:proofErr w:type="spellEnd"/>
            <w:r w:rsidRPr="00856E98">
              <w:t xml:space="preserve"> </w:t>
            </w:r>
            <w:proofErr w:type="spellStart"/>
            <w:r w:rsidRPr="00856E98">
              <w:t>acumulativas</w:t>
            </w:r>
            <w:proofErr w:type="spellEnd"/>
            <w:r w:rsidRPr="00856E98">
              <w:t xml:space="preserve"> de </w:t>
            </w:r>
            <w:proofErr w:type="spellStart"/>
            <w:r w:rsidRPr="00856E98">
              <w:t>fon</w:t>
            </w:r>
            <w:r>
              <w:t>é</w:t>
            </w:r>
            <w:r w:rsidRPr="00856E98">
              <w:t>t</w:t>
            </w:r>
            <w:r>
              <w:t>ica</w:t>
            </w:r>
            <w:proofErr w:type="spellEnd"/>
          </w:p>
        </w:tc>
      </w:tr>
      <w:tr w:rsidR="00572587" w14:paraId="2356F801" w14:textId="77777777" w:rsidTr="002006A8">
        <w:tc>
          <w:tcPr>
            <w:tcW w:w="1802" w:type="dxa"/>
          </w:tcPr>
          <w:p w14:paraId="64ED8442" w14:textId="77777777" w:rsidR="00572587" w:rsidRDefault="00572587" w:rsidP="00572587"/>
        </w:tc>
        <w:tc>
          <w:tcPr>
            <w:tcW w:w="2035" w:type="dxa"/>
          </w:tcPr>
          <w:p w14:paraId="06F7D38A" w14:textId="4C5B1533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Small Group Texts for Reteaching Strategies and Skills</w:t>
            </w:r>
          </w:p>
        </w:tc>
        <w:tc>
          <w:tcPr>
            <w:tcW w:w="720" w:type="dxa"/>
          </w:tcPr>
          <w:p w14:paraId="17654563" w14:textId="77777777" w:rsidR="00572587" w:rsidRDefault="00572587" w:rsidP="00572587"/>
        </w:tc>
        <w:tc>
          <w:tcPr>
            <w:tcW w:w="2188" w:type="dxa"/>
          </w:tcPr>
          <w:p w14:paraId="6C7AF666" w14:textId="2F101794" w:rsidR="00572587" w:rsidRDefault="00572587" w:rsidP="00572587"/>
        </w:tc>
        <w:tc>
          <w:tcPr>
            <w:tcW w:w="2250" w:type="dxa"/>
          </w:tcPr>
          <w:p w14:paraId="444B99C5" w14:textId="4E126BEC" w:rsidR="00572587" w:rsidRPr="002E2C5D" w:rsidRDefault="00572587" w:rsidP="00572587">
            <w:pPr>
              <w:rPr>
                <w:highlight w:val="yellow"/>
              </w:rPr>
            </w:pPr>
            <w:proofErr w:type="spellStart"/>
            <w:r w:rsidRPr="002E2C5D">
              <w:rPr>
                <w:highlight w:val="yellow"/>
              </w:rPr>
              <w:t>Textos</w:t>
            </w:r>
            <w:proofErr w:type="spellEnd"/>
            <w:r w:rsidRPr="002E2C5D">
              <w:rPr>
                <w:highlight w:val="yellow"/>
              </w:rPr>
              <w:t xml:space="preserve"> para </w:t>
            </w:r>
            <w:proofErr w:type="spellStart"/>
            <w:r w:rsidRPr="002E2C5D">
              <w:rPr>
                <w:highlight w:val="yellow"/>
              </w:rPr>
              <w:t>grupos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pequeños</w:t>
            </w:r>
            <w:proofErr w:type="spellEnd"/>
            <w:r w:rsidRPr="002E2C5D">
              <w:rPr>
                <w:highlight w:val="yellow"/>
              </w:rPr>
              <w:t xml:space="preserve"> para </w:t>
            </w:r>
            <w:proofErr w:type="spellStart"/>
            <w:r w:rsidRPr="002E2C5D">
              <w:rPr>
                <w:highlight w:val="yellow"/>
              </w:rPr>
              <w:t>volver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gramStart"/>
            <w:r w:rsidRPr="002E2C5D">
              <w:rPr>
                <w:highlight w:val="yellow"/>
              </w:rPr>
              <w:t>a</w:t>
            </w:r>
            <w:proofErr w:type="gram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enseñar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estrategias</w:t>
            </w:r>
            <w:proofErr w:type="spellEnd"/>
            <w:r w:rsidRPr="002E2C5D">
              <w:rPr>
                <w:highlight w:val="yellow"/>
              </w:rPr>
              <w:t xml:space="preserve"> y </w:t>
            </w:r>
            <w:proofErr w:type="spellStart"/>
            <w:r w:rsidRPr="002E2C5D">
              <w:rPr>
                <w:highlight w:val="yellow"/>
              </w:rPr>
              <w:t>destrezas</w:t>
            </w:r>
            <w:proofErr w:type="spellEnd"/>
          </w:p>
        </w:tc>
      </w:tr>
      <w:tr w:rsidR="00572587" w14:paraId="0A3524CC" w14:textId="77777777" w:rsidTr="002006A8">
        <w:tc>
          <w:tcPr>
            <w:tcW w:w="1802" w:type="dxa"/>
          </w:tcPr>
          <w:p w14:paraId="5A75053F" w14:textId="77777777" w:rsidR="00572587" w:rsidRDefault="00572587" w:rsidP="00572587"/>
        </w:tc>
        <w:tc>
          <w:tcPr>
            <w:tcW w:w="2035" w:type="dxa"/>
          </w:tcPr>
          <w:p w14:paraId="56571548" w14:textId="59B545C6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Guide to Text Complexity</w:t>
            </w:r>
          </w:p>
        </w:tc>
        <w:tc>
          <w:tcPr>
            <w:tcW w:w="720" w:type="dxa"/>
          </w:tcPr>
          <w:p w14:paraId="279B1637" w14:textId="77777777" w:rsidR="00572587" w:rsidRDefault="00572587" w:rsidP="00572587"/>
        </w:tc>
        <w:tc>
          <w:tcPr>
            <w:tcW w:w="2188" w:type="dxa"/>
          </w:tcPr>
          <w:p w14:paraId="65D84B5D" w14:textId="2323986B" w:rsidR="00572587" w:rsidRDefault="00572587" w:rsidP="00572587"/>
        </w:tc>
        <w:tc>
          <w:tcPr>
            <w:tcW w:w="2250" w:type="dxa"/>
          </w:tcPr>
          <w:p w14:paraId="35D01151" w14:textId="56C5534E" w:rsidR="00572587" w:rsidRDefault="00572587" w:rsidP="00572587">
            <w:proofErr w:type="spellStart"/>
            <w:r w:rsidRPr="00647A2B">
              <w:t>Guía</w:t>
            </w:r>
            <w:proofErr w:type="spellEnd"/>
            <w:r w:rsidRPr="00647A2B">
              <w:t xml:space="preserve"> para la </w:t>
            </w:r>
            <w:proofErr w:type="spellStart"/>
            <w:r w:rsidRPr="00647A2B">
              <w:t>complejidad</w:t>
            </w:r>
            <w:proofErr w:type="spellEnd"/>
            <w:r w:rsidRPr="00647A2B">
              <w:t xml:space="preserve"> del </w:t>
            </w:r>
            <w:proofErr w:type="spellStart"/>
            <w:r w:rsidRPr="00647A2B">
              <w:t>texto</w:t>
            </w:r>
            <w:proofErr w:type="spellEnd"/>
          </w:p>
        </w:tc>
      </w:tr>
      <w:tr w:rsidR="00572587" w14:paraId="34ACF1CA" w14:textId="77777777" w:rsidTr="002006A8">
        <w:tc>
          <w:tcPr>
            <w:tcW w:w="1802" w:type="dxa"/>
          </w:tcPr>
          <w:p w14:paraId="33D16DD1" w14:textId="77777777" w:rsidR="00572587" w:rsidRDefault="00572587" w:rsidP="00572587"/>
        </w:tc>
        <w:tc>
          <w:tcPr>
            <w:tcW w:w="2035" w:type="dxa"/>
          </w:tcPr>
          <w:p w14:paraId="046EBE40" w14:textId="0C368059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621A81">
              <w:rPr>
                <w:rFonts w:ascii="Bembo" w:hAnsi="Bembo"/>
                <w:color w:val="000000"/>
              </w:rPr>
              <w:t>Access &amp; Equity</w:t>
            </w:r>
          </w:p>
        </w:tc>
        <w:tc>
          <w:tcPr>
            <w:tcW w:w="720" w:type="dxa"/>
          </w:tcPr>
          <w:p w14:paraId="149E1256" w14:textId="77777777" w:rsidR="00572587" w:rsidRDefault="00572587" w:rsidP="00572587"/>
        </w:tc>
        <w:tc>
          <w:tcPr>
            <w:tcW w:w="2188" w:type="dxa"/>
          </w:tcPr>
          <w:p w14:paraId="27855021" w14:textId="03B0118D" w:rsidR="00572587" w:rsidRDefault="00572587" w:rsidP="00572587"/>
        </w:tc>
        <w:tc>
          <w:tcPr>
            <w:tcW w:w="2250" w:type="dxa"/>
          </w:tcPr>
          <w:p w14:paraId="405FC247" w14:textId="5F182667" w:rsidR="00572587" w:rsidRDefault="00572587" w:rsidP="00572587">
            <w:proofErr w:type="spellStart"/>
            <w:r w:rsidRPr="00AA56F4">
              <w:t>Acceso</w:t>
            </w:r>
            <w:proofErr w:type="spellEnd"/>
            <w:r w:rsidRPr="00AA56F4">
              <w:t xml:space="preserve"> y </w:t>
            </w:r>
            <w:proofErr w:type="spellStart"/>
            <w:r w:rsidRPr="00AA56F4">
              <w:t>equidad</w:t>
            </w:r>
            <w:proofErr w:type="spellEnd"/>
          </w:p>
        </w:tc>
      </w:tr>
      <w:tr w:rsidR="00572587" w14:paraId="0A4BCB48" w14:textId="77777777" w:rsidTr="002006A8">
        <w:tc>
          <w:tcPr>
            <w:tcW w:w="1802" w:type="dxa"/>
          </w:tcPr>
          <w:p w14:paraId="69C49D9C" w14:textId="77777777" w:rsidR="00572587" w:rsidRDefault="00572587" w:rsidP="00572587"/>
        </w:tc>
        <w:tc>
          <w:tcPr>
            <w:tcW w:w="2035" w:type="dxa"/>
          </w:tcPr>
          <w:p w14:paraId="36DF5199" w14:textId="21E68BD5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</w:tcPr>
          <w:p w14:paraId="11C1DD26" w14:textId="77777777" w:rsidR="00572587" w:rsidRDefault="00572587" w:rsidP="00572587"/>
        </w:tc>
        <w:tc>
          <w:tcPr>
            <w:tcW w:w="2188" w:type="dxa"/>
          </w:tcPr>
          <w:p w14:paraId="304A31F3" w14:textId="0F3224FE" w:rsidR="00572587" w:rsidRDefault="00572587" w:rsidP="00572587"/>
        </w:tc>
        <w:tc>
          <w:tcPr>
            <w:tcW w:w="2250" w:type="dxa"/>
          </w:tcPr>
          <w:p w14:paraId="296B092D" w14:textId="77777777" w:rsidR="00572587" w:rsidRDefault="00572587" w:rsidP="00572587"/>
        </w:tc>
      </w:tr>
      <w:tr w:rsidR="00572587" w14:paraId="0B3163AD" w14:textId="248F3862" w:rsidTr="002006A8">
        <w:tc>
          <w:tcPr>
            <w:tcW w:w="8995" w:type="dxa"/>
            <w:gridSpan w:val="5"/>
          </w:tcPr>
          <w:p w14:paraId="1C1921C6" w14:textId="69789C1D" w:rsidR="00572587" w:rsidRDefault="00572587" w:rsidP="00572587">
            <w:r>
              <w:rPr>
                <w:rFonts w:ascii="Bembo" w:hAnsi="Bembo"/>
                <w:b/>
                <w:bCs/>
                <w:color w:val="000000"/>
              </w:rPr>
              <w:t>Grade 2</w:t>
            </w:r>
          </w:p>
        </w:tc>
      </w:tr>
      <w:tr w:rsidR="00572587" w14:paraId="2112076D" w14:textId="5309F1A1" w:rsidTr="002006A8">
        <w:tc>
          <w:tcPr>
            <w:tcW w:w="3837" w:type="dxa"/>
            <w:gridSpan w:val="2"/>
          </w:tcPr>
          <w:p w14:paraId="531501EC" w14:textId="43D61796" w:rsidR="00572587" w:rsidRPr="00486A9C" w:rsidRDefault="00572587" w:rsidP="00572587">
            <w:r>
              <w:rPr>
                <w:rFonts w:ascii="Bembo" w:hAnsi="Bembo"/>
                <w:color w:val="000000"/>
              </w:rPr>
              <w:t>Additional Resources</w:t>
            </w:r>
          </w:p>
        </w:tc>
        <w:tc>
          <w:tcPr>
            <w:tcW w:w="720" w:type="dxa"/>
          </w:tcPr>
          <w:p w14:paraId="52A04504" w14:textId="77777777" w:rsidR="00572587" w:rsidRDefault="00572587" w:rsidP="00572587"/>
        </w:tc>
        <w:tc>
          <w:tcPr>
            <w:tcW w:w="2188" w:type="dxa"/>
          </w:tcPr>
          <w:p w14:paraId="67F7AD4C" w14:textId="7592DD0A" w:rsidR="00572587" w:rsidRDefault="00572587" w:rsidP="00572587"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  <w:tc>
          <w:tcPr>
            <w:tcW w:w="2250" w:type="dxa"/>
          </w:tcPr>
          <w:p w14:paraId="3F87994F" w14:textId="77777777" w:rsidR="00572587" w:rsidRDefault="00572587" w:rsidP="00572587"/>
        </w:tc>
      </w:tr>
      <w:tr w:rsidR="00572587" w14:paraId="6E347AB8" w14:textId="77777777" w:rsidTr="002006A8">
        <w:tc>
          <w:tcPr>
            <w:tcW w:w="1802" w:type="dxa"/>
          </w:tcPr>
          <w:p w14:paraId="4BB3A6A8" w14:textId="0753B0E9" w:rsidR="00572587" w:rsidRDefault="00572587" w:rsidP="00572587"/>
        </w:tc>
        <w:tc>
          <w:tcPr>
            <w:tcW w:w="2035" w:type="dxa"/>
          </w:tcPr>
          <w:p w14:paraId="460D4E80" w14:textId="77777777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</w:tcPr>
          <w:p w14:paraId="1BA3251E" w14:textId="77777777" w:rsidR="00572587" w:rsidRDefault="00572587" w:rsidP="00572587"/>
        </w:tc>
        <w:tc>
          <w:tcPr>
            <w:tcW w:w="2188" w:type="dxa"/>
          </w:tcPr>
          <w:p w14:paraId="07896BAE" w14:textId="69848304" w:rsidR="00572587" w:rsidRDefault="00572587" w:rsidP="00572587"/>
        </w:tc>
        <w:tc>
          <w:tcPr>
            <w:tcW w:w="2250" w:type="dxa"/>
          </w:tcPr>
          <w:p w14:paraId="3DF4AA42" w14:textId="77777777" w:rsidR="00572587" w:rsidRDefault="00572587" w:rsidP="00572587"/>
        </w:tc>
      </w:tr>
      <w:tr w:rsidR="00572587" w14:paraId="1C970A27" w14:textId="77777777" w:rsidTr="002006A8">
        <w:tc>
          <w:tcPr>
            <w:tcW w:w="1802" w:type="dxa"/>
          </w:tcPr>
          <w:p w14:paraId="6E54CF64" w14:textId="77777777" w:rsidR="00572587" w:rsidRDefault="00572587" w:rsidP="00572587"/>
        </w:tc>
        <w:tc>
          <w:tcPr>
            <w:tcW w:w="2035" w:type="dxa"/>
          </w:tcPr>
          <w:p w14:paraId="46A5148E" w14:textId="30B67ED6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Instructional Routines and Strategies</w:t>
            </w:r>
          </w:p>
        </w:tc>
        <w:tc>
          <w:tcPr>
            <w:tcW w:w="720" w:type="dxa"/>
          </w:tcPr>
          <w:p w14:paraId="42DE159E" w14:textId="77777777" w:rsidR="00572587" w:rsidRDefault="00572587" w:rsidP="00572587"/>
        </w:tc>
        <w:tc>
          <w:tcPr>
            <w:tcW w:w="2188" w:type="dxa"/>
          </w:tcPr>
          <w:p w14:paraId="461274B6" w14:textId="5CD3C29E" w:rsidR="00572587" w:rsidRDefault="00572587" w:rsidP="00572587"/>
        </w:tc>
        <w:tc>
          <w:tcPr>
            <w:tcW w:w="2250" w:type="dxa"/>
          </w:tcPr>
          <w:p w14:paraId="4D143DE3" w14:textId="59EC725A" w:rsidR="00572587" w:rsidRDefault="00572587" w:rsidP="00572587">
            <w:proofErr w:type="spellStart"/>
            <w:r w:rsidRPr="00647A2B">
              <w:t>Rutinas</w:t>
            </w:r>
            <w:proofErr w:type="spellEnd"/>
            <w:r w:rsidRPr="00647A2B">
              <w:t xml:space="preserve"> y </w:t>
            </w:r>
            <w:proofErr w:type="spellStart"/>
            <w:r w:rsidRPr="00647A2B">
              <w:t>estrategias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enseñanza</w:t>
            </w:r>
            <w:proofErr w:type="spellEnd"/>
          </w:p>
        </w:tc>
      </w:tr>
      <w:tr w:rsidR="00572587" w14:paraId="42BCEEA9" w14:textId="77777777" w:rsidTr="002006A8">
        <w:tc>
          <w:tcPr>
            <w:tcW w:w="1802" w:type="dxa"/>
          </w:tcPr>
          <w:p w14:paraId="696D4817" w14:textId="77777777" w:rsidR="00572587" w:rsidRDefault="00572587" w:rsidP="00572587"/>
        </w:tc>
        <w:tc>
          <w:tcPr>
            <w:tcW w:w="2035" w:type="dxa"/>
          </w:tcPr>
          <w:p w14:paraId="207396F7" w14:textId="201BA485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Constructive Conversation</w:t>
            </w:r>
          </w:p>
        </w:tc>
        <w:tc>
          <w:tcPr>
            <w:tcW w:w="720" w:type="dxa"/>
          </w:tcPr>
          <w:p w14:paraId="05611108" w14:textId="77777777" w:rsidR="00572587" w:rsidRDefault="00572587" w:rsidP="00572587"/>
        </w:tc>
        <w:tc>
          <w:tcPr>
            <w:tcW w:w="2188" w:type="dxa"/>
          </w:tcPr>
          <w:p w14:paraId="0D7337D5" w14:textId="5CF02FA7" w:rsidR="00572587" w:rsidRDefault="00572587" w:rsidP="00572587"/>
        </w:tc>
        <w:tc>
          <w:tcPr>
            <w:tcW w:w="2250" w:type="dxa"/>
          </w:tcPr>
          <w:p w14:paraId="18319F67" w14:textId="705F68B1" w:rsidR="00572587" w:rsidRDefault="00572587" w:rsidP="00572587">
            <w:proofErr w:type="spellStart"/>
            <w:r>
              <w:t>C</w:t>
            </w:r>
            <w:r w:rsidRPr="00647A2B">
              <w:t>onversación</w:t>
            </w:r>
            <w:proofErr w:type="spellEnd"/>
            <w:r w:rsidRPr="00647A2B">
              <w:t xml:space="preserve"> </w:t>
            </w:r>
            <w:proofErr w:type="spellStart"/>
            <w:r>
              <w:t>constructiva</w:t>
            </w:r>
            <w:proofErr w:type="spellEnd"/>
          </w:p>
        </w:tc>
      </w:tr>
      <w:tr w:rsidR="00572587" w14:paraId="5C738A10" w14:textId="77777777" w:rsidTr="002006A8">
        <w:tc>
          <w:tcPr>
            <w:tcW w:w="1802" w:type="dxa"/>
          </w:tcPr>
          <w:p w14:paraId="651CA4BB" w14:textId="77777777" w:rsidR="00572587" w:rsidRDefault="00572587" w:rsidP="00572587"/>
        </w:tc>
        <w:tc>
          <w:tcPr>
            <w:tcW w:w="2035" w:type="dxa"/>
          </w:tcPr>
          <w:p w14:paraId="16E883E3" w14:textId="4BC12FBB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Managing an Independent Reading Program</w:t>
            </w:r>
          </w:p>
        </w:tc>
        <w:tc>
          <w:tcPr>
            <w:tcW w:w="720" w:type="dxa"/>
          </w:tcPr>
          <w:p w14:paraId="1317B0DE" w14:textId="77777777" w:rsidR="00572587" w:rsidRDefault="00572587" w:rsidP="00572587"/>
        </w:tc>
        <w:tc>
          <w:tcPr>
            <w:tcW w:w="2188" w:type="dxa"/>
          </w:tcPr>
          <w:p w14:paraId="711848CB" w14:textId="77D720F1" w:rsidR="00572587" w:rsidRDefault="00572587" w:rsidP="00572587"/>
        </w:tc>
        <w:tc>
          <w:tcPr>
            <w:tcW w:w="2250" w:type="dxa"/>
          </w:tcPr>
          <w:p w14:paraId="4BAD8FD4" w14:textId="7D65D867" w:rsidR="00572587" w:rsidRDefault="00572587" w:rsidP="00572587">
            <w:proofErr w:type="spellStart"/>
            <w:r>
              <w:t>Gestionar</w:t>
            </w:r>
            <w:proofErr w:type="spellEnd"/>
            <w:r w:rsidRPr="00647A2B">
              <w:t xml:space="preserve"> un </w:t>
            </w:r>
            <w:proofErr w:type="spellStart"/>
            <w:r w:rsidRPr="00647A2B">
              <w:t>programa</w:t>
            </w:r>
            <w:proofErr w:type="spellEnd"/>
            <w:r w:rsidRPr="00647A2B">
              <w:t xml:space="preserve"> de </w:t>
            </w:r>
            <w:proofErr w:type="spellStart"/>
            <w:r w:rsidRPr="00647A2B">
              <w:t>lectura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independiente</w:t>
            </w:r>
            <w:proofErr w:type="spellEnd"/>
          </w:p>
        </w:tc>
      </w:tr>
      <w:tr w:rsidR="00572587" w14:paraId="27C5A27C" w14:textId="77777777" w:rsidTr="002006A8">
        <w:tc>
          <w:tcPr>
            <w:tcW w:w="1802" w:type="dxa"/>
          </w:tcPr>
          <w:p w14:paraId="57845DAE" w14:textId="77777777" w:rsidR="00572587" w:rsidRDefault="00572587" w:rsidP="00572587"/>
        </w:tc>
        <w:tc>
          <w:tcPr>
            <w:tcW w:w="2035" w:type="dxa"/>
          </w:tcPr>
          <w:p w14:paraId="0C0ABC33" w14:textId="36B1F9C4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Recommended Trade Books</w:t>
            </w:r>
          </w:p>
        </w:tc>
        <w:tc>
          <w:tcPr>
            <w:tcW w:w="720" w:type="dxa"/>
          </w:tcPr>
          <w:p w14:paraId="1B42C117" w14:textId="77777777" w:rsidR="00572587" w:rsidRDefault="00572587" w:rsidP="00572587"/>
        </w:tc>
        <w:tc>
          <w:tcPr>
            <w:tcW w:w="2188" w:type="dxa"/>
          </w:tcPr>
          <w:p w14:paraId="12E297CB" w14:textId="0EE8FD1B" w:rsidR="00572587" w:rsidRDefault="00572587" w:rsidP="00572587"/>
        </w:tc>
        <w:tc>
          <w:tcPr>
            <w:tcW w:w="2250" w:type="dxa"/>
          </w:tcPr>
          <w:p w14:paraId="19E6011E" w14:textId="36323EB1" w:rsidR="00572587" w:rsidRDefault="00572587" w:rsidP="00572587">
            <w:proofErr w:type="spellStart"/>
            <w:r w:rsidRPr="00647A2B">
              <w:t>Libros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comerciales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recomendados</w:t>
            </w:r>
            <w:proofErr w:type="spellEnd"/>
          </w:p>
        </w:tc>
      </w:tr>
      <w:tr w:rsidR="00572587" w14:paraId="35A8D606" w14:textId="77777777" w:rsidTr="002006A8">
        <w:tc>
          <w:tcPr>
            <w:tcW w:w="1802" w:type="dxa"/>
          </w:tcPr>
          <w:p w14:paraId="63F72691" w14:textId="77777777" w:rsidR="00572587" w:rsidRDefault="00572587" w:rsidP="00572587"/>
        </w:tc>
        <w:tc>
          <w:tcPr>
            <w:tcW w:w="2035" w:type="dxa"/>
          </w:tcPr>
          <w:p w14:paraId="1B8F795F" w14:textId="58842F2A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Phonics Cumulative Assessments</w:t>
            </w:r>
          </w:p>
        </w:tc>
        <w:tc>
          <w:tcPr>
            <w:tcW w:w="720" w:type="dxa"/>
          </w:tcPr>
          <w:p w14:paraId="03EA7D01" w14:textId="77777777" w:rsidR="00572587" w:rsidRDefault="00572587" w:rsidP="00572587"/>
        </w:tc>
        <w:tc>
          <w:tcPr>
            <w:tcW w:w="2188" w:type="dxa"/>
          </w:tcPr>
          <w:p w14:paraId="6A2FEC2E" w14:textId="6AF63F62" w:rsidR="00572587" w:rsidRDefault="00572587" w:rsidP="00572587"/>
        </w:tc>
        <w:tc>
          <w:tcPr>
            <w:tcW w:w="2250" w:type="dxa"/>
          </w:tcPr>
          <w:p w14:paraId="4B84832B" w14:textId="3C2A4CAC" w:rsidR="00572587" w:rsidRPr="002E2C5D" w:rsidRDefault="00572587" w:rsidP="00572587">
            <w:pPr>
              <w:rPr>
                <w:highlight w:val="yellow"/>
              </w:rPr>
            </w:pPr>
            <w:proofErr w:type="spellStart"/>
            <w:r w:rsidRPr="002E2C5D">
              <w:rPr>
                <w:highlight w:val="yellow"/>
              </w:rPr>
              <w:t>Evaluaciones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acumulativas</w:t>
            </w:r>
            <w:proofErr w:type="spellEnd"/>
            <w:r w:rsidRPr="002E2C5D">
              <w:rPr>
                <w:highlight w:val="yellow"/>
              </w:rPr>
              <w:t xml:space="preserve"> de </w:t>
            </w:r>
            <w:proofErr w:type="spellStart"/>
            <w:r w:rsidRPr="002E2C5D">
              <w:rPr>
                <w:highlight w:val="yellow"/>
              </w:rPr>
              <w:t>fonética</w:t>
            </w:r>
            <w:proofErr w:type="spellEnd"/>
          </w:p>
        </w:tc>
      </w:tr>
      <w:tr w:rsidR="00572587" w14:paraId="00E8E1C8" w14:textId="77777777" w:rsidTr="002006A8">
        <w:tc>
          <w:tcPr>
            <w:tcW w:w="1802" w:type="dxa"/>
          </w:tcPr>
          <w:p w14:paraId="29277002" w14:textId="77777777" w:rsidR="00572587" w:rsidRDefault="00572587" w:rsidP="00572587"/>
        </w:tc>
        <w:tc>
          <w:tcPr>
            <w:tcW w:w="2035" w:type="dxa"/>
          </w:tcPr>
          <w:p w14:paraId="6900CFAC" w14:textId="6EE8154C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Text Evidence/Close Reading Answer Key</w:t>
            </w:r>
          </w:p>
        </w:tc>
        <w:tc>
          <w:tcPr>
            <w:tcW w:w="720" w:type="dxa"/>
          </w:tcPr>
          <w:p w14:paraId="4B0B886F" w14:textId="77777777" w:rsidR="00572587" w:rsidRDefault="00572587" w:rsidP="00572587"/>
        </w:tc>
        <w:tc>
          <w:tcPr>
            <w:tcW w:w="2188" w:type="dxa"/>
          </w:tcPr>
          <w:p w14:paraId="5F2BD63E" w14:textId="55CA4024" w:rsidR="00572587" w:rsidRDefault="00572587" w:rsidP="00572587"/>
        </w:tc>
        <w:tc>
          <w:tcPr>
            <w:tcW w:w="2250" w:type="dxa"/>
          </w:tcPr>
          <w:p w14:paraId="2FC703C8" w14:textId="62C71E9B" w:rsidR="00572587" w:rsidRDefault="00572587" w:rsidP="00572587">
            <w:proofErr w:type="spellStart"/>
            <w:r w:rsidRPr="00856E98">
              <w:t>Evidencia</w:t>
            </w:r>
            <w:proofErr w:type="spellEnd"/>
            <w:r w:rsidRPr="00856E98">
              <w:t xml:space="preserve"> del </w:t>
            </w:r>
            <w:proofErr w:type="spellStart"/>
            <w:r w:rsidRPr="00856E98">
              <w:t>texto</w:t>
            </w:r>
            <w:proofErr w:type="spellEnd"/>
            <w:r w:rsidRPr="00856E98">
              <w:t xml:space="preserve"> y clave de </w:t>
            </w:r>
            <w:proofErr w:type="spellStart"/>
            <w:r w:rsidRPr="00856E98">
              <w:t>respuesta</w:t>
            </w:r>
            <w:r>
              <w:t>s</w:t>
            </w:r>
            <w:proofErr w:type="spellEnd"/>
            <w:r w:rsidRPr="00856E98">
              <w:t xml:space="preserve"> de</w:t>
            </w:r>
            <w:r>
              <w:t xml:space="preserve"> </w:t>
            </w:r>
            <w:r w:rsidRPr="00856E98">
              <w:t xml:space="preserve">la </w:t>
            </w:r>
            <w:proofErr w:type="spellStart"/>
            <w:r w:rsidRPr="00856E98">
              <w:t>lectura</w:t>
            </w:r>
            <w:proofErr w:type="spellEnd"/>
            <w:r w:rsidRPr="00856E98">
              <w:t xml:space="preserve"> </w:t>
            </w:r>
            <w:proofErr w:type="spellStart"/>
            <w:r w:rsidRPr="00856E98">
              <w:t>atenta</w:t>
            </w:r>
            <w:proofErr w:type="spellEnd"/>
          </w:p>
        </w:tc>
      </w:tr>
      <w:tr w:rsidR="00572587" w14:paraId="2E69EE12" w14:textId="77777777" w:rsidTr="002006A8">
        <w:tc>
          <w:tcPr>
            <w:tcW w:w="1802" w:type="dxa"/>
          </w:tcPr>
          <w:p w14:paraId="012A6C22" w14:textId="77777777" w:rsidR="00572587" w:rsidRDefault="00572587" w:rsidP="00572587"/>
        </w:tc>
        <w:tc>
          <w:tcPr>
            <w:tcW w:w="2035" w:type="dxa"/>
          </w:tcPr>
          <w:p w14:paraId="538309DA" w14:textId="250C786C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Constructive Conversation Modeling Scripts</w:t>
            </w:r>
          </w:p>
        </w:tc>
        <w:tc>
          <w:tcPr>
            <w:tcW w:w="720" w:type="dxa"/>
          </w:tcPr>
          <w:p w14:paraId="3BD23A80" w14:textId="77777777" w:rsidR="00572587" w:rsidRDefault="00572587" w:rsidP="00572587"/>
        </w:tc>
        <w:tc>
          <w:tcPr>
            <w:tcW w:w="2188" w:type="dxa"/>
          </w:tcPr>
          <w:p w14:paraId="651DC9B1" w14:textId="147DDE9F" w:rsidR="00572587" w:rsidRDefault="00572587" w:rsidP="00572587"/>
        </w:tc>
        <w:tc>
          <w:tcPr>
            <w:tcW w:w="2250" w:type="dxa"/>
          </w:tcPr>
          <w:p w14:paraId="42CF868F" w14:textId="4584A812" w:rsidR="00572587" w:rsidRDefault="00572587" w:rsidP="00572587">
            <w:proofErr w:type="spellStart"/>
            <w:r w:rsidRPr="00AA56F4">
              <w:t>Guiones</w:t>
            </w:r>
            <w:proofErr w:type="spellEnd"/>
            <w:r w:rsidRPr="00AA56F4">
              <w:t xml:space="preserve"> para la </w:t>
            </w:r>
            <w:proofErr w:type="spellStart"/>
            <w:r>
              <w:t>demostración</w:t>
            </w:r>
            <w:proofErr w:type="spellEnd"/>
            <w:r>
              <w:t xml:space="preserve"> de la </w:t>
            </w:r>
            <w:proofErr w:type="spellStart"/>
            <w:r w:rsidRPr="00AA56F4">
              <w:t>conversación</w:t>
            </w:r>
            <w:proofErr w:type="spellEnd"/>
            <w:r w:rsidRPr="00AA56F4">
              <w:t xml:space="preserve"> </w:t>
            </w:r>
            <w:proofErr w:type="spellStart"/>
            <w:r w:rsidRPr="00AA56F4">
              <w:t>constructiva</w:t>
            </w:r>
            <w:proofErr w:type="spellEnd"/>
          </w:p>
        </w:tc>
      </w:tr>
      <w:tr w:rsidR="00572587" w14:paraId="4919D333" w14:textId="77777777" w:rsidTr="002006A8">
        <w:tc>
          <w:tcPr>
            <w:tcW w:w="1802" w:type="dxa"/>
          </w:tcPr>
          <w:p w14:paraId="01696D65" w14:textId="77777777" w:rsidR="00572587" w:rsidRDefault="00572587" w:rsidP="00572587"/>
        </w:tc>
        <w:tc>
          <w:tcPr>
            <w:tcW w:w="2035" w:type="dxa"/>
          </w:tcPr>
          <w:p w14:paraId="4496643A" w14:textId="14AAE63A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Small Group Texts for Reteaching Strategies and Skills</w:t>
            </w:r>
          </w:p>
        </w:tc>
        <w:tc>
          <w:tcPr>
            <w:tcW w:w="720" w:type="dxa"/>
          </w:tcPr>
          <w:p w14:paraId="588FE92D" w14:textId="77777777" w:rsidR="00572587" w:rsidRDefault="00572587" w:rsidP="00572587"/>
        </w:tc>
        <w:tc>
          <w:tcPr>
            <w:tcW w:w="2188" w:type="dxa"/>
          </w:tcPr>
          <w:p w14:paraId="23F13C11" w14:textId="77777777" w:rsidR="00572587" w:rsidRDefault="00572587" w:rsidP="00572587"/>
        </w:tc>
        <w:tc>
          <w:tcPr>
            <w:tcW w:w="2250" w:type="dxa"/>
          </w:tcPr>
          <w:p w14:paraId="789A0E0C" w14:textId="14BA671C" w:rsidR="00572587" w:rsidRPr="002E2C5D" w:rsidRDefault="00572587" w:rsidP="00572587">
            <w:pPr>
              <w:rPr>
                <w:highlight w:val="yellow"/>
              </w:rPr>
            </w:pPr>
            <w:proofErr w:type="spellStart"/>
            <w:r w:rsidRPr="002E2C5D">
              <w:rPr>
                <w:highlight w:val="yellow"/>
              </w:rPr>
              <w:t>Textos</w:t>
            </w:r>
            <w:proofErr w:type="spellEnd"/>
            <w:r w:rsidRPr="002E2C5D">
              <w:rPr>
                <w:highlight w:val="yellow"/>
              </w:rPr>
              <w:t xml:space="preserve"> para </w:t>
            </w:r>
            <w:proofErr w:type="spellStart"/>
            <w:r w:rsidRPr="002E2C5D">
              <w:rPr>
                <w:highlight w:val="yellow"/>
              </w:rPr>
              <w:t>grupos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pequeños</w:t>
            </w:r>
            <w:proofErr w:type="spellEnd"/>
            <w:r w:rsidRPr="002E2C5D">
              <w:rPr>
                <w:highlight w:val="yellow"/>
              </w:rPr>
              <w:t xml:space="preserve"> para </w:t>
            </w:r>
            <w:proofErr w:type="spellStart"/>
            <w:r w:rsidRPr="002E2C5D">
              <w:rPr>
                <w:highlight w:val="yellow"/>
              </w:rPr>
              <w:t>volver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gramStart"/>
            <w:r w:rsidRPr="002E2C5D">
              <w:rPr>
                <w:highlight w:val="yellow"/>
              </w:rPr>
              <w:t>a</w:t>
            </w:r>
            <w:proofErr w:type="gram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enseñar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estrategias</w:t>
            </w:r>
            <w:proofErr w:type="spellEnd"/>
            <w:r w:rsidRPr="002E2C5D">
              <w:rPr>
                <w:highlight w:val="yellow"/>
              </w:rPr>
              <w:t xml:space="preserve"> y </w:t>
            </w:r>
            <w:proofErr w:type="spellStart"/>
            <w:r w:rsidRPr="002E2C5D">
              <w:rPr>
                <w:highlight w:val="yellow"/>
              </w:rPr>
              <w:t>destrezas</w:t>
            </w:r>
            <w:proofErr w:type="spellEnd"/>
          </w:p>
        </w:tc>
      </w:tr>
      <w:tr w:rsidR="00572587" w14:paraId="54066EDD" w14:textId="77777777" w:rsidTr="002006A8">
        <w:tc>
          <w:tcPr>
            <w:tcW w:w="1802" w:type="dxa"/>
          </w:tcPr>
          <w:p w14:paraId="7EC83AA4" w14:textId="77777777" w:rsidR="00572587" w:rsidRDefault="00572587" w:rsidP="00572587"/>
        </w:tc>
        <w:tc>
          <w:tcPr>
            <w:tcW w:w="2035" w:type="dxa"/>
          </w:tcPr>
          <w:p w14:paraId="627EB417" w14:textId="214DF8EB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Guide to Text Complexity</w:t>
            </w:r>
          </w:p>
        </w:tc>
        <w:tc>
          <w:tcPr>
            <w:tcW w:w="720" w:type="dxa"/>
          </w:tcPr>
          <w:p w14:paraId="31CFC2C7" w14:textId="77777777" w:rsidR="00572587" w:rsidRDefault="00572587" w:rsidP="00572587"/>
        </w:tc>
        <w:tc>
          <w:tcPr>
            <w:tcW w:w="2188" w:type="dxa"/>
          </w:tcPr>
          <w:p w14:paraId="0A701FC4" w14:textId="77777777" w:rsidR="00572587" w:rsidRDefault="00572587" w:rsidP="00572587"/>
        </w:tc>
        <w:tc>
          <w:tcPr>
            <w:tcW w:w="2250" w:type="dxa"/>
          </w:tcPr>
          <w:p w14:paraId="0A7F6305" w14:textId="514D6AC0" w:rsidR="00572587" w:rsidRDefault="00572587" w:rsidP="00572587">
            <w:proofErr w:type="spellStart"/>
            <w:r w:rsidRPr="00647A2B">
              <w:t>Guía</w:t>
            </w:r>
            <w:proofErr w:type="spellEnd"/>
            <w:r w:rsidRPr="00647A2B">
              <w:t xml:space="preserve"> para la </w:t>
            </w:r>
            <w:proofErr w:type="spellStart"/>
            <w:r w:rsidRPr="00647A2B">
              <w:t>complejidad</w:t>
            </w:r>
            <w:proofErr w:type="spellEnd"/>
            <w:r w:rsidRPr="00647A2B">
              <w:t xml:space="preserve"> del </w:t>
            </w:r>
            <w:proofErr w:type="spellStart"/>
            <w:r w:rsidRPr="00647A2B">
              <w:t>texto</w:t>
            </w:r>
            <w:proofErr w:type="spellEnd"/>
          </w:p>
        </w:tc>
      </w:tr>
      <w:tr w:rsidR="00572587" w14:paraId="67B922FD" w14:textId="77777777" w:rsidTr="002006A8">
        <w:tc>
          <w:tcPr>
            <w:tcW w:w="1802" w:type="dxa"/>
          </w:tcPr>
          <w:p w14:paraId="15D7E908" w14:textId="77777777" w:rsidR="00572587" w:rsidRDefault="00572587" w:rsidP="00572587"/>
        </w:tc>
        <w:tc>
          <w:tcPr>
            <w:tcW w:w="2035" w:type="dxa"/>
          </w:tcPr>
          <w:p w14:paraId="17139C18" w14:textId="58DFF6A3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Access &amp; Equity</w:t>
            </w:r>
          </w:p>
        </w:tc>
        <w:tc>
          <w:tcPr>
            <w:tcW w:w="720" w:type="dxa"/>
          </w:tcPr>
          <w:p w14:paraId="6658036F" w14:textId="77777777" w:rsidR="00572587" w:rsidRDefault="00572587" w:rsidP="00572587"/>
        </w:tc>
        <w:tc>
          <w:tcPr>
            <w:tcW w:w="2188" w:type="dxa"/>
          </w:tcPr>
          <w:p w14:paraId="59889470" w14:textId="77777777" w:rsidR="00572587" w:rsidRDefault="00572587" w:rsidP="00572587"/>
        </w:tc>
        <w:tc>
          <w:tcPr>
            <w:tcW w:w="2250" w:type="dxa"/>
          </w:tcPr>
          <w:p w14:paraId="67B361BB" w14:textId="25AA2492" w:rsidR="00572587" w:rsidRDefault="00572587" w:rsidP="00572587">
            <w:proofErr w:type="spellStart"/>
            <w:r w:rsidRPr="00AA56F4">
              <w:t>Acceso</w:t>
            </w:r>
            <w:proofErr w:type="spellEnd"/>
            <w:r w:rsidRPr="00AA56F4">
              <w:t xml:space="preserve"> y </w:t>
            </w:r>
            <w:proofErr w:type="spellStart"/>
            <w:r w:rsidRPr="00AA56F4">
              <w:t>equidad</w:t>
            </w:r>
            <w:proofErr w:type="spellEnd"/>
          </w:p>
        </w:tc>
      </w:tr>
      <w:tr w:rsidR="00572587" w14:paraId="56E0047A" w14:textId="77777777" w:rsidTr="002006A8">
        <w:tc>
          <w:tcPr>
            <w:tcW w:w="1802" w:type="dxa"/>
          </w:tcPr>
          <w:p w14:paraId="44803EDE" w14:textId="77777777" w:rsidR="00572587" w:rsidRDefault="00572587" w:rsidP="00572587"/>
        </w:tc>
        <w:tc>
          <w:tcPr>
            <w:tcW w:w="2035" w:type="dxa"/>
          </w:tcPr>
          <w:p w14:paraId="06F8A743" w14:textId="2D7F7A65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2B79B0">
              <w:rPr>
                <w:rFonts w:ascii="Bembo" w:hAnsi="Bembo"/>
                <w:color w:val="000000"/>
              </w:rPr>
              <w:t>Contrastive Analysis</w:t>
            </w:r>
          </w:p>
        </w:tc>
        <w:tc>
          <w:tcPr>
            <w:tcW w:w="720" w:type="dxa"/>
          </w:tcPr>
          <w:p w14:paraId="0C357C4D" w14:textId="77777777" w:rsidR="00572587" w:rsidRDefault="00572587" w:rsidP="00572587"/>
        </w:tc>
        <w:tc>
          <w:tcPr>
            <w:tcW w:w="2188" w:type="dxa"/>
          </w:tcPr>
          <w:p w14:paraId="7AEE49F8" w14:textId="77777777" w:rsidR="00572587" w:rsidRDefault="00572587" w:rsidP="00572587"/>
        </w:tc>
        <w:tc>
          <w:tcPr>
            <w:tcW w:w="2250" w:type="dxa"/>
          </w:tcPr>
          <w:p w14:paraId="2298B18C" w14:textId="2C52CC08" w:rsidR="00572587" w:rsidRDefault="00572587" w:rsidP="00572587">
            <w:proofErr w:type="spellStart"/>
            <w:r w:rsidRPr="00AA56F4">
              <w:t>Análisis</w:t>
            </w:r>
            <w:proofErr w:type="spellEnd"/>
            <w:r w:rsidRPr="00AA56F4">
              <w:t xml:space="preserve"> </w:t>
            </w:r>
            <w:proofErr w:type="spellStart"/>
            <w:r w:rsidRPr="00AA56F4">
              <w:t>contrastivo</w:t>
            </w:r>
            <w:proofErr w:type="spellEnd"/>
            <w:r w:rsidRPr="00AA56F4">
              <w:t xml:space="preserve"> </w:t>
            </w:r>
          </w:p>
        </w:tc>
      </w:tr>
      <w:tr w:rsidR="00572587" w14:paraId="6AC656C3" w14:textId="77777777" w:rsidTr="002006A8">
        <w:tc>
          <w:tcPr>
            <w:tcW w:w="1802" w:type="dxa"/>
          </w:tcPr>
          <w:p w14:paraId="6B189422" w14:textId="77777777" w:rsidR="00572587" w:rsidRDefault="00572587" w:rsidP="00572587"/>
        </w:tc>
        <w:tc>
          <w:tcPr>
            <w:tcW w:w="2035" w:type="dxa"/>
          </w:tcPr>
          <w:p w14:paraId="28F7D80F" w14:textId="0E8732A9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</w:tcPr>
          <w:p w14:paraId="47288D18" w14:textId="77777777" w:rsidR="00572587" w:rsidRDefault="00572587" w:rsidP="00572587"/>
        </w:tc>
        <w:tc>
          <w:tcPr>
            <w:tcW w:w="2188" w:type="dxa"/>
          </w:tcPr>
          <w:p w14:paraId="79B99CCB" w14:textId="77777777" w:rsidR="00572587" w:rsidRDefault="00572587" w:rsidP="00572587"/>
        </w:tc>
        <w:tc>
          <w:tcPr>
            <w:tcW w:w="2250" w:type="dxa"/>
          </w:tcPr>
          <w:p w14:paraId="60C11819" w14:textId="77777777" w:rsidR="00572587" w:rsidRDefault="00572587" w:rsidP="00572587"/>
        </w:tc>
      </w:tr>
      <w:tr w:rsidR="00572587" w14:paraId="55DF3B57" w14:textId="73AF392F" w:rsidTr="002006A8">
        <w:tc>
          <w:tcPr>
            <w:tcW w:w="8995" w:type="dxa"/>
            <w:gridSpan w:val="5"/>
          </w:tcPr>
          <w:p w14:paraId="55F29231" w14:textId="5068B99B" w:rsidR="00572587" w:rsidRDefault="00572587" w:rsidP="00572587">
            <w:r>
              <w:rPr>
                <w:rFonts w:ascii="Bembo" w:hAnsi="Bembo"/>
                <w:b/>
                <w:bCs/>
                <w:color w:val="000000"/>
              </w:rPr>
              <w:t>Grades</w:t>
            </w:r>
            <w:r>
              <w:rPr>
                <w:rFonts w:ascii="Bembo" w:hAnsi="Bembo"/>
                <w:b/>
                <w:bCs/>
                <w:color w:val="000000"/>
              </w:rPr>
              <w:t xml:space="preserve"> 3-6</w:t>
            </w:r>
          </w:p>
        </w:tc>
      </w:tr>
      <w:tr w:rsidR="00572587" w14:paraId="7921FB82" w14:textId="5CA54A45" w:rsidTr="002006A8">
        <w:tc>
          <w:tcPr>
            <w:tcW w:w="3837" w:type="dxa"/>
            <w:gridSpan w:val="2"/>
          </w:tcPr>
          <w:p w14:paraId="0577D68C" w14:textId="0A580C63" w:rsidR="00572587" w:rsidRPr="00486A9C" w:rsidRDefault="00572587" w:rsidP="00572587">
            <w:r>
              <w:rPr>
                <w:rFonts w:ascii="Bembo" w:hAnsi="Bembo"/>
                <w:color w:val="000000"/>
              </w:rPr>
              <w:lastRenderedPageBreak/>
              <w:t>Additional Resources</w:t>
            </w:r>
          </w:p>
        </w:tc>
        <w:tc>
          <w:tcPr>
            <w:tcW w:w="720" w:type="dxa"/>
          </w:tcPr>
          <w:p w14:paraId="616E6D28" w14:textId="77777777" w:rsidR="00572587" w:rsidRDefault="00572587" w:rsidP="00572587"/>
        </w:tc>
        <w:tc>
          <w:tcPr>
            <w:tcW w:w="2188" w:type="dxa"/>
          </w:tcPr>
          <w:p w14:paraId="645E8F7D" w14:textId="0F2263A4" w:rsidR="00572587" w:rsidRDefault="00572587" w:rsidP="00572587"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  <w:tc>
          <w:tcPr>
            <w:tcW w:w="2250" w:type="dxa"/>
          </w:tcPr>
          <w:p w14:paraId="1AB3A732" w14:textId="77777777" w:rsidR="00572587" w:rsidRDefault="00572587" w:rsidP="00572587"/>
        </w:tc>
      </w:tr>
      <w:tr w:rsidR="00572587" w14:paraId="7741D9B6" w14:textId="77777777" w:rsidTr="002006A8">
        <w:tc>
          <w:tcPr>
            <w:tcW w:w="1802" w:type="dxa"/>
          </w:tcPr>
          <w:p w14:paraId="27BA9BF8" w14:textId="6EDFEF41" w:rsidR="00572587" w:rsidRDefault="00572587" w:rsidP="00572587"/>
        </w:tc>
        <w:tc>
          <w:tcPr>
            <w:tcW w:w="2035" w:type="dxa"/>
          </w:tcPr>
          <w:p w14:paraId="3CFE48BE" w14:textId="1FEA80C9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Instructional Routines and Strategies</w:t>
            </w:r>
          </w:p>
        </w:tc>
        <w:tc>
          <w:tcPr>
            <w:tcW w:w="720" w:type="dxa"/>
          </w:tcPr>
          <w:p w14:paraId="02397E17" w14:textId="77777777" w:rsidR="00572587" w:rsidRDefault="00572587" w:rsidP="00572587"/>
        </w:tc>
        <w:tc>
          <w:tcPr>
            <w:tcW w:w="2188" w:type="dxa"/>
          </w:tcPr>
          <w:p w14:paraId="72A6DC65" w14:textId="77777777" w:rsidR="00572587" w:rsidRDefault="00572587" w:rsidP="00572587"/>
        </w:tc>
        <w:tc>
          <w:tcPr>
            <w:tcW w:w="2250" w:type="dxa"/>
          </w:tcPr>
          <w:p w14:paraId="0661F6B3" w14:textId="4E9F61EB" w:rsidR="00572587" w:rsidRDefault="00572587" w:rsidP="00572587">
            <w:proofErr w:type="spellStart"/>
            <w:r w:rsidRPr="00856E98">
              <w:t>Rutinas</w:t>
            </w:r>
            <w:proofErr w:type="spellEnd"/>
            <w:r w:rsidRPr="00856E98">
              <w:t xml:space="preserve"> y </w:t>
            </w:r>
            <w:proofErr w:type="spellStart"/>
            <w:r w:rsidRPr="00856E98">
              <w:t>estrategias</w:t>
            </w:r>
            <w:proofErr w:type="spellEnd"/>
            <w:r w:rsidRPr="00856E98">
              <w:t xml:space="preserve"> de </w:t>
            </w:r>
            <w:proofErr w:type="spellStart"/>
            <w:r w:rsidRPr="00856E98">
              <w:t>enseñanza</w:t>
            </w:r>
            <w:proofErr w:type="spellEnd"/>
          </w:p>
        </w:tc>
      </w:tr>
      <w:tr w:rsidR="00572587" w14:paraId="2F85C157" w14:textId="77777777" w:rsidTr="002006A8">
        <w:tc>
          <w:tcPr>
            <w:tcW w:w="1802" w:type="dxa"/>
          </w:tcPr>
          <w:p w14:paraId="344A0D29" w14:textId="77777777" w:rsidR="00572587" w:rsidRDefault="00572587" w:rsidP="00572587"/>
        </w:tc>
        <w:tc>
          <w:tcPr>
            <w:tcW w:w="2035" w:type="dxa"/>
          </w:tcPr>
          <w:p w14:paraId="17E7A30E" w14:textId="03FFE93F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Constructive Conversation</w:t>
            </w:r>
          </w:p>
        </w:tc>
        <w:tc>
          <w:tcPr>
            <w:tcW w:w="720" w:type="dxa"/>
          </w:tcPr>
          <w:p w14:paraId="2C671CAA" w14:textId="77777777" w:rsidR="00572587" w:rsidRDefault="00572587" w:rsidP="00572587"/>
        </w:tc>
        <w:tc>
          <w:tcPr>
            <w:tcW w:w="2188" w:type="dxa"/>
          </w:tcPr>
          <w:p w14:paraId="0AC371AA" w14:textId="77777777" w:rsidR="00572587" w:rsidRDefault="00572587" w:rsidP="00572587"/>
        </w:tc>
        <w:tc>
          <w:tcPr>
            <w:tcW w:w="2250" w:type="dxa"/>
          </w:tcPr>
          <w:p w14:paraId="06EC3A50" w14:textId="69E27D3C" w:rsidR="00572587" w:rsidRDefault="00572587" w:rsidP="00572587">
            <w:proofErr w:type="spellStart"/>
            <w:r>
              <w:t>C</w:t>
            </w:r>
            <w:r w:rsidRPr="00856E98">
              <w:t>onversación</w:t>
            </w:r>
            <w:proofErr w:type="spellEnd"/>
            <w:r w:rsidRPr="00856E98">
              <w:t xml:space="preserve"> </w:t>
            </w:r>
            <w:proofErr w:type="spellStart"/>
            <w:r w:rsidRPr="00856E98">
              <w:t>constructiva</w:t>
            </w:r>
            <w:proofErr w:type="spellEnd"/>
          </w:p>
        </w:tc>
      </w:tr>
      <w:tr w:rsidR="00572587" w14:paraId="56592540" w14:textId="77777777" w:rsidTr="002006A8">
        <w:tc>
          <w:tcPr>
            <w:tcW w:w="1802" w:type="dxa"/>
          </w:tcPr>
          <w:p w14:paraId="3956FBE0" w14:textId="77777777" w:rsidR="00572587" w:rsidRDefault="00572587" w:rsidP="00572587"/>
        </w:tc>
        <w:tc>
          <w:tcPr>
            <w:tcW w:w="2035" w:type="dxa"/>
          </w:tcPr>
          <w:p w14:paraId="59098EF9" w14:textId="2290FE8F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Reading Big Words</w:t>
            </w:r>
          </w:p>
        </w:tc>
        <w:tc>
          <w:tcPr>
            <w:tcW w:w="720" w:type="dxa"/>
          </w:tcPr>
          <w:p w14:paraId="5EBED50D" w14:textId="77777777" w:rsidR="00572587" w:rsidRDefault="00572587" w:rsidP="00572587"/>
        </w:tc>
        <w:tc>
          <w:tcPr>
            <w:tcW w:w="2188" w:type="dxa"/>
          </w:tcPr>
          <w:p w14:paraId="5A003175" w14:textId="77777777" w:rsidR="00572587" w:rsidRDefault="00572587" w:rsidP="00572587"/>
        </w:tc>
        <w:tc>
          <w:tcPr>
            <w:tcW w:w="2250" w:type="dxa"/>
          </w:tcPr>
          <w:p w14:paraId="54763842" w14:textId="57AFE5EA" w:rsidR="00572587" w:rsidRDefault="00572587" w:rsidP="00572587">
            <w:r>
              <w:t xml:space="preserve">Leer palabras </w:t>
            </w:r>
            <w:proofErr w:type="spellStart"/>
            <w:r>
              <w:t>difíciles</w:t>
            </w:r>
            <w:proofErr w:type="spellEnd"/>
          </w:p>
        </w:tc>
      </w:tr>
      <w:tr w:rsidR="00572587" w14:paraId="45146D41" w14:textId="77777777" w:rsidTr="002006A8">
        <w:tc>
          <w:tcPr>
            <w:tcW w:w="1802" w:type="dxa"/>
          </w:tcPr>
          <w:p w14:paraId="34F6E9F5" w14:textId="77777777" w:rsidR="00572587" w:rsidRDefault="00572587" w:rsidP="00572587"/>
        </w:tc>
        <w:tc>
          <w:tcPr>
            <w:tcW w:w="2035" w:type="dxa"/>
          </w:tcPr>
          <w:p w14:paraId="7F7A3072" w14:textId="3DAFCDB7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Managing an Independent Reading Program</w:t>
            </w:r>
          </w:p>
        </w:tc>
        <w:tc>
          <w:tcPr>
            <w:tcW w:w="720" w:type="dxa"/>
          </w:tcPr>
          <w:p w14:paraId="0DA17A75" w14:textId="77777777" w:rsidR="00572587" w:rsidRDefault="00572587" w:rsidP="00572587"/>
        </w:tc>
        <w:tc>
          <w:tcPr>
            <w:tcW w:w="2188" w:type="dxa"/>
          </w:tcPr>
          <w:p w14:paraId="06E3837E" w14:textId="77777777" w:rsidR="00572587" w:rsidRDefault="00572587" w:rsidP="00572587"/>
        </w:tc>
        <w:tc>
          <w:tcPr>
            <w:tcW w:w="2250" w:type="dxa"/>
          </w:tcPr>
          <w:p w14:paraId="613839F6" w14:textId="3BAF2B42" w:rsidR="00572587" w:rsidRDefault="00572587" w:rsidP="00572587">
            <w:proofErr w:type="spellStart"/>
            <w:r w:rsidRPr="00AA56F4">
              <w:t>Gestionar</w:t>
            </w:r>
            <w:proofErr w:type="spellEnd"/>
            <w:r w:rsidRPr="00AA56F4">
              <w:t xml:space="preserve"> un </w:t>
            </w:r>
            <w:proofErr w:type="spellStart"/>
            <w:r w:rsidRPr="00AA56F4">
              <w:t>programa</w:t>
            </w:r>
            <w:proofErr w:type="spellEnd"/>
            <w:r w:rsidRPr="00AA56F4">
              <w:t xml:space="preserve"> de </w:t>
            </w:r>
            <w:proofErr w:type="spellStart"/>
            <w:r w:rsidRPr="00AA56F4">
              <w:t>lectura</w:t>
            </w:r>
            <w:proofErr w:type="spellEnd"/>
            <w:r w:rsidRPr="00AA56F4">
              <w:t xml:space="preserve"> </w:t>
            </w:r>
            <w:proofErr w:type="spellStart"/>
            <w:r w:rsidRPr="00AA56F4">
              <w:t>independiente</w:t>
            </w:r>
            <w:proofErr w:type="spellEnd"/>
          </w:p>
        </w:tc>
      </w:tr>
      <w:tr w:rsidR="00572587" w14:paraId="0DF7DF3D" w14:textId="77777777" w:rsidTr="002006A8">
        <w:tc>
          <w:tcPr>
            <w:tcW w:w="1802" w:type="dxa"/>
          </w:tcPr>
          <w:p w14:paraId="3BB03D1E" w14:textId="77777777" w:rsidR="00572587" w:rsidRDefault="00572587" w:rsidP="00572587"/>
        </w:tc>
        <w:tc>
          <w:tcPr>
            <w:tcW w:w="2035" w:type="dxa"/>
          </w:tcPr>
          <w:p w14:paraId="73256DF4" w14:textId="1FA7BCA7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Recommended Trade Books</w:t>
            </w:r>
          </w:p>
        </w:tc>
        <w:tc>
          <w:tcPr>
            <w:tcW w:w="720" w:type="dxa"/>
          </w:tcPr>
          <w:p w14:paraId="7DF82378" w14:textId="77777777" w:rsidR="00572587" w:rsidRDefault="00572587" w:rsidP="00572587"/>
        </w:tc>
        <w:tc>
          <w:tcPr>
            <w:tcW w:w="2188" w:type="dxa"/>
          </w:tcPr>
          <w:p w14:paraId="3375C049" w14:textId="77777777" w:rsidR="00572587" w:rsidRDefault="00572587" w:rsidP="00572587"/>
        </w:tc>
        <w:tc>
          <w:tcPr>
            <w:tcW w:w="2250" w:type="dxa"/>
          </w:tcPr>
          <w:p w14:paraId="475E7694" w14:textId="17678C03" w:rsidR="00572587" w:rsidRDefault="00572587" w:rsidP="00572587">
            <w:proofErr w:type="spellStart"/>
            <w:r w:rsidRPr="00647A2B">
              <w:t>Libros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comerciales</w:t>
            </w:r>
            <w:proofErr w:type="spellEnd"/>
            <w:r w:rsidRPr="00647A2B">
              <w:t xml:space="preserve"> </w:t>
            </w:r>
            <w:proofErr w:type="spellStart"/>
            <w:r w:rsidRPr="00647A2B">
              <w:t>recomendados</w:t>
            </w:r>
            <w:proofErr w:type="spellEnd"/>
          </w:p>
        </w:tc>
      </w:tr>
      <w:tr w:rsidR="00572587" w14:paraId="63399740" w14:textId="77777777" w:rsidTr="002006A8">
        <w:tc>
          <w:tcPr>
            <w:tcW w:w="1802" w:type="dxa"/>
          </w:tcPr>
          <w:p w14:paraId="793BE7F8" w14:textId="77777777" w:rsidR="00572587" w:rsidRDefault="00572587" w:rsidP="00572587"/>
        </w:tc>
        <w:tc>
          <w:tcPr>
            <w:tcW w:w="2035" w:type="dxa"/>
          </w:tcPr>
          <w:p w14:paraId="0A3F19DF" w14:textId="08AA6B0B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Phonics Cumulative Assessments</w:t>
            </w:r>
          </w:p>
        </w:tc>
        <w:tc>
          <w:tcPr>
            <w:tcW w:w="720" w:type="dxa"/>
          </w:tcPr>
          <w:p w14:paraId="31D02E65" w14:textId="77777777" w:rsidR="00572587" w:rsidRDefault="00572587" w:rsidP="00572587"/>
        </w:tc>
        <w:tc>
          <w:tcPr>
            <w:tcW w:w="2188" w:type="dxa"/>
          </w:tcPr>
          <w:p w14:paraId="1A909CE1" w14:textId="77777777" w:rsidR="00572587" w:rsidRDefault="00572587" w:rsidP="00572587"/>
        </w:tc>
        <w:tc>
          <w:tcPr>
            <w:tcW w:w="2250" w:type="dxa"/>
          </w:tcPr>
          <w:p w14:paraId="38DF2274" w14:textId="12D58A8A" w:rsidR="00572587" w:rsidRPr="002E2C5D" w:rsidRDefault="00572587" w:rsidP="00572587">
            <w:pPr>
              <w:rPr>
                <w:highlight w:val="yellow"/>
              </w:rPr>
            </w:pPr>
            <w:proofErr w:type="spellStart"/>
            <w:r w:rsidRPr="002E2C5D">
              <w:rPr>
                <w:highlight w:val="yellow"/>
              </w:rPr>
              <w:t>Evalua</w:t>
            </w:r>
            <w:r w:rsidRPr="002E2C5D">
              <w:rPr>
                <w:highlight w:val="yellow"/>
              </w:rPr>
              <w:t>ciones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acumulativas</w:t>
            </w:r>
            <w:proofErr w:type="spellEnd"/>
            <w:r w:rsidRPr="002E2C5D">
              <w:rPr>
                <w:highlight w:val="yellow"/>
              </w:rPr>
              <w:t xml:space="preserve"> de </w:t>
            </w:r>
            <w:proofErr w:type="spellStart"/>
            <w:r w:rsidRPr="002E2C5D">
              <w:rPr>
                <w:highlight w:val="yellow"/>
              </w:rPr>
              <w:t>fon</w:t>
            </w:r>
            <w:r w:rsidRPr="002E2C5D">
              <w:rPr>
                <w:highlight w:val="yellow"/>
              </w:rPr>
              <w:t>é</w:t>
            </w:r>
            <w:r w:rsidRPr="002E2C5D">
              <w:rPr>
                <w:highlight w:val="yellow"/>
              </w:rPr>
              <w:t>t</w:t>
            </w:r>
            <w:r w:rsidRPr="002E2C5D">
              <w:rPr>
                <w:highlight w:val="yellow"/>
              </w:rPr>
              <w:t>ica</w:t>
            </w:r>
            <w:proofErr w:type="spellEnd"/>
          </w:p>
        </w:tc>
      </w:tr>
      <w:tr w:rsidR="00572587" w14:paraId="42166063" w14:textId="77777777" w:rsidTr="002006A8">
        <w:tc>
          <w:tcPr>
            <w:tcW w:w="1802" w:type="dxa"/>
          </w:tcPr>
          <w:p w14:paraId="336C6DA8" w14:textId="77777777" w:rsidR="00572587" w:rsidRDefault="00572587" w:rsidP="00572587"/>
        </w:tc>
        <w:tc>
          <w:tcPr>
            <w:tcW w:w="2035" w:type="dxa"/>
          </w:tcPr>
          <w:p w14:paraId="61B7A616" w14:textId="0658001D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Text Evidence/Close Reading Answer Key</w:t>
            </w:r>
          </w:p>
        </w:tc>
        <w:tc>
          <w:tcPr>
            <w:tcW w:w="720" w:type="dxa"/>
          </w:tcPr>
          <w:p w14:paraId="5D6B94F3" w14:textId="77777777" w:rsidR="00572587" w:rsidRDefault="00572587" w:rsidP="00572587"/>
        </w:tc>
        <w:tc>
          <w:tcPr>
            <w:tcW w:w="2188" w:type="dxa"/>
          </w:tcPr>
          <w:p w14:paraId="033E0AE5" w14:textId="77777777" w:rsidR="00572587" w:rsidRDefault="00572587" w:rsidP="00572587"/>
        </w:tc>
        <w:tc>
          <w:tcPr>
            <w:tcW w:w="2250" w:type="dxa"/>
          </w:tcPr>
          <w:p w14:paraId="7E3493C8" w14:textId="2D25F59B" w:rsidR="00572587" w:rsidRDefault="00572587" w:rsidP="00572587">
            <w:proofErr w:type="spellStart"/>
            <w:r w:rsidRPr="00856E98">
              <w:t>Evidencia</w:t>
            </w:r>
            <w:proofErr w:type="spellEnd"/>
            <w:r w:rsidRPr="00856E98">
              <w:t xml:space="preserve"> del </w:t>
            </w:r>
            <w:proofErr w:type="spellStart"/>
            <w:r w:rsidRPr="00856E98">
              <w:t>texto</w:t>
            </w:r>
            <w:proofErr w:type="spellEnd"/>
            <w:r w:rsidRPr="00856E98">
              <w:t xml:space="preserve"> y clave de </w:t>
            </w:r>
            <w:proofErr w:type="spellStart"/>
            <w:r w:rsidRPr="00856E98">
              <w:t>respuesta</w:t>
            </w:r>
            <w:proofErr w:type="spellEnd"/>
            <w:r w:rsidRPr="00856E98">
              <w:t xml:space="preserve"> de</w:t>
            </w:r>
            <w:r>
              <w:t xml:space="preserve"> </w:t>
            </w:r>
            <w:r w:rsidRPr="00856E98">
              <w:t xml:space="preserve">la </w:t>
            </w:r>
            <w:proofErr w:type="spellStart"/>
            <w:r w:rsidRPr="00856E98">
              <w:t>lectura</w:t>
            </w:r>
            <w:proofErr w:type="spellEnd"/>
            <w:r w:rsidRPr="00856E98">
              <w:t xml:space="preserve"> </w:t>
            </w:r>
            <w:proofErr w:type="spellStart"/>
            <w:r w:rsidRPr="00856E98">
              <w:t>atenta</w:t>
            </w:r>
            <w:proofErr w:type="spellEnd"/>
          </w:p>
        </w:tc>
      </w:tr>
      <w:tr w:rsidR="00572587" w14:paraId="63CAE4FE" w14:textId="77777777" w:rsidTr="002006A8">
        <w:tc>
          <w:tcPr>
            <w:tcW w:w="1802" w:type="dxa"/>
          </w:tcPr>
          <w:p w14:paraId="6F7C82C4" w14:textId="77777777" w:rsidR="00572587" w:rsidRDefault="00572587" w:rsidP="00572587"/>
        </w:tc>
        <w:tc>
          <w:tcPr>
            <w:tcW w:w="2035" w:type="dxa"/>
          </w:tcPr>
          <w:p w14:paraId="16B17A03" w14:textId="6C8D2045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Constructive Conversation Modeling Scripts</w:t>
            </w:r>
          </w:p>
        </w:tc>
        <w:tc>
          <w:tcPr>
            <w:tcW w:w="720" w:type="dxa"/>
          </w:tcPr>
          <w:p w14:paraId="31A292A4" w14:textId="77777777" w:rsidR="00572587" w:rsidRDefault="00572587" w:rsidP="00572587"/>
        </w:tc>
        <w:tc>
          <w:tcPr>
            <w:tcW w:w="2188" w:type="dxa"/>
          </w:tcPr>
          <w:p w14:paraId="44E07758" w14:textId="77777777" w:rsidR="00572587" w:rsidRDefault="00572587" w:rsidP="00572587"/>
        </w:tc>
        <w:tc>
          <w:tcPr>
            <w:tcW w:w="2250" w:type="dxa"/>
          </w:tcPr>
          <w:p w14:paraId="724F35AB" w14:textId="7C96B358" w:rsidR="00572587" w:rsidRDefault="00572587" w:rsidP="00572587">
            <w:proofErr w:type="spellStart"/>
            <w:r w:rsidRPr="00AA56F4">
              <w:t>Guiones</w:t>
            </w:r>
            <w:proofErr w:type="spellEnd"/>
            <w:r w:rsidRPr="00AA56F4">
              <w:t xml:space="preserve"> para la </w:t>
            </w:r>
            <w:proofErr w:type="spellStart"/>
            <w:r>
              <w:t>demostración</w:t>
            </w:r>
            <w:proofErr w:type="spellEnd"/>
            <w:r>
              <w:t xml:space="preserve"> de la </w:t>
            </w:r>
            <w:proofErr w:type="spellStart"/>
            <w:r w:rsidRPr="00AA56F4">
              <w:t>conversación</w:t>
            </w:r>
            <w:proofErr w:type="spellEnd"/>
            <w:r w:rsidRPr="00AA56F4">
              <w:t xml:space="preserve"> </w:t>
            </w:r>
            <w:proofErr w:type="spellStart"/>
            <w:r w:rsidRPr="00AA56F4">
              <w:t>constructiva</w:t>
            </w:r>
            <w:proofErr w:type="spellEnd"/>
          </w:p>
        </w:tc>
      </w:tr>
      <w:tr w:rsidR="00572587" w14:paraId="0B66E154" w14:textId="77777777" w:rsidTr="002006A8">
        <w:tc>
          <w:tcPr>
            <w:tcW w:w="1802" w:type="dxa"/>
          </w:tcPr>
          <w:p w14:paraId="79BFD87C" w14:textId="77777777" w:rsidR="00572587" w:rsidRDefault="00572587" w:rsidP="00572587"/>
        </w:tc>
        <w:tc>
          <w:tcPr>
            <w:tcW w:w="2035" w:type="dxa"/>
          </w:tcPr>
          <w:p w14:paraId="4FE102AF" w14:textId="33B93186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Small Group Texts for Reteaching Strategies and Skills</w:t>
            </w:r>
          </w:p>
        </w:tc>
        <w:tc>
          <w:tcPr>
            <w:tcW w:w="720" w:type="dxa"/>
          </w:tcPr>
          <w:p w14:paraId="0630D44F" w14:textId="77777777" w:rsidR="00572587" w:rsidRDefault="00572587" w:rsidP="00572587"/>
        </w:tc>
        <w:tc>
          <w:tcPr>
            <w:tcW w:w="2188" w:type="dxa"/>
          </w:tcPr>
          <w:p w14:paraId="1A4DA149" w14:textId="77777777" w:rsidR="00572587" w:rsidRDefault="00572587" w:rsidP="00572587"/>
        </w:tc>
        <w:tc>
          <w:tcPr>
            <w:tcW w:w="2250" w:type="dxa"/>
          </w:tcPr>
          <w:p w14:paraId="2F31250B" w14:textId="7A68918A" w:rsidR="00572587" w:rsidRPr="002E2C5D" w:rsidRDefault="00572587" w:rsidP="00572587">
            <w:pPr>
              <w:rPr>
                <w:highlight w:val="yellow"/>
              </w:rPr>
            </w:pPr>
            <w:proofErr w:type="spellStart"/>
            <w:r w:rsidRPr="002E2C5D">
              <w:rPr>
                <w:highlight w:val="yellow"/>
              </w:rPr>
              <w:t>Textos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r w:rsidRPr="002E2C5D">
              <w:rPr>
                <w:highlight w:val="yellow"/>
              </w:rPr>
              <w:t>para</w:t>
            </w:r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grupos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pequeños</w:t>
            </w:r>
            <w:proofErr w:type="spellEnd"/>
            <w:r w:rsidRPr="002E2C5D">
              <w:rPr>
                <w:highlight w:val="yellow"/>
              </w:rPr>
              <w:t xml:space="preserve"> para </w:t>
            </w:r>
            <w:proofErr w:type="spellStart"/>
            <w:r w:rsidRPr="002E2C5D">
              <w:rPr>
                <w:highlight w:val="yellow"/>
              </w:rPr>
              <w:t>volver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gramStart"/>
            <w:r w:rsidRPr="002E2C5D">
              <w:rPr>
                <w:highlight w:val="yellow"/>
              </w:rPr>
              <w:t>a</w:t>
            </w:r>
            <w:proofErr w:type="gram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enseñar</w:t>
            </w:r>
            <w:proofErr w:type="spellEnd"/>
            <w:r w:rsidRPr="002E2C5D">
              <w:rPr>
                <w:highlight w:val="yellow"/>
              </w:rPr>
              <w:t xml:space="preserve"> </w:t>
            </w:r>
            <w:proofErr w:type="spellStart"/>
            <w:r w:rsidRPr="002E2C5D">
              <w:rPr>
                <w:highlight w:val="yellow"/>
              </w:rPr>
              <w:t>estrategias</w:t>
            </w:r>
            <w:proofErr w:type="spellEnd"/>
            <w:r w:rsidRPr="002E2C5D">
              <w:rPr>
                <w:highlight w:val="yellow"/>
              </w:rPr>
              <w:t xml:space="preserve"> y </w:t>
            </w:r>
            <w:proofErr w:type="spellStart"/>
            <w:r w:rsidRPr="002E2C5D">
              <w:rPr>
                <w:highlight w:val="yellow"/>
              </w:rPr>
              <w:t>destrezas</w:t>
            </w:r>
            <w:proofErr w:type="spellEnd"/>
          </w:p>
        </w:tc>
      </w:tr>
      <w:tr w:rsidR="00572587" w14:paraId="1069B4E2" w14:textId="77777777" w:rsidTr="002006A8">
        <w:tc>
          <w:tcPr>
            <w:tcW w:w="1802" w:type="dxa"/>
          </w:tcPr>
          <w:p w14:paraId="74A4B158" w14:textId="77777777" w:rsidR="00572587" w:rsidRDefault="00572587" w:rsidP="00572587"/>
        </w:tc>
        <w:tc>
          <w:tcPr>
            <w:tcW w:w="2035" w:type="dxa"/>
          </w:tcPr>
          <w:p w14:paraId="6D347E38" w14:textId="3B760C37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Guide to Text Complexity</w:t>
            </w:r>
          </w:p>
        </w:tc>
        <w:tc>
          <w:tcPr>
            <w:tcW w:w="720" w:type="dxa"/>
          </w:tcPr>
          <w:p w14:paraId="11DB10EC" w14:textId="77777777" w:rsidR="00572587" w:rsidRDefault="00572587" w:rsidP="00572587"/>
        </w:tc>
        <w:tc>
          <w:tcPr>
            <w:tcW w:w="2188" w:type="dxa"/>
          </w:tcPr>
          <w:p w14:paraId="1C24FAD7" w14:textId="77777777" w:rsidR="00572587" w:rsidRDefault="00572587" w:rsidP="00572587"/>
        </w:tc>
        <w:tc>
          <w:tcPr>
            <w:tcW w:w="2250" w:type="dxa"/>
          </w:tcPr>
          <w:p w14:paraId="51B7BA0F" w14:textId="566F6BED" w:rsidR="00572587" w:rsidRDefault="00572587" w:rsidP="00572587">
            <w:proofErr w:type="spellStart"/>
            <w:r w:rsidRPr="00647A2B">
              <w:t>Guía</w:t>
            </w:r>
            <w:proofErr w:type="spellEnd"/>
            <w:r w:rsidRPr="00647A2B">
              <w:t xml:space="preserve"> para la </w:t>
            </w:r>
            <w:proofErr w:type="spellStart"/>
            <w:r w:rsidRPr="00647A2B">
              <w:t>complejidad</w:t>
            </w:r>
            <w:proofErr w:type="spellEnd"/>
            <w:r w:rsidRPr="00647A2B">
              <w:t xml:space="preserve"> del </w:t>
            </w:r>
            <w:proofErr w:type="spellStart"/>
            <w:r w:rsidRPr="00647A2B">
              <w:t>texto</w:t>
            </w:r>
            <w:proofErr w:type="spellEnd"/>
          </w:p>
        </w:tc>
      </w:tr>
      <w:tr w:rsidR="00572587" w14:paraId="21230D3F" w14:textId="77777777" w:rsidTr="002006A8">
        <w:tc>
          <w:tcPr>
            <w:tcW w:w="1802" w:type="dxa"/>
          </w:tcPr>
          <w:p w14:paraId="424CF700" w14:textId="77777777" w:rsidR="00572587" w:rsidRDefault="00572587" w:rsidP="00572587"/>
        </w:tc>
        <w:tc>
          <w:tcPr>
            <w:tcW w:w="2035" w:type="dxa"/>
          </w:tcPr>
          <w:p w14:paraId="1DAC9DFC" w14:textId="5F51FF5F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Access &amp; Equity</w:t>
            </w:r>
          </w:p>
        </w:tc>
        <w:tc>
          <w:tcPr>
            <w:tcW w:w="720" w:type="dxa"/>
          </w:tcPr>
          <w:p w14:paraId="02357E01" w14:textId="77777777" w:rsidR="00572587" w:rsidRDefault="00572587" w:rsidP="00572587"/>
        </w:tc>
        <w:tc>
          <w:tcPr>
            <w:tcW w:w="2188" w:type="dxa"/>
          </w:tcPr>
          <w:p w14:paraId="592F9B58" w14:textId="77777777" w:rsidR="00572587" w:rsidRDefault="00572587" w:rsidP="00572587"/>
        </w:tc>
        <w:tc>
          <w:tcPr>
            <w:tcW w:w="2250" w:type="dxa"/>
          </w:tcPr>
          <w:p w14:paraId="1267548B" w14:textId="6842BBF8" w:rsidR="00572587" w:rsidRDefault="00572587" w:rsidP="00572587">
            <w:proofErr w:type="spellStart"/>
            <w:r w:rsidRPr="00AA56F4">
              <w:t>Acceso</w:t>
            </w:r>
            <w:proofErr w:type="spellEnd"/>
            <w:r w:rsidRPr="00AA56F4">
              <w:t xml:space="preserve"> y </w:t>
            </w:r>
            <w:proofErr w:type="spellStart"/>
            <w:r w:rsidRPr="00AA56F4">
              <w:t>equidad</w:t>
            </w:r>
            <w:proofErr w:type="spellEnd"/>
          </w:p>
        </w:tc>
      </w:tr>
      <w:tr w:rsidR="00572587" w14:paraId="32B74630" w14:textId="77777777" w:rsidTr="002006A8">
        <w:tc>
          <w:tcPr>
            <w:tcW w:w="1802" w:type="dxa"/>
          </w:tcPr>
          <w:p w14:paraId="58BFFEEE" w14:textId="77777777" w:rsidR="00572587" w:rsidRDefault="00572587" w:rsidP="00572587"/>
        </w:tc>
        <w:tc>
          <w:tcPr>
            <w:tcW w:w="2035" w:type="dxa"/>
          </w:tcPr>
          <w:p w14:paraId="58A3D085" w14:textId="1D072A48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  <w:r w:rsidRPr="0006055C">
              <w:rPr>
                <w:rFonts w:ascii="Bembo" w:hAnsi="Bembo"/>
                <w:color w:val="000000"/>
              </w:rPr>
              <w:t>Contrastive Analysis</w:t>
            </w:r>
          </w:p>
        </w:tc>
        <w:tc>
          <w:tcPr>
            <w:tcW w:w="720" w:type="dxa"/>
          </w:tcPr>
          <w:p w14:paraId="1F8352EA" w14:textId="77777777" w:rsidR="00572587" w:rsidRDefault="00572587" w:rsidP="00572587"/>
        </w:tc>
        <w:tc>
          <w:tcPr>
            <w:tcW w:w="2188" w:type="dxa"/>
          </w:tcPr>
          <w:p w14:paraId="0C109142" w14:textId="77777777" w:rsidR="00572587" w:rsidRDefault="00572587" w:rsidP="00572587"/>
        </w:tc>
        <w:tc>
          <w:tcPr>
            <w:tcW w:w="2250" w:type="dxa"/>
          </w:tcPr>
          <w:p w14:paraId="72A157EE" w14:textId="5F470257" w:rsidR="00572587" w:rsidRDefault="00572587" w:rsidP="00572587">
            <w:proofErr w:type="spellStart"/>
            <w:r w:rsidRPr="00AA56F4">
              <w:t>Análisis</w:t>
            </w:r>
            <w:proofErr w:type="spellEnd"/>
            <w:r w:rsidRPr="00AA56F4">
              <w:t xml:space="preserve"> </w:t>
            </w:r>
            <w:proofErr w:type="spellStart"/>
            <w:r w:rsidRPr="00AA56F4">
              <w:t>c</w:t>
            </w:r>
            <w:bookmarkStart w:id="0" w:name="_GoBack"/>
            <w:bookmarkEnd w:id="0"/>
            <w:r w:rsidRPr="00AA56F4">
              <w:t>ontrastivo</w:t>
            </w:r>
            <w:proofErr w:type="spellEnd"/>
          </w:p>
        </w:tc>
      </w:tr>
      <w:tr w:rsidR="00572587" w14:paraId="262996ED" w14:textId="77777777" w:rsidTr="002006A8">
        <w:tc>
          <w:tcPr>
            <w:tcW w:w="1802" w:type="dxa"/>
          </w:tcPr>
          <w:p w14:paraId="10537616" w14:textId="77777777" w:rsidR="00572587" w:rsidRDefault="00572587" w:rsidP="00572587"/>
        </w:tc>
        <w:tc>
          <w:tcPr>
            <w:tcW w:w="2035" w:type="dxa"/>
          </w:tcPr>
          <w:p w14:paraId="6CE5DDC4" w14:textId="77777777" w:rsidR="00572587" w:rsidRPr="0043340E" w:rsidRDefault="00572587" w:rsidP="00572587">
            <w:pPr>
              <w:rPr>
                <w:rFonts w:ascii="Bembo" w:hAnsi="Bembo"/>
                <w:color w:val="000000"/>
              </w:rPr>
            </w:pPr>
          </w:p>
        </w:tc>
        <w:tc>
          <w:tcPr>
            <w:tcW w:w="720" w:type="dxa"/>
          </w:tcPr>
          <w:p w14:paraId="497995C0" w14:textId="77777777" w:rsidR="00572587" w:rsidRDefault="00572587" w:rsidP="00572587"/>
        </w:tc>
        <w:tc>
          <w:tcPr>
            <w:tcW w:w="2188" w:type="dxa"/>
          </w:tcPr>
          <w:p w14:paraId="5872AFCE" w14:textId="77777777" w:rsidR="00572587" w:rsidRDefault="00572587" w:rsidP="00572587"/>
        </w:tc>
        <w:tc>
          <w:tcPr>
            <w:tcW w:w="2250" w:type="dxa"/>
          </w:tcPr>
          <w:p w14:paraId="42CF4F7F" w14:textId="77777777" w:rsidR="00572587" w:rsidRDefault="00572587" w:rsidP="00572587"/>
        </w:tc>
      </w:tr>
    </w:tbl>
    <w:p w14:paraId="1894CBE6" w14:textId="77777777" w:rsidR="001601DA" w:rsidRDefault="002E2C5D"/>
    <w:sectPr w:rsidR="001601DA" w:rsidSect="00C2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08"/>
    <w:rsid w:val="002006A8"/>
    <w:rsid w:val="002E2C5D"/>
    <w:rsid w:val="00486A9C"/>
    <w:rsid w:val="00572587"/>
    <w:rsid w:val="005C16BF"/>
    <w:rsid w:val="00647A2B"/>
    <w:rsid w:val="00666B0C"/>
    <w:rsid w:val="00856E98"/>
    <w:rsid w:val="00914A43"/>
    <w:rsid w:val="0099646A"/>
    <w:rsid w:val="00AA56F4"/>
    <w:rsid w:val="00C201D5"/>
    <w:rsid w:val="00D26B0B"/>
    <w:rsid w:val="00F6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EF645"/>
  <w14:defaultImageDpi w14:val="32767"/>
  <w15:chartTrackingRefBased/>
  <w15:docId w15:val="{1E4A04E9-1F01-0940-9BDD-A3F3454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6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Vidal</dc:creator>
  <cp:keywords/>
  <dc:description/>
  <cp:lastModifiedBy>Angel Vidal</cp:lastModifiedBy>
  <cp:revision>2</cp:revision>
  <dcterms:created xsi:type="dcterms:W3CDTF">2020-06-25T16:13:00Z</dcterms:created>
  <dcterms:modified xsi:type="dcterms:W3CDTF">2020-06-25T18:45:00Z</dcterms:modified>
</cp:coreProperties>
</file>