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 Draft — AFM Acquisition Protocol (Stage 1 Focused)</w:t>
      </w:r>
    </w:p>
    <w:p>
      <w:r>
        <w:t>Draft generated: 2026-03-05 13:22</w:t>
      </w:r>
    </w:p>
    <w:p>
      <w:r>
        <w:t>Status: working draft scaffold. Replace placeholders with prose, tables, and figures.</w:t>
      </w:r>
    </w:p>
    <w:p>
      <w:r>
        <w:t>Purpose: define AFM configuration, Stage 1 survey scan parameters, particle identification criteria, and acquisition stopping logic.</w:t>
      </w:r>
    </w:p>
    <w:p>
      <w:pPr>
        <w:pStyle w:val="Heading1"/>
      </w:pPr>
      <w:r>
        <w:t>4.1 AFM Configuration</w:t>
      </w:r>
    </w:p>
    <w:p>
      <w:r>
        <w:rPr>
          <w:b/>
        </w:rPr>
        <w:t>[PLACEHOLDER] Instrument, probe type, calibration approach, environment, imaging mode details.</w:t>
      </w:r>
    </w:p>
    <w:p>
      <w:pPr>
        <w:pStyle w:val="Heading1"/>
      </w:pPr>
      <w:r>
        <w:t>4.2 Stage 1 Survey Design (Grid Scans)</w:t>
      </w:r>
    </w:p>
    <w:p>
      <w:r>
        <w:rPr>
          <w:b/>
        </w:rPr>
        <w:t>[PLACEHOLDER] 50 um x 50 um region, 21 x 21 grid, overlap %, and per-scan size/pixels.</w:t>
      </w:r>
    </w:p>
    <w:p>
      <w:r>
        <w:rPr>
          <w:b/>
        </w:rPr>
        <w:t>Table 4.1 — Stage 1 Scan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Scan size (um)</w:t>
            </w:r>
          </w:p>
        </w:tc>
        <w:tc>
          <w:tcPr>
            <w:tcW w:type="dxa" w:w="1440"/>
          </w:tcPr>
          <w:p>
            <w:r>
              <w:t>Pixels</w:t>
            </w:r>
          </w:p>
        </w:tc>
        <w:tc>
          <w:tcPr>
            <w:tcW w:type="dxa" w:w="1440"/>
          </w:tcPr>
          <w:p>
            <w:r>
              <w:t>nm/px</w:t>
            </w:r>
          </w:p>
        </w:tc>
        <w:tc>
          <w:tcPr>
            <w:tcW w:type="dxa" w:w="1440"/>
          </w:tcPr>
          <w:p>
            <w:r>
              <w:t>Grid</w:t>
            </w:r>
          </w:p>
        </w:tc>
        <w:tc>
          <w:tcPr>
            <w:tcW w:type="dxa" w:w="1440"/>
          </w:tcPr>
          <w:p>
            <w:r>
              <w:t>Overlap</w:t>
            </w:r>
          </w:p>
        </w:tc>
        <w:tc>
          <w:tcPr>
            <w:tcW w:type="dxa" w:w="1440"/>
          </w:tcPr>
          <w:p>
            <w:r>
              <w:t>Channels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4.3 Particle Identification Criteria (Stage 1)</w:t>
      </w:r>
    </w:p>
    <w:p>
      <w:r>
        <w:rPr>
          <w:b/>
        </w:rPr>
        <w:t>[PLACEHOLDER] Diameter filter and isolation definition references (point to Ch.5 for the statistical framework).</w:t>
      </w:r>
    </w:p>
    <w:p>
      <w:pPr>
        <w:pStyle w:val="Heading1"/>
      </w:pPr>
      <w:r>
        <w:t>4.4 Acquisition Stopping Logic</w:t>
      </w:r>
    </w:p>
    <w:p>
      <w:r>
        <w:rPr>
          <w:b/>
        </w:rPr>
        <w:t>[PLACEHOLDER] Define what triggers stopping Stage 1 vs proceeding to Stage 2 (ties to crossover).</w:t>
      </w:r>
    </w:p>
    <w:p>
      <w:pPr>
        <w:pStyle w:val="Heading1"/>
      </w:pPr>
      <w:r>
        <w:t>4.5 Data Organization + Traceability</w:t>
      </w:r>
    </w:p>
    <w:p>
      <w:r>
        <w:rPr>
          <w:b/>
        </w:rPr>
        <w:t>[PLACEHOLDER] File naming conventions, manifests, and how runs are reproducible from config.</w:t>
      </w:r>
    </w:p>
    <w:p>
      <w:r>
        <w:br w:type="page"/>
      </w:r>
    </w:p>
    <w:p>
      <w:pPr>
        <w:pStyle w:val="Heading1"/>
      </w:pPr>
      <w:r>
        <w:t>Representative Acquisition Support Images</w:t>
      </w:r>
    </w:p>
    <w:p>
      <w:r>
        <w:t>Probe vision image for fractured PEGDA with 10 wt% SiNP.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_v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Representative probe-vision image associated with fractured PEGDA containing 10 wt% SiNP. This figure is included as acquisition-context support material rather than a quantitative analysis image.</w:t>
      </w:r>
    </w:p>
    <w:p>
      <w:r>
        <w:t>Source: C:\Users\Conor O'Brien\Dropbox\03_AML\00 IN-BOX\AFM Topo Particle processing OUT\Particle Images for Thesis Figures\raw\PEGDA01TPO10SiNPSam01_S2_P__GrID018_LOC_RC004014--Vision_-250929-CRO.jpg</w:t>
      </w:r>
    </w:p>
    <w:p>
      <w:r>
        <w:t>Silicon lithography calibration image.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lithograp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Silicon lithography image used for calibration support. This figure is useful for documenting the instrument/calibration context of the AFM workflow.</w:t>
      </w:r>
    </w:p>
    <w:p>
      <w:r>
        <w:t>Source: C:\Users\Conor O'Brien\Dropbox\03_AML\00 IN-BOX\AFM Topo Particle processing OUT\Particle Images for Thesis Figures\raw\HS100MG-PPP-NCM_250925_ChNameDirVision__ScanSize_GrID001_LocationOfScanRC-CRO.jpg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