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6 Draft ? Stage 1 Results + Feasibility Decision</w:t>
      </w:r>
    </w:p>
    <w:p>
      <w:r>
        <w:t>Draft generated: 2026-03-05 12:38</w:t>
      </w:r>
    </w:p>
    <w:p>
      <w:r>
        <w:t>Status: skeleton for you to fill with tables/figures from the pipeline outputs.</w:t>
      </w:r>
    </w:p>
    <w:p>
      <w:r>
        <w:t>Lead question: Are particles present in statistically sufficient quantity and isolation to justify Stage 2?</w:t>
      </w:r>
    </w:p>
    <w:p>
      <w:r>
        <w:t>Scope limit: Do NOT claim interphase gradients or thickness; no mechanistic overreach.</w:t>
      </w:r>
    </w:p>
    <w:p>
      <w:pPr>
        <w:pStyle w:val="Heading1"/>
      </w:pPr>
      <w:r>
        <w:t>6.1 Processing Validation ? Baseline PEGDA (No SiNP)</w:t>
      </w:r>
    </w:p>
    <w:p>
      <w:r>
        <w:rPr>
          <w:b/>
        </w:rPr>
        <w:t>[PLACEHOLDER] Summarize modulus/topography baseline consistency and false-positive particle detection rate (if topo baseline run exists).</w:t>
      </w:r>
    </w:p>
    <w:p>
      <w:r>
        <w:rPr>
          <w:b/>
        </w:rPr>
        <w:t>[PLACEHOLDER] Figure 6.1 ? Baseline consistency plots (method comparisons as needed).</w:t>
      </w:r>
    </w:p>
    <w:p>
      <w:pPr>
        <w:pStyle w:val="Heading1"/>
      </w:pPr>
      <w:r>
        <w:t>6.2 Stage 1 ? Particle Presence in PEGDA?SiNP</w:t>
      </w:r>
    </w:p>
    <w:p>
      <w:pPr>
        <w:pStyle w:val="Heading2"/>
      </w:pPr>
      <w:r>
        <w:t>6.2.1 Scan Inventory</w:t>
      </w:r>
    </w:p>
    <w:p>
      <w:r>
        <w:rPr>
          <w:b/>
        </w:rPr>
        <w:t>Table 6.1 ? Scan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System</w:t>
            </w:r>
          </w:p>
        </w:tc>
        <w:tc>
          <w:tcPr>
            <w:tcW w:type="dxa" w:w="1080"/>
          </w:tcPr>
          <w:p>
            <w:r>
              <w:t>wt% SiNP</w:t>
            </w:r>
          </w:p>
        </w:tc>
        <w:tc>
          <w:tcPr>
            <w:tcW w:type="dxa" w:w="1080"/>
          </w:tcPr>
          <w:p>
            <w:r>
              <w:t>Samples</w:t>
            </w:r>
          </w:p>
        </w:tc>
        <w:tc>
          <w:tcPr>
            <w:tcW w:type="dxa" w:w="1080"/>
          </w:tcPr>
          <w:p>
            <w:r>
              <w:t>Scans processed</w:t>
            </w:r>
          </w:p>
        </w:tc>
        <w:tc>
          <w:tcPr>
            <w:tcW w:type="dxa" w:w="1080"/>
          </w:tcPr>
          <w:p>
            <w:r>
              <w:t>Scan size (?m ? ?m)</w:t>
            </w:r>
          </w:p>
        </w:tc>
        <w:tc>
          <w:tcPr>
            <w:tcW w:type="dxa" w:w="1080"/>
          </w:tcPr>
          <w:p>
            <w:r>
              <w:t>Pixels</w:t>
            </w:r>
          </w:p>
        </w:tc>
        <w:tc>
          <w:tcPr>
            <w:tcW w:type="dxa" w:w="1080"/>
          </w:tcPr>
          <w:p>
            <w:r>
              <w:t>nm/pixel</w:t>
            </w:r>
          </w:p>
        </w:tc>
        <w:tc>
          <w:tcPr>
            <w:tcW w:type="dxa" w:w="1080"/>
          </w:tcPr>
          <w:p>
            <w:r>
              <w:t>Nominal grid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rPr>
          <w:b/>
        </w:rPr>
        <w:t>[PLACEHOLDER] Call out: incomplete grids and how they were handled (manual review + blacklist).</w:t>
      </w:r>
    </w:p>
    <w:p>
      <w:pPr>
        <w:pStyle w:val="Heading2"/>
      </w:pPr>
      <w:r>
        <w:t>6.2.2 Particle Count Per Scan</w:t>
      </w:r>
    </w:p>
    <w:p>
      <w:r>
        <w:rPr>
          <w:b/>
        </w:rPr>
        <w:t>[PLACEHOLDER] Table: per-scan particle counts (refer to Table 5.2 or reproduce condensed version).</w:t>
      </w:r>
    </w:p>
    <w:p>
      <w:r>
        <w:rPr>
          <w:b/>
        </w:rPr>
        <w:t>[PLACEHOLDER] Figure 6.2 ? Count histograms by wt% and job.</w:t>
      </w:r>
    </w:p>
    <w:p>
      <w:r>
        <w:rPr>
          <w:b/>
        </w:rPr>
        <w:t>[PLACEHOLDER] Figure 6.3 ? Grid heatmaps (raw vs filtered counts).</w:t>
      </w:r>
    </w:p>
    <w:p>
      <w:pPr>
        <w:pStyle w:val="Heading2"/>
      </w:pPr>
      <w:r>
        <w:t>6.2.3 Particle Diameter Distribution</w:t>
      </w:r>
    </w:p>
    <w:p>
      <w:r>
        <w:rPr>
          <w:b/>
        </w:rPr>
        <w:t>[PLACEHOLDER] Figure 6.4 ? Diameter histograms by wt% and job.</w:t>
      </w:r>
    </w:p>
    <w:p>
      <w:pPr>
        <w:pStyle w:val="Heading1"/>
      </w:pPr>
      <w:r>
        <w:t>6.3 Isolation Analysis</w:t>
      </w:r>
    </w:p>
    <w:p>
      <w:pPr>
        <w:pStyle w:val="Heading2"/>
      </w:pPr>
      <w:r>
        <w:t>6.3.1 Isolation Count Per Scan</w:t>
      </w:r>
    </w:p>
    <w:p>
      <w:r>
        <w:rPr>
          <w:b/>
        </w:rPr>
        <w:t>[PLACEHOLDER] Isolation frequency and percent scans with ?1 isolated particle (by wt% and job).</w:t>
      </w:r>
    </w:p>
    <w:p>
      <w:pPr>
        <w:pStyle w:val="Heading2"/>
      </w:pPr>
      <w:r>
        <w:t>6.3.2 Required Scans for 95% Confidence</w:t>
      </w:r>
    </w:p>
    <w:p>
      <w:r>
        <w:rPr>
          <w:b/>
        </w:rPr>
        <w:t>[PLACEHOLDER] Report N_required per wt% and job, plus zero-yield risk for operational scan budgets.</w:t>
      </w:r>
    </w:p>
    <w:p>
      <w:pPr>
        <w:pStyle w:val="Heading1"/>
      </w:pPr>
      <w:r>
        <w:t>6.4 Processing Route Sensitivity</w:t>
      </w:r>
    </w:p>
    <w:p>
      <w:r>
        <w:rPr>
          <w:b/>
        </w:rPr>
        <w:t>[PLACEHOLDER] Summarize robustness across preprocessing/masking methods; cite quantitative deltas.</w:t>
      </w:r>
    </w:p>
    <w:p>
      <w:pPr>
        <w:pStyle w:val="Heading1"/>
      </w:pPr>
      <w:r>
        <w:t>6.5 Stage 2 Trigger / Crossover Decision</w:t>
      </w:r>
    </w:p>
    <w:p>
      <w:r>
        <w:rPr>
          <w:b/>
        </w:rPr>
        <w:t>[PLACEHOLDER] Crossover plot(s) and the explicit definition used (availability crossover, risk crossover, or cost crossover).</w:t>
      </w:r>
    </w:p>
    <w:p>
      <w:r>
        <w:rPr>
          <w:b/>
        </w:rPr>
        <w:t>[PLACEHOLDER] If Stage 2 p is not measured: present sensitivity analysis over p ? [0.1, 1.0].</w:t>
      </w:r>
    </w:p>
    <w:p>
      <w:pPr>
        <w:pStyle w:val="Heading1"/>
      </w:pPr>
      <w:r>
        <w:t>6.6 Stage 1 Decision</w:t>
      </w:r>
    </w:p>
    <w:p>
      <w:r>
        <w:rPr>
          <w:b/>
        </w:rPr>
        <w:t>[PLACEHOLDER] Short decision statement per wt%: particle presence, diameter acceptability, isolation sufficiency, required scans met/not met.</w:t>
      </w:r>
    </w:p>
    <w:p>
      <w:pPr>
        <w:pStyle w:val="Heading1"/>
      </w:pPr>
      <w:r>
        <w:t>6.7 Discussion (Controlled)</w:t>
      </w:r>
    </w:p>
    <w:p>
      <w:r>
        <w:rPr>
          <w:b/>
        </w:rPr>
        <w:t>[PLACEHOLDER] Interpretation limited to measurement feasibility and implications for future Stage 2 interrogation.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