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3.png" ContentType="image/png"/>
  <Override PartName="/word/media/rId42.png" ContentType="image/png"/>
  <Override PartName="/word/media/rId39.png" ContentType="image/png"/>
  <Override PartName="/word/media/rId38.png" ContentType="image/png"/>
  <Override PartName="/word/media/rId32.png" ContentType="image/png"/>
  <Override PartName="/word/media/rId31.png" ContentType="image/png"/>
  <Override PartName="/word/media/image4.png" ContentType="image/png"/>
  <Override PartName="/word/media/image2.png" ContentType="image/png"/>
  <Override PartName="/word/media/image1.png" ContentType="image/png"/>
  <Override PartName="/word/media/image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RB</w:t>
      </w:r>
      <w:r>
        <w:t xml:space="preserve"> </w:t>
      </w:r>
      <w:r>
        <w:t xml:space="preserve">Exome</w:t>
      </w:r>
      <w:r>
        <w:t xml:space="preserve"> </w:t>
      </w:r>
      <w:r>
        <w:t xml:space="preserve">Manuscript</w:t>
      </w:r>
    </w:p>
    <w:p>
      <w:pPr>
        <w:pStyle w:val="Author"/>
      </w:pPr>
      <w:r>
        <w:t xml:space="preserve">Kevin</w:t>
      </w:r>
      <w:r>
        <w:t xml:space="preserve"> </w:t>
      </w:r>
      <w:r>
        <w:t xml:space="preserve">Stachelek</w:t>
      </w:r>
    </w:p>
    <w:p>
      <w:pPr>
        <w:pStyle w:val="Author"/>
      </w:pPr>
      <w:r>
        <w:t xml:space="preserve">Narine</w:t>
      </w:r>
      <w:r>
        <w:t xml:space="preserve"> </w:t>
      </w:r>
      <w:r>
        <w:t xml:space="preserve">Harutyunyan</w:t>
      </w:r>
    </w:p>
    <w:p>
      <w:pPr>
        <w:pStyle w:val="Author"/>
      </w:pPr>
      <w:r>
        <w:t xml:space="preserve">Carly</w:t>
      </w:r>
      <w:r>
        <w:t xml:space="preserve"> </w:t>
      </w:r>
      <w:r>
        <w:t xml:space="preserve">Stewart</w:t>
      </w:r>
    </w:p>
    <w:p>
      <w:pPr>
        <w:pStyle w:val="Author"/>
      </w:pPr>
      <w:r>
        <w:t xml:space="preserve">Jonathan</w:t>
      </w:r>
      <w:r>
        <w:t xml:space="preserve"> </w:t>
      </w:r>
      <w:r>
        <w:t xml:space="preserve">Kim</w:t>
      </w:r>
    </w:p>
    <w:p>
      <w:pPr>
        <w:pStyle w:val="Author"/>
      </w:pPr>
      <w:r>
        <w:t xml:space="preserve">Thomas</w:t>
      </w:r>
      <w:r>
        <w:t xml:space="preserve"> </w:t>
      </w:r>
      <w:r>
        <w:t xml:space="preserve">C.</w:t>
      </w:r>
      <w:r>
        <w:t xml:space="preserve"> </w:t>
      </w:r>
      <w:r>
        <w:t xml:space="preserve">Lee</w:t>
      </w:r>
    </w:p>
    <w:p>
      <w:pPr>
        <w:pStyle w:val="Author"/>
      </w:pPr>
      <w:r>
        <w:t xml:space="preserve">Linn</w:t>
      </w:r>
      <w:r>
        <w:t xml:space="preserve"> </w:t>
      </w:r>
      <w:r>
        <w:t xml:space="preserve">Murphree</w:t>
      </w:r>
    </w:p>
    <w:p>
      <w:pPr>
        <w:pStyle w:val="Author"/>
      </w:pPr>
      <w:r>
        <w:t xml:space="preserve">C.</w:t>
      </w:r>
      <w:r>
        <w:t xml:space="preserve"> </w:t>
      </w:r>
      <w:r>
        <w:t xml:space="preserve">Patrick</w:t>
      </w:r>
      <w:r>
        <w:t xml:space="preserve"> </w:t>
      </w:r>
      <w:r>
        <w:t xml:space="preserve">Reynolds</w:t>
      </w:r>
    </w:p>
    <w:p>
      <w:pPr>
        <w:pStyle w:val="Author"/>
      </w:pPr>
      <w:r>
        <w:t xml:space="preserve">Jennifer</w:t>
      </w:r>
      <w:r>
        <w:t xml:space="preserve"> </w:t>
      </w:r>
      <w:r>
        <w:t xml:space="preserve">Aparicio</w:t>
      </w:r>
    </w:p>
    <w:p>
      <w:pPr>
        <w:pStyle w:val="Author"/>
      </w:pPr>
      <w:r>
        <w:t xml:space="preserve">David</w:t>
      </w:r>
      <w:r>
        <w:t xml:space="preserve"> </w:t>
      </w:r>
      <w:r>
        <w:t xml:space="preserve">Cobrinik</w:t>
      </w:r>
    </w:p>
    <w:p>
      <w:pPr>
        <w:pStyle w:val="Date"/>
      </w:pPr>
      <w:r>
        <w:t xml:space="preserve">September</w:t>
      </w:r>
      <w:r>
        <w:t xml:space="preserve"> </w:t>
      </w:r>
      <w:r>
        <w:t xml:space="preserve">24,</w:t>
      </w:r>
      <w:r>
        <w:t xml:space="preserve"> </w:t>
      </w:r>
      <w:r>
        <w:t xml:space="preserve">2018</w:t>
      </w:r>
    </w:p>
    <w:p>
      <w:pPr>
        <w:pStyle w:val="Heading2"/>
      </w:pPr>
      <w:bookmarkStart w:id="20" w:name="intro"/>
      <w:r>
        <w:t xml:space="preserve">Intro</w:t>
      </w:r>
      <w:bookmarkEnd w:id="20"/>
    </w:p>
    <w:p>
      <w:pPr>
        <w:pStyle w:val="FirstParagraph"/>
      </w:pPr>
      <w:r>
        <w:rPr>
          <w:b/>
        </w:rPr>
        <w:t xml:space="preserve">General and brief background of retinoblastoma</w:t>
      </w:r>
      <w:r>
        <w:t xml:space="preserve"> </w:t>
      </w:r>
      <w:r>
        <w:t xml:space="preserve">Retinoblastoma is a disease of the developing retina. Retinoblastoma is initiated, in most cases, by inactivation of two copies of the</w:t>
      </w:r>
      <w:r>
        <w:t xml:space="preserve"> </w:t>
      </w:r>
      <w:r>
        <w:rPr>
          <w:i/>
        </w:rPr>
        <w:t xml:space="preserve">RB</w:t>
      </w:r>
      <w:r>
        <w:t xml:space="preserve"> </w:t>
      </w:r>
      <w:r>
        <w:t xml:space="preserve">gene and subsequent loss of RB protein. The unique sensitivity of the developing retina to loss of RB results in tumor formation. Retinoblastoma can also form with amplification of the</w:t>
      </w:r>
      <w:r>
        <w:t xml:space="preserve"> </w:t>
      </w:r>
      <w:r>
        <w:rPr>
          <w:i/>
        </w:rPr>
        <w:t xml:space="preserve">MYCN</w:t>
      </w:r>
      <w:r>
        <w:t xml:space="preserve"> </w:t>
      </w:r>
      <w:r>
        <w:t xml:space="preserve">oncogene. Retinoblastomas of this type, termed</w:t>
      </w:r>
      <w:r>
        <w:t xml:space="preserve"> </w:t>
      </w:r>
      <w:r>
        <w:rPr>
          <w:i/>
        </w:rPr>
        <w:t xml:space="preserve">MYCNA</w:t>
      </w:r>
      <w:r>
        <w:t xml:space="preserve"> </w:t>
      </w:r>
      <w:r>
        <w:t xml:space="preserve">are less frequent and may be subject to alternative signaling pathways in the course of proliferation.</w:t>
      </w:r>
    </w:p>
    <w:p>
      <w:pPr>
        <w:pStyle w:val="TextBody"/>
      </w:pPr>
      <w:r>
        <w:rPr>
          <w:b/>
        </w:rPr>
        <w:t xml:space="preserve">eventually noting progression-related changes which are …..and lack of understanding of what they do.</w:t>
      </w:r>
      <w:r>
        <w:t xml:space="preserve"> </w:t>
      </w:r>
      <w:r>
        <w:t xml:space="preserve">Genetic changes to p16</w:t>
      </w:r>
      <w:r>
        <w:rPr>
          <w:vertAlign w:val="superscript"/>
        </w:rPr>
        <w:t xml:space="preserve">INK4a</w:t>
      </w:r>
      <w:r>
        <w:t xml:space="preserve"> </w:t>
      </w:r>
      <w:r>
        <w:t xml:space="preserve">and p130 have been suggested to drive Rb-/- pre-malignant retinomas to formation of Retinoblastoma</w:t>
      </w:r>
      <w:r>
        <w:t xml:space="preserve">(Dimaras et al. 2008)</w:t>
      </w:r>
      <w:r>
        <w:t xml:space="preserve">. The role of secondary mutations in progression of retinoblastoma has been previously studied, but the comparatively shallow depth of sequencing used may have limited detection of low frequency variants associated with progression of retinoblastoma</w:t>
      </w:r>
      <w:r>
        <w:t xml:space="preserve">(Kooi, Mol, Massink, Ameziane, et al. 2016)</w:t>
      </w:r>
      <w:r>
        <w:t xml:space="preserve">.</w:t>
      </w:r>
    </w:p>
    <w:p>
      <w:pPr>
        <w:pStyle w:val="TextBody"/>
      </w:pPr>
      <w:r>
        <w:rPr>
          <w:b/>
        </w:rPr>
        <w:t xml:space="preserve">Lack of validated cell lines with known genetic background to explore Rb progression.</w:t>
      </w:r>
      <w:r>
        <w:t xml:space="preserve"> </w:t>
      </w:r>
      <w:r>
        <w:t xml:space="preserve">Canonical retinoblastoma cell line models such as</w:t>
      </w:r>
      <w:r>
        <w:t xml:space="preserve"> </w:t>
      </w:r>
      <w:r>
        <w:rPr>
          <w:i/>
        </w:rPr>
        <w:t xml:space="preserve">Weri</w:t>
      </w:r>
      <w:r>
        <w:t xml:space="preserve"> </w:t>
      </w:r>
      <w:r>
        <w:t xml:space="preserve">and</w:t>
      </w:r>
      <w:r>
        <w:t xml:space="preserve"> </w:t>
      </w:r>
      <w:r>
        <w:rPr>
          <w:i/>
        </w:rPr>
        <w:t xml:space="preserve">Y79</w:t>
      </w:r>
      <w:r>
        <w:t xml:space="preserve"> </w:t>
      </w:r>
      <w:r>
        <w:t xml:space="preserve">are well characterized but are subject to genetic drift after long-term laboratory passaging. In addition, evidence indicates that Y79 and Weri lines share extensive genetic background such that Weri may be considered a sub-line of Y79</w:t>
      </w:r>
      <w:r>
        <w:t xml:space="preserve"> </w:t>
      </w:r>
      <w:r>
        <w:t xml:space="preserve">(Bejjani et al. 2012)</w:t>
      </w:r>
      <w:r>
        <w:t xml:space="preserve">. Models of RB</w:t>
      </w:r>
      <w:r>
        <w:rPr>
          <w:vertAlign w:val="superscript"/>
        </w:rPr>
        <w:t xml:space="preserve">MYCNA</w:t>
      </w:r>
      <w:r>
        <w:t xml:space="preserve"> </w:t>
      </w:r>
      <w:r>
        <w:t xml:space="preserve">are rare relative to canonical Rb -/- cell lines. A shortage of low passage, well-characterized retinoblastoma cell lines may limit study of complex genetic variants beyond the classical two-hit model, in particular</w:t>
      </w:r>
      <w:r>
        <w:t xml:space="preserve"> </w:t>
      </w:r>
      <w:r>
        <w:rPr>
          <w:i/>
        </w:rPr>
        <w:t xml:space="preserve">MYCNA</w:t>
      </w:r>
      <w:r>
        <w:t xml:space="preserve"> </w:t>
      </w:r>
      <w:r>
        <w:t xml:space="preserve">retinoblastoma.</w:t>
      </w:r>
    </w:p>
    <w:p>
      <w:pPr>
        <w:pStyle w:val="TextBody"/>
      </w:pPr>
      <w:r>
        <w:rPr>
          <w:b/>
        </w:rPr>
        <w:t xml:space="preserve">Detection of low frequency variants in heterogeneous tumors.</w:t>
      </w:r>
      <w:r>
        <w:t xml:space="preserve"> </w:t>
      </w:r>
      <w:r>
        <w:t xml:space="preserve">We carried out exome sequencing on twelve retinoblastoma tumors along with matched normal and tumor-derived cell lines. We selected a sequencing depth of 150x for normal and cell line samples and 300x for tumor samples. We present supporting evidence for recently identified variants targeting</w:t>
      </w:r>
      <w:r>
        <w:t xml:space="preserve"> </w:t>
      </w:r>
      <w:r>
        <w:rPr>
          <w:i/>
        </w:rPr>
        <w:t xml:space="preserve">MYCN</w:t>
      </w:r>
      <w:r>
        <w:t xml:space="preserve"> </w:t>
      </w:r>
      <w:r>
        <w:t xml:space="preserve">and</w:t>
      </w:r>
      <w:r>
        <w:t xml:space="preserve"> </w:t>
      </w:r>
      <w:r>
        <w:rPr>
          <w:i/>
        </w:rPr>
        <w:t xml:space="preserve">BCOR</w:t>
      </w:r>
      <w:r>
        <w:t xml:space="preserve"> </w:t>
      </w:r>
      <w:r>
        <w:t xml:space="preserve">and SCNAs known to arise in retinoblastoma. We make available ten retinoblastoma cell lines with fully characterized genetic background. Finally, using two of the cell lines featured in the study, we investigate the impact of BCOR deletion and predicted BCOR loss-of-function mutations on growth of retinoblastoma cell lines.</w:t>
      </w:r>
    </w:p>
    <w:p>
      <w:pPr>
        <w:pStyle w:val="Heading2"/>
      </w:pPr>
      <w:bookmarkStart w:id="21" w:name="methods"/>
      <w:r>
        <w:t xml:space="preserve">Methods</w:t>
      </w:r>
      <w:bookmarkEnd w:id="21"/>
    </w:p>
    <w:p>
      <w:pPr>
        <w:pStyle w:val="Heading3"/>
      </w:pPr>
      <w:bookmarkStart w:id="22" w:name="samples"/>
      <w:r>
        <w:t xml:space="preserve">Samples</w:t>
      </w:r>
      <w:bookmarkEnd w:id="22"/>
    </w:p>
    <w:p>
      <w:pPr>
        <w:pStyle w:val="FirstParagraph"/>
      </w:pPr>
      <w:r>
        <w:t xml:space="preserve">Untreated retinoblastoma tumor samples were obtained with informed consent under approved IRB protocols immediately following enucleation. One fraction of tumor was rapidly frozen in liquid nitrogen. A second fraction was placed in culture to establish cell lines. Matched normal DNA samples were obtained from mesenchymal cells isolated from orbital fat pad tissue collected during enucleation.</w:t>
      </w:r>
    </w:p>
    <w:p>
      <w:pPr>
        <w:pStyle w:val="Heading3"/>
      </w:pPr>
      <w:bookmarkStart w:id="23" w:name="establishing-and-propagating-retinoblastoma-cell-lines"/>
      <w:r>
        <w:t xml:space="preserve">Establishing and propagating retinoblastoma cell lines</w:t>
      </w:r>
      <w:bookmarkEnd w:id="23"/>
    </w:p>
    <w:p>
      <w:pPr>
        <w:pStyle w:val="FirstParagraph"/>
      </w:pPr>
      <w:r>
        <w:t xml:space="preserve">Dissociated retinoblastoma cells were prepared after culturing freshly explanted tumors in RB culture medium consisting of IMDM (Mediatech Inc.) with 10% FBS (Sigma-Aldrich), 2mM glutamine (Mediatech Inc), 55uΜ beta-mercaptoethanol (Sigma-Aldrich), and 10ug/ml insulin (Humulin-R, Eli Lilly and Company) at 37o C in a humidified incubator with 5% CO2 [Xu, 2013].</w:t>
      </w:r>
    </w:p>
    <w:p>
      <w:pPr>
        <w:pStyle w:val="Heading3"/>
      </w:pPr>
      <w:bookmarkStart w:id="24" w:name="dna-isolation-and-sequencing"/>
      <w:r>
        <w:t xml:space="preserve">DNA isolation and Sequencing</w:t>
      </w:r>
      <w:bookmarkEnd w:id="24"/>
    </w:p>
    <w:p>
      <w:pPr>
        <w:pStyle w:val="FirstParagraph"/>
      </w:pPr>
      <w:r>
        <w:t xml:space="preserve">Flash-frozen tumor samples were dissociated by triteration and immediately prepared for DNA extraction. In the same fashion, cryopreserved cell lines and normal MSC samples were dissociated and DNA was isolated using the Qiaamp DNA Minikit (Qiagen, Hilden, Germany). A minimum of 1 ug of DNA was submitted for DNA Exome Sequencing on Illumina HiSeq by Macrogen Inc. (Seoul, South Korea) and BGI (Shenzhen, China). A sequencing depth of 150x for cell line and matched normal samples and 300x for tumor samples was requested.</w:t>
      </w:r>
    </w:p>
    <w:p>
      <w:pPr>
        <w:pStyle w:val="Heading3"/>
      </w:pPr>
      <w:bookmarkStart w:id="25" w:name="methods-variant-calling-pipeline"/>
      <w:r>
        <w:t xml:space="preserve">Methods-Variant Calling Pipeline</w:t>
      </w:r>
      <w:bookmarkEnd w:id="25"/>
    </w:p>
    <w:p>
      <w:pPr>
        <w:pStyle w:val="FirstParagraph"/>
      </w:pPr>
      <w:r>
        <w:t xml:space="preserve">Exome capture sites were defined according to the Sureselect V5 Capture Library (Agilent). Sequences were aligned to USSC hg19 human reference genome using bwa</w:t>
      </w:r>
      <w:r>
        <w:t xml:space="preserve"> </w:t>
      </w:r>
      <w:r>
        <w:t xml:space="preserve">(Li and Durbin 2010)</w:t>
      </w:r>
      <w:r>
        <w:t xml:space="preserve">. Following the GATK best practices workflow for somatic variant discovery, duplicate reads were removed and quality scores were recalibrated. Variant calling was done using GATK Mutect2 for somatic variants between tumor and matched-normal samples.</w:t>
      </w:r>
      <w:r>
        <w:t xml:space="preserve">(DePristo et al. 2011; Van der Auwera et al. 2013)</w:t>
      </w:r>
      <w:r>
        <w:t xml:space="preserve">. Putative germline variants were assessed by assembling a panel of normals with mutect2 in variant detection mode.</w:t>
      </w:r>
    </w:p>
    <w:p>
      <w:pPr>
        <w:pStyle w:val="Heading3"/>
      </w:pPr>
      <w:bookmarkStart w:id="26" w:name="methods-variant-filtration"/>
      <w:r>
        <w:t xml:space="preserve">Methods-Variant Filtration</w:t>
      </w:r>
      <w:bookmarkEnd w:id="26"/>
    </w:p>
    <w:p>
      <w:pPr>
        <w:pStyle w:val="FirstParagraph"/>
      </w:pPr>
      <w:r>
        <w:t xml:space="preserve">Variants were removed if they were documented in the Genome Aggregation Database (gnomAD)</w:t>
      </w:r>
      <w:r>
        <w:t xml:space="preserve"> </w:t>
      </w:r>
      <w:r>
        <w:t xml:space="preserve">Lek et al. (2016)</w:t>
      </w:r>
      <w:r>
        <w:t xml:space="preserve"> </w:t>
      </w:r>
      <w:r>
        <w:t xml:space="preserve">at an allele frequency greater than ten percent . All admitted variants were marked</w:t>
      </w:r>
      <w:r>
        <w:t xml:space="preserve"> </w:t>
      </w:r>
      <w:r>
        <w:t xml:space="preserve">“</w:t>
      </w:r>
      <w:r>
        <w:t xml:space="preserve">PASS</w:t>
      </w:r>
      <w:r>
        <w:t xml:space="preserve">”</w:t>
      </w:r>
      <w:r>
        <w:t xml:space="preserve"> </w:t>
      </w:r>
      <w:r>
        <w:t xml:space="preserve">by GATK. Variants were removed if they appeared in the matched normal at greater than Low frequency (&lt;5% VAF ???) . Variants were also filtered out if they appeared in a panel of normals at Low frequency (&lt;5% VAF ???) . Two variants were considered identical when they had identical genomic coordinates, reference and mutant allele sequences, and GATK genotype calls (AA, AB, BB).</w:t>
      </w:r>
    </w:p>
    <w:p>
      <w:pPr>
        <w:pStyle w:val="Heading3"/>
      </w:pPr>
      <w:bookmarkStart w:id="27" w:name="somatic-copy-number-alteration"/>
      <w:r>
        <w:t xml:space="preserve">Somatic Copy Number Alteration</w:t>
      </w:r>
      <w:bookmarkEnd w:id="27"/>
    </w:p>
    <w:p>
      <w:pPr>
        <w:pStyle w:val="FirstParagraph"/>
      </w:pPr>
      <w:r>
        <w:t xml:space="preserve">Somatic copy number alteration (SCNA) were detected using the R package CopywriteR which uses off-target reads in targeted sequencing experiments</w:t>
      </w:r>
      <w:r>
        <w:t xml:space="preserve"> </w:t>
      </w:r>
      <w:r>
        <w:t xml:space="preserve">(Kuilman et al. 2015)</w:t>
      </w:r>
      <w:r>
        <w:t xml:space="preserve">.</w:t>
      </w:r>
    </w:p>
    <w:p>
      <w:pPr>
        <w:pStyle w:val="Heading3"/>
      </w:pPr>
      <w:bookmarkStart w:id="28" w:name="allelic-imbalance"/>
      <w:r>
        <w:t xml:space="preserve">Allelic Imbalance</w:t>
      </w:r>
      <w:bookmarkEnd w:id="28"/>
    </w:p>
    <w:p>
      <w:pPr>
        <w:pStyle w:val="FirstParagraph"/>
      </w:pPr>
      <w:r>
        <w:t xml:space="preserve">Variant sites detected by Mutect2 in any sample were collected into a single .bed file. B allele frequencies for all samples were calculated at these sites. B allele frequency segmentation was performed as described</w:t>
      </w:r>
      <w:r>
        <w:t xml:space="preserve"> </w:t>
      </w:r>
      <w:r>
        <w:t xml:space="preserve">Staaf et al. (2008)</w:t>
      </w:r>
      <w:r>
        <w:t xml:space="preserve">, yielding a mirrored B allele frequencey(mBAF) representing an abnormal B allele frequency over a given region. A region was designated as having allelic imbalance if mBAF was greater than 0.56 and was designated as having loss of heterozygosity (LOH) if mBAF was greater than 0.7.</w:t>
      </w:r>
    </w:p>
    <w:p>
      <w:pPr>
        <w:pStyle w:val="Heading2"/>
      </w:pPr>
      <w:bookmarkStart w:id="29" w:name="results"/>
      <w:r>
        <w:t xml:space="preserve">Results</w:t>
      </w:r>
      <w:bookmarkEnd w:id="29"/>
    </w:p>
    <w:p>
      <w:pPr>
        <w:pStyle w:val="Heading3"/>
      </w:pPr>
      <w:bookmarkStart w:id="30" w:name="cell-line-growth-curves"/>
      <w:r>
        <w:t xml:space="preserve">Cell Line Growth Curves</w:t>
      </w:r>
      <w:bookmarkEnd w:id="30"/>
    </w:p>
    <w:p>
      <w:pPr>
        <w:pStyle w:val="CaptionedFigure"/>
      </w:pPr>
      <w:r>
        <w:drawing>
          <wp:inline>
            <wp:extent cx="5486400" cy="1828800"/>
            <wp:effectExtent b="0" l="0" r="0" t="0"/>
            <wp:docPr descr="Figure 1: Retinoblastoma cell line growth curves" title="" id="1" name="Picture"/>
            <a:graphic>
              <a:graphicData uri="http://schemas.openxmlformats.org/drawingml/2006/picture">
                <pic:pic>
                  <pic:nvPicPr>
                    <pic:cNvPr descr="/home/skevin/rb_pipeline/doc/rb_cell_line_growth_curves/vision_center_exome_plot_facet.png" id="0" name="Picture"/>
                    <pic:cNvPicPr>
                      <a:picLocks noChangeArrowheads="1" noChangeAspect="1"/>
                    </pic:cNvPicPr>
                  </pic:nvPicPr>
                  <pic:blipFill>
                    <a:blip r:embed="rId31"/>
                    <a:stretch>
                      <a:fillRect/>
                    </a:stretch>
                  </pic:blipFill>
                  <pic:spPr bwMode="auto">
                    <a:xfrm>
                      <a:off x="0" y="0"/>
                      <a:ext cx="5486400" cy="1828800"/>
                    </a:xfrm>
                    <a:prstGeom prst="rect">
                      <a:avLst/>
                    </a:prstGeom>
                    <a:noFill/>
                    <a:ln w="9525">
                      <a:noFill/>
                      <a:headEnd/>
                      <a:tailEnd/>
                    </a:ln>
                  </pic:spPr>
                </pic:pic>
              </a:graphicData>
            </a:graphic>
          </wp:inline>
        </w:drawing>
      </w:r>
    </w:p>
    <w:p>
      <w:pPr>
        <w:pStyle w:val="ImageCaption"/>
      </w:pPr>
      <w:r>
        <w:rPr>
          <w:i/>
        </w:rPr>
        <w:t xml:space="preserve">Figure 1: Retinoblastoma cell line growth curves</w:t>
      </w:r>
    </w:p>
    <w:p>
      <w:pPr>
        <w:pStyle w:val="CaptionedFigure"/>
      </w:pPr>
      <w:r>
        <w:drawing>
          <wp:inline>
            <wp:extent cx="5486400" cy="1828800"/>
            <wp:effectExtent b="0" l="0" r="0" t="0"/>
            <wp:docPr descr="Figure 1: Retinoblastoma cell line growth curves" title="" id="1" name="Picture"/>
            <a:graphic>
              <a:graphicData uri="http://schemas.openxmlformats.org/drawingml/2006/picture">
                <pic:pic>
                  <pic:nvPicPr>
                    <pic:cNvPr descr="/home/skevin/rb_pipeline/doc/rb_cell_line_growth_curves/reynolds_exome_plot_facet.png" id="0" name="Picture"/>
                    <pic:cNvPicPr>
                      <a:picLocks noChangeArrowheads="1" noChangeAspect="1"/>
                    </pic:cNvPicPr>
                  </pic:nvPicPr>
                  <pic:blipFill>
                    <a:blip r:embed="rId32"/>
                    <a:stretch>
                      <a:fillRect/>
                    </a:stretch>
                  </pic:blipFill>
                  <pic:spPr bwMode="auto">
                    <a:xfrm>
                      <a:off x="0" y="0"/>
                      <a:ext cx="5486400" cy="1828800"/>
                    </a:xfrm>
                    <a:prstGeom prst="rect">
                      <a:avLst/>
                    </a:prstGeom>
                    <a:noFill/>
                    <a:ln w="9525">
                      <a:noFill/>
                      <a:headEnd/>
                      <a:tailEnd/>
                    </a:ln>
                  </pic:spPr>
                </pic:pic>
              </a:graphicData>
            </a:graphic>
          </wp:inline>
        </w:drawing>
      </w:r>
    </w:p>
    <w:p>
      <w:pPr>
        <w:pStyle w:val="ImageCaption"/>
      </w:pPr>
      <w:r>
        <w:rPr>
          <w:i/>
        </w:rPr>
        <w:t xml:space="preserve">Figure 1: Retinoblastoma cell line growth curves</w:t>
      </w:r>
    </w:p>
    <w:p>
      <w:pPr>
        <w:pStyle w:val="TextBody"/>
      </w:pPr>
      <w:r>
        <w:t xml:space="preserve">Retinoblastoma cell lines were established from enucleated tumor prior to treatment, then expanded in culture under either of two protocols (Reynolds and VC) and viably frozen at a minimum cell number. For this study, these initial cell lines were thawed and passaged on a schedule of 1-2 days upon color change of phenol red to amber. With an intial volume of 200 ul cell solution per 96 well plate, cells were split 1:2 wells following successive days of sufficient color change. A log of well number based on volume of a 96-well plate was maintained for each cell line, with the first value corresponding to the cumulative days in culture up to initial date of thawing, and correcting for cells banked in liquid nitrogen storage at regular intervals.</w:t>
      </w:r>
      <w:r>
        <w:t xml:space="preserve"> </w:t>
      </w:r>
      <w:r>
        <w:rPr>
          <w:b/>
        </w:rPr>
        <w:t xml:space="preserve">Indicate range of cell # used to start cultures; All are pre-treatment , CHLA, established by either of two protocols (Reynolds and KS)</w:t>
      </w:r>
    </w:p>
    <w:p>
      <w:pPr>
        <w:pStyle w:val="Heading3"/>
      </w:pPr>
      <w:bookmarkStart w:id="33" w:name="rb-patient-characteristics"/>
      <w:r>
        <w:t xml:space="preserve">RB patient characteristics</w:t>
      </w:r>
      <w:bookmarkEnd w:id="33"/>
    </w:p>
    <w:tbl>
      <w:tblPr>
        <w:tblStyle w:val="Table"/>
        <w:tblW w:type="pct" w:w="3333.333333333333"/>
        <w:tblLook w:firstRow="1"/>
      </w:tblPr>
      <w:tblGrid>
        <w:gridCol w:w="1760"/>
        <w:gridCol w:w="660"/>
        <w:gridCol w:w="1430"/>
        <w:gridCol w:w="1430"/>
      </w:tblGrid>
      <w:tr>
        <w:trPr>
          <w:cnfStyle w:firstRow="1"/>
        </w:trPr>
        <w:tc>
          <w:tcPr>
            <w:tcBorders>
              <w:bottom w:val="single"/>
            </w:tcBorders>
            <w:vAlign w:val="bottom"/>
          </w:tcPr>
          <w:p>
            <w:pPr>
              <w:pStyle w:val="Compact"/>
              <w:jc w:val="center"/>
            </w:pPr>
            <w:r>
              <w:t xml:space="preserve">Sample</w:t>
            </w:r>
          </w:p>
        </w:tc>
        <w:tc>
          <w:tcPr>
            <w:tcBorders>
              <w:bottom w:val="single"/>
            </w:tcBorders>
            <w:vAlign w:val="bottom"/>
          </w:tcPr>
          <w:p>
            <w:pPr>
              <w:pStyle w:val="Compact"/>
              <w:jc w:val="center"/>
            </w:pPr>
            <w:r>
              <w:t xml:space="preserve">Sex</w:t>
            </w:r>
          </w:p>
        </w:tc>
        <w:tc>
          <w:tcPr>
            <w:tcBorders>
              <w:bottom w:val="single"/>
            </w:tcBorders>
            <w:vAlign w:val="bottom"/>
          </w:tcPr>
          <w:p>
            <w:pPr>
              <w:pStyle w:val="Compact"/>
              <w:jc w:val="center"/>
            </w:pPr>
            <w:r>
              <w:t xml:space="preserve">Laterality</w:t>
            </w:r>
          </w:p>
        </w:tc>
        <w:tc>
          <w:tcPr>
            <w:tcBorders>
              <w:bottom w:val="single"/>
            </w:tcBorders>
            <w:vAlign w:val="bottom"/>
          </w:tcPr>
          <w:p>
            <w:pPr>
              <w:pStyle w:val="Compact"/>
              <w:jc w:val="center"/>
            </w:pPr>
            <w:r>
              <w:t xml:space="preserve">Age..mo..</w:t>
            </w:r>
          </w:p>
        </w:tc>
      </w:tr>
      <w:tr>
        <w:tc>
          <w:p>
            <w:pPr>
              <w:pStyle w:val="Compact"/>
              <w:jc w:val="center"/>
            </w:pPr>
            <w:r>
              <w:t xml:space="preserve">CHLA-VC-RB-14</w:t>
            </w:r>
          </w:p>
        </w:tc>
        <w:tc>
          <w:p>
            <w:pPr>
              <w:pStyle w:val="Compact"/>
              <w:jc w:val="center"/>
            </w:pPr>
            <w:r>
              <w:t xml:space="preserve">M</w:t>
            </w:r>
          </w:p>
        </w:tc>
        <w:tc>
          <w:p>
            <w:pPr>
              <w:pStyle w:val="Compact"/>
              <w:jc w:val="center"/>
            </w:pPr>
            <w:r>
              <w:t xml:space="preserve">Unilateral</w:t>
            </w:r>
          </w:p>
        </w:tc>
        <w:tc>
          <w:p>
            <w:pPr>
              <w:pStyle w:val="Compact"/>
              <w:jc w:val="center"/>
            </w:pPr>
            <w:r>
              <w:t xml:space="preserve">21</w:t>
            </w:r>
          </w:p>
        </w:tc>
      </w:tr>
      <w:tr>
        <w:tc>
          <w:p>
            <w:pPr>
              <w:pStyle w:val="Compact"/>
              <w:jc w:val="center"/>
            </w:pPr>
            <w:r>
              <w:t xml:space="preserve">CHLA-VC-RB-20</w:t>
            </w:r>
          </w:p>
        </w:tc>
        <w:tc>
          <w:p>
            <w:pPr>
              <w:pStyle w:val="Compact"/>
              <w:jc w:val="center"/>
            </w:pPr>
            <w:r>
              <w:t xml:space="preserve">M</w:t>
            </w:r>
          </w:p>
        </w:tc>
        <w:tc>
          <w:p>
            <w:pPr>
              <w:pStyle w:val="Compact"/>
              <w:jc w:val="center"/>
            </w:pPr>
            <w:r>
              <w:t xml:space="preserve">Unilateral</w:t>
            </w:r>
          </w:p>
        </w:tc>
        <w:tc>
          <w:p>
            <w:pPr>
              <w:pStyle w:val="Compact"/>
              <w:jc w:val="center"/>
            </w:pPr>
            <w:r>
              <w:t xml:space="preserve">27</w:t>
            </w:r>
          </w:p>
        </w:tc>
      </w:tr>
      <w:tr>
        <w:tc>
          <w:p>
            <w:pPr>
              <w:pStyle w:val="Compact"/>
              <w:jc w:val="center"/>
            </w:pPr>
            <w:r>
              <w:t xml:space="preserve">CHLA-VC-RB-24</w:t>
            </w:r>
          </w:p>
        </w:tc>
        <w:tc>
          <w:p>
            <w:pPr>
              <w:pStyle w:val="Compact"/>
              <w:jc w:val="center"/>
            </w:pPr>
            <w:r>
              <w:t xml:space="preserve">M</w:t>
            </w:r>
          </w:p>
        </w:tc>
        <w:tc>
          <w:p>
            <w:pPr>
              <w:pStyle w:val="Compact"/>
              <w:jc w:val="center"/>
            </w:pPr>
            <w:r>
              <w:t xml:space="preserve">Unilateral</w:t>
            </w:r>
          </w:p>
        </w:tc>
        <w:tc>
          <w:p>
            <w:pPr>
              <w:pStyle w:val="Compact"/>
              <w:jc w:val="center"/>
            </w:pPr>
            <w:r>
              <w:t xml:space="preserve">5</w:t>
            </w:r>
          </w:p>
        </w:tc>
      </w:tr>
      <w:tr>
        <w:tc>
          <w:p>
            <w:pPr>
              <w:pStyle w:val="Compact"/>
              <w:jc w:val="center"/>
            </w:pPr>
            <w:r>
              <w:t xml:space="preserve">CHLA-VC-RB-28</w:t>
            </w:r>
          </w:p>
        </w:tc>
        <w:tc>
          <w:p>
            <w:pPr>
              <w:pStyle w:val="Compact"/>
              <w:jc w:val="center"/>
            </w:pPr>
            <w:r>
              <w:t xml:space="preserve">F</w:t>
            </w:r>
          </w:p>
        </w:tc>
        <w:tc>
          <w:p>
            <w:pPr>
              <w:pStyle w:val="Compact"/>
              <w:jc w:val="center"/>
            </w:pPr>
            <w:r>
              <w:t xml:space="preserve">Unilateral</w:t>
            </w:r>
          </w:p>
        </w:tc>
        <w:tc>
          <w:p>
            <w:pPr>
              <w:pStyle w:val="Compact"/>
              <w:jc w:val="center"/>
            </w:pPr>
            <w:r>
              <w:t xml:space="preserve">44</w:t>
            </w:r>
          </w:p>
        </w:tc>
      </w:tr>
      <w:tr>
        <w:tc>
          <w:p>
            <w:pPr>
              <w:pStyle w:val="Compact"/>
              <w:jc w:val="center"/>
            </w:pPr>
            <w:r>
              <w:t xml:space="preserve">CHLA-VC-RB-29</w:t>
            </w:r>
          </w:p>
        </w:tc>
        <w:tc>
          <w:p>
            <w:pPr>
              <w:pStyle w:val="Compact"/>
              <w:jc w:val="center"/>
            </w:pPr>
            <w:r>
              <w:t xml:space="preserve">F</w:t>
            </w:r>
          </w:p>
        </w:tc>
        <w:tc>
          <w:p>
            <w:pPr>
              <w:pStyle w:val="Compact"/>
              <w:jc w:val="center"/>
            </w:pPr>
            <w:r>
              <w:t xml:space="preserve">Unilateral</w:t>
            </w:r>
          </w:p>
        </w:tc>
        <w:tc>
          <w:p>
            <w:pPr>
              <w:pStyle w:val="Compact"/>
              <w:jc w:val="center"/>
            </w:pPr>
            <w:r>
              <w:t xml:space="preserve">34</w:t>
            </w:r>
          </w:p>
        </w:tc>
      </w:tr>
      <w:tr>
        <w:tc>
          <w:p>
            <w:pPr>
              <w:pStyle w:val="Compact"/>
              <w:jc w:val="center"/>
            </w:pPr>
            <w:r>
              <w:t xml:space="preserve">CHLA-VC-RB-31</w:t>
            </w:r>
          </w:p>
        </w:tc>
        <w:tc>
          <w:p>
            <w:pPr>
              <w:pStyle w:val="Compact"/>
              <w:jc w:val="center"/>
            </w:pPr>
            <w:r>
              <w:t xml:space="preserve">M</w:t>
            </w:r>
          </w:p>
        </w:tc>
        <w:tc>
          <w:p>
            <w:pPr>
              <w:pStyle w:val="Compact"/>
              <w:jc w:val="center"/>
            </w:pPr>
            <w:r>
              <w:t xml:space="preserve">Unilateral</w:t>
            </w:r>
          </w:p>
        </w:tc>
        <w:tc>
          <w:p>
            <w:pPr>
              <w:pStyle w:val="Compact"/>
              <w:jc w:val="center"/>
            </w:pPr>
            <w:r>
              <w:t xml:space="preserve">23</w:t>
            </w:r>
          </w:p>
        </w:tc>
      </w:tr>
      <w:tr>
        <w:tc>
          <w:p>
            <w:pPr>
              <w:pStyle w:val="Compact"/>
              <w:jc w:val="center"/>
            </w:pPr>
            <w:r>
              <w:t xml:space="preserve">CHLA-VC-RB-33</w:t>
            </w:r>
          </w:p>
        </w:tc>
        <w:tc>
          <w:p>
            <w:pPr>
              <w:pStyle w:val="Compact"/>
              <w:jc w:val="center"/>
            </w:pPr>
            <w:r>
              <w:t xml:space="preserve">F</w:t>
            </w:r>
          </w:p>
        </w:tc>
        <w:tc>
          <w:p>
            <w:pPr>
              <w:pStyle w:val="Compact"/>
              <w:jc w:val="center"/>
            </w:pPr>
            <w:r>
              <w:t xml:space="preserve">Bilateral</w:t>
            </w:r>
          </w:p>
        </w:tc>
        <w:tc>
          <w:p>
            <w:pPr>
              <w:pStyle w:val="Compact"/>
              <w:jc w:val="center"/>
            </w:pPr>
            <w:r>
              <w:t xml:space="preserve">16</w:t>
            </w:r>
          </w:p>
        </w:tc>
      </w:tr>
      <w:tr>
        <w:tc>
          <w:p>
            <w:pPr>
              <w:pStyle w:val="Compact"/>
              <w:jc w:val="center"/>
            </w:pPr>
            <w:r>
              <w:t xml:space="preserve">CHLA-VC-RB-41</w:t>
            </w:r>
          </w:p>
        </w:tc>
        <w:tc>
          <w:p>
            <w:pPr>
              <w:pStyle w:val="Compact"/>
              <w:jc w:val="center"/>
            </w:pPr>
            <w:r>
              <w:t xml:space="preserve">M</w:t>
            </w:r>
          </w:p>
        </w:tc>
        <w:tc>
          <w:p>
            <w:pPr>
              <w:pStyle w:val="Compact"/>
              <w:jc w:val="center"/>
            </w:pPr>
            <w:r>
              <w:t xml:space="preserve">Bilateral</w:t>
            </w:r>
          </w:p>
        </w:tc>
        <w:tc>
          <w:p>
            <w:pPr>
              <w:pStyle w:val="Compact"/>
              <w:jc w:val="center"/>
            </w:pPr>
            <w:r>
              <w:t xml:space="preserve">2</w:t>
            </w:r>
          </w:p>
        </w:tc>
      </w:tr>
      <w:tr>
        <w:tc>
          <w:p>
            <w:pPr>
              <w:pStyle w:val="Compact"/>
              <w:jc w:val="center"/>
            </w:pPr>
            <w:r>
              <w:t xml:space="preserve">CHLA-VC-RB-43</w:t>
            </w:r>
          </w:p>
        </w:tc>
        <w:tc>
          <w:p>
            <w:pPr>
              <w:pStyle w:val="Compact"/>
              <w:jc w:val="center"/>
            </w:pPr>
            <w:r>
              <w:t xml:space="preserve">F</w:t>
            </w:r>
          </w:p>
        </w:tc>
        <w:tc>
          <w:p>
            <w:pPr>
              <w:pStyle w:val="Compact"/>
              <w:jc w:val="center"/>
            </w:pPr>
            <w:r>
              <w:t xml:space="preserve">Unilateral</w:t>
            </w:r>
          </w:p>
        </w:tc>
        <w:tc>
          <w:p>
            <w:pPr>
              <w:pStyle w:val="Compact"/>
              <w:jc w:val="center"/>
            </w:pPr>
            <w:r>
              <w:t xml:space="preserve">33</w:t>
            </w:r>
          </w:p>
        </w:tc>
      </w:tr>
      <w:tr>
        <w:tc>
          <w:p>
            <w:pPr>
              <w:pStyle w:val="Compact"/>
              <w:jc w:val="center"/>
            </w:pPr>
            <w:r>
              <w:t xml:space="preserve">CHLA-VC-RB-46</w:t>
            </w:r>
          </w:p>
        </w:tc>
        <w:tc>
          <w:p>
            <w:pPr>
              <w:pStyle w:val="Compact"/>
              <w:jc w:val="center"/>
            </w:pPr>
            <w:r>
              <w:t xml:space="preserve">M</w:t>
            </w:r>
          </w:p>
        </w:tc>
        <w:tc>
          <w:p>
            <w:pPr>
              <w:pStyle w:val="Compact"/>
              <w:jc w:val="center"/>
            </w:pPr>
            <w:r>
              <w:t xml:space="preserve">Unilateral</w:t>
            </w:r>
          </w:p>
        </w:tc>
        <w:tc>
          <w:p>
            <w:pPr>
              <w:pStyle w:val="Compact"/>
              <w:jc w:val="center"/>
            </w:pPr>
            <w:r>
              <w:t xml:space="preserve">28</w:t>
            </w:r>
          </w:p>
        </w:tc>
      </w:tr>
      <w:tr>
        <w:tc>
          <w:p>
            <w:pPr>
              <w:pStyle w:val="Compact"/>
              <w:jc w:val="center"/>
            </w:pPr>
            <w:r>
              <w:t xml:space="preserve">CHLA-VC-RB-48</w:t>
            </w:r>
          </w:p>
        </w:tc>
        <w:tc>
          <w:p>
            <w:pPr>
              <w:pStyle w:val="Compact"/>
              <w:jc w:val="center"/>
            </w:pPr>
            <w:r>
              <w:t xml:space="preserve">M</w:t>
            </w:r>
          </w:p>
        </w:tc>
        <w:tc>
          <w:p>
            <w:pPr>
              <w:pStyle w:val="Compact"/>
              <w:jc w:val="center"/>
            </w:pPr>
            <w:r>
              <w:t xml:space="preserve">Unilateral</w:t>
            </w:r>
          </w:p>
        </w:tc>
        <w:tc>
          <w:p>
            <w:pPr>
              <w:pStyle w:val="Compact"/>
              <w:jc w:val="center"/>
            </w:pPr>
            <w:r>
              <w:t xml:space="preserve">32</w:t>
            </w:r>
          </w:p>
        </w:tc>
      </w:tr>
      <w:tr>
        <w:tc>
          <w:p>
            <w:pPr>
              <w:pStyle w:val="Compact"/>
              <w:jc w:val="center"/>
            </w:pPr>
            <w:r>
              <w:t xml:space="preserve">CHLA-VC-RB-49</w:t>
            </w:r>
          </w:p>
        </w:tc>
        <w:tc>
          <w:p>
            <w:pPr>
              <w:pStyle w:val="Compact"/>
              <w:jc w:val="center"/>
            </w:pPr>
            <w:r>
              <w:t xml:space="preserve">M</w:t>
            </w:r>
          </w:p>
        </w:tc>
        <w:tc>
          <w:p>
            <w:pPr>
              <w:pStyle w:val="Compact"/>
              <w:jc w:val="center"/>
            </w:pPr>
            <w:r>
              <w:t xml:space="preserve">Unilateral</w:t>
            </w:r>
          </w:p>
        </w:tc>
        <w:tc>
          <w:p>
            <w:pPr>
              <w:pStyle w:val="Compact"/>
              <w:jc w:val="center"/>
            </w:pPr>
            <w:r>
              <w:t xml:space="preserve">18</w:t>
            </w:r>
          </w:p>
        </w:tc>
      </w:tr>
    </w:tbl>
    <w:p>
      <w:pPr>
        <w:pStyle w:val="TextBody"/>
      </w:pPr>
      <w:r>
        <w:t xml:space="preserve">[1]</w:t>
      </w:r>
      <w:r>
        <w:t xml:space="preserve"> </w:t>
      </w:r>
      <w:r>
        <w:t xml:space="preserve">“</w:t>
      </w:r>
      <w:r>
        <w:rPr>
          <w:b/>
        </w:rPr>
        <w:t xml:space="preserve">Table 1: Patient Characteristics</w:t>
      </w:r>
      <w:r>
        <w:t xml:space="preserve">”</w:t>
      </w:r>
      <w:r>
        <w:t xml:space="preserve"> </w:t>
      </w:r>
      <w:r>
        <w:t xml:space="preserve">Clinical characteristics of study participants. Clinical sequencing records for four of twelve samples are available in supplementary info, all rb1 clinical variants were recapitulated by exome sequencing with the exception of biallelic promoter methylation reported in sample T-20.</w:t>
      </w:r>
    </w:p>
    <w:p>
      <w:pPr>
        <w:pStyle w:val="Heading3"/>
      </w:pPr>
      <w:bookmarkStart w:id="34" w:name="rb1-status-in-tumor-and-cell-line-samples"/>
      <w:r>
        <w:t xml:space="preserve">RB1 Status in Tumor and Cell Line Samples</w:t>
      </w:r>
      <w:bookmarkEnd w:id="34"/>
    </w:p>
    <w:tbl>
      <w:tblPr>
        <w:tblStyle w:val="Table"/>
        <w:tblW w:type="pct" w:w="5000.0"/>
        <w:tblLook w:firstRow="1"/>
      </w:tblPr>
      <w:tblGrid>
        <w:gridCol w:w="312"/>
        <w:gridCol w:w="277"/>
        <w:gridCol w:w="382"/>
        <w:gridCol w:w="382"/>
        <w:gridCol w:w="382"/>
        <w:gridCol w:w="1632"/>
        <w:gridCol w:w="1111"/>
        <w:gridCol w:w="1215"/>
        <w:gridCol w:w="486"/>
        <w:gridCol w:w="590"/>
        <w:gridCol w:w="1146"/>
      </w:tblGrid>
      <w:tr>
        <w:trPr>
          <w:cnfStyle w:firstRow="1"/>
        </w:trPr>
        <w:tc>
          <w:tcPr>
            <w:tcBorders>
              <w:bottom w:val="single"/>
            </w:tcBorders>
            <w:vAlign w:val="bottom"/>
          </w:tcPr>
          <w:p>
            <w:pPr>
              <w:pStyle w:val="Compact"/>
              <w:jc w:val="center"/>
            </w:pPr>
            <w:r>
              <w:t xml:space="preserve">sample</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start</w:t>
            </w:r>
          </w:p>
        </w:tc>
        <w:tc>
          <w:tcPr>
            <w:tcBorders>
              <w:bottom w:val="single"/>
            </w:tcBorders>
            <w:vAlign w:val="bottom"/>
          </w:tcPr>
          <w:p>
            <w:pPr>
              <w:pStyle w:val="Compact"/>
              <w:jc w:val="center"/>
            </w:pPr>
            <w:r>
              <w:t xml:space="preserve">end</w:t>
            </w:r>
          </w:p>
        </w:tc>
        <w:tc>
          <w:tcPr>
            <w:tcBorders>
              <w:bottom w:val="single"/>
            </w:tcBorders>
            <w:vAlign w:val="bottom"/>
          </w:tcPr>
          <w:p>
            <w:pPr>
              <w:pStyle w:val="Compact"/>
              <w:jc w:val="center"/>
            </w:pPr>
            <w:r>
              <w:t xml:space="preserve">AF.TUMOR</w:t>
            </w:r>
          </w:p>
        </w:tc>
        <w:tc>
          <w:tcPr>
            <w:tcBorders>
              <w:bottom w:val="single"/>
            </w:tcBorders>
            <w:vAlign w:val="bottom"/>
          </w:tcPr>
          <w:p>
            <w:pPr>
              <w:pStyle w:val="Compact"/>
              <w:jc w:val="center"/>
            </w:pPr>
            <w:r>
              <w:t xml:space="preserve">AAChange.refGene</w:t>
            </w:r>
          </w:p>
        </w:tc>
        <w:tc>
          <w:tcPr>
            <w:tcBorders>
              <w:bottom w:val="single"/>
            </w:tcBorders>
            <w:vAlign w:val="bottom"/>
          </w:tcPr>
          <w:p>
            <w:pPr>
              <w:pStyle w:val="Compact"/>
              <w:jc w:val="center"/>
            </w:pPr>
            <w:r>
              <w:t xml:space="preserve">SCNA.loss..number.of.alleles.</w:t>
            </w:r>
          </w:p>
        </w:tc>
        <w:tc>
          <w:tcPr>
            <w:tcBorders>
              <w:bottom w:val="single"/>
            </w:tcBorders>
            <w:vAlign w:val="bottom"/>
          </w:tcPr>
          <w:p>
            <w:pPr>
              <w:pStyle w:val="Compact"/>
              <w:jc w:val="center"/>
            </w:pPr>
            <w:r>
              <w:t xml:space="preserve">LOH..depth.of.allelic.imbalance.</w:t>
            </w:r>
          </w:p>
        </w:tc>
        <w:tc>
          <w:tcPr>
            <w:tcBorders>
              <w:bottom w:val="single"/>
            </w:tcBorders>
            <w:vAlign w:val="bottom"/>
          </w:tcPr>
          <w:p>
            <w:pPr>
              <w:pStyle w:val="Compact"/>
              <w:jc w:val="center"/>
            </w:pPr>
            <w:r>
              <w:t xml:space="preserve">MYCN.status</w:t>
            </w:r>
          </w:p>
        </w:tc>
        <w:tc>
          <w:tcPr>
            <w:tcBorders>
              <w:bottom w:val="single"/>
            </w:tcBorders>
            <w:vAlign w:val="bottom"/>
          </w:tcPr>
          <w:p>
            <w:pPr>
              <w:pStyle w:val="Compact"/>
              <w:jc w:val="center"/>
            </w:pPr>
            <w:r>
              <w:t xml:space="preserve">RB1.Hits</w:t>
            </w:r>
          </w:p>
        </w:tc>
        <w:tc>
          <w:tcPr>
            <w:tcBorders>
              <w:bottom w:val="single"/>
            </w:tcBorders>
            <w:vAlign w:val="bottom"/>
          </w:tcPr>
          <w:p>
            <w:pPr>
              <w:pStyle w:val="Compact"/>
              <w:jc w:val="center"/>
            </w:pPr>
            <w:r>
              <w:t xml:space="preserve">notes</w:t>
            </w:r>
          </w:p>
        </w:tc>
      </w:tr>
      <w:tr>
        <w:tc>
          <w:p>
            <w:pPr>
              <w:pStyle w:val="Compact"/>
              <w:jc w:val="center"/>
            </w:pPr>
            <w:r>
              <w:t xml:space="preserve">14-CL</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2</w:t>
            </w:r>
          </w:p>
        </w:tc>
        <w:tc>
          <w:p>
            <w:pPr>
              <w:pStyle w:val="Compact"/>
              <w:jc w:val="center"/>
            </w:pPr>
            <w:r>
              <w:t xml:space="preserve">NA</w:t>
            </w:r>
          </w:p>
        </w:tc>
        <w:tc>
          <w:p>
            <w:pPr>
              <w:pStyle w:val="Compact"/>
            </w:pPr>
          </w:p>
        </w:tc>
        <w:tc>
          <w:p>
            <w:pPr>
              <w:pStyle w:val="Compact"/>
              <w:jc w:val="center"/>
            </w:pPr>
            <w:r>
              <w:t xml:space="preserve">2</w:t>
            </w:r>
          </w:p>
        </w:tc>
        <w:tc>
          <w:p>
            <w:pPr>
              <w:pStyle w:val="Compact"/>
            </w:pPr>
          </w:p>
        </w:tc>
      </w:tr>
      <w:tr>
        <w:tc>
          <w:p>
            <w:pPr>
              <w:pStyle w:val="Compact"/>
              <w:jc w:val="center"/>
            </w:pPr>
            <w:r>
              <w:t xml:space="preserve">14-T</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2</w:t>
            </w:r>
          </w:p>
        </w:tc>
        <w:tc>
          <w:p>
            <w:pPr>
              <w:pStyle w:val="Compact"/>
              <w:jc w:val="center"/>
            </w:pPr>
            <w:r>
              <w:t xml:space="preserve">NA</w:t>
            </w:r>
          </w:p>
        </w:tc>
        <w:tc>
          <w:p>
            <w:pPr>
              <w:pStyle w:val="Compact"/>
            </w:pPr>
          </w:p>
        </w:tc>
        <w:tc>
          <w:p>
            <w:pPr>
              <w:pStyle w:val="Compact"/>
              <w:jc w:val="center"/>
            </w:pPr>
            <w:r>
              <w:t xml:space="preserve">2</w:t>
            </w:r>
          </w:p>
        </w:tc>
        <w:tc>
          <w:p>
            <w:pPr>
              <w:pStyle w:val="Compact"/>
            </w:pPr>
          </w:p>
        </w:tc>
      </w:tr>
      <w:tr>
        <w:tc>
          <w:p>
            <w:pPr>
              <w:pStyle w:val="Compact"/>
              <w:jc w:val="center"/>
            </w:pPr>
            <w:r>
              <w:t xml:space="preserve">20-CL</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0</w:t>
            </w:r>
          </w:p>
        </w:tc>
        <w:tc>
          <w:p>
            <w:pPr>
              <w:pStyle w:val="Compact"/>
              <w:jc w:val="center"/>
            </w:pPr>
            <w:r>
              <w:t xml:space="preserve">0.96</w:t>
            </w:r>
          </w:p>
        </w:tc>
        <w:tc>
          <w:p>
            <w:pPr>
              <w:pStyle w:val="Compact"/>
            </w:pPr>
          </w:p>
        </w:tc>
        <w:tc>
          <w:p>
            <w:pPr>
              <w:pStyle w:val="Compact"/>
              <w:jc w:val="center"/>
            </w:pPr>
            <w:r>
              <w:t xml:space="preserve">prometh w/ LOH</w:t>
            </w:r>
          </w:p>
        </w:tc>
        <w:tc>
          <w:p>
            <w:pPr>
              <w:pStyle w:val="Compact"/>
            </w:pPr>
          </w:p>
        </w:tc>
      </w:tr>
      <w:tr>
        <w:tc>
          <w:p>
            <w:pPr>
              <w:pStyle w:val="Compact"/>
              <w:jc w:val="center"/>
            </w:pPr>
            <w:r>
              <w:t xml:space="preserve">20-T</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0</w:t>
            </w:r>
          </w:p>
        </w:tc>
        <w:tc>
          <w:p>
            <w:pPr>
              <w:pStyle w:val="Compact"/>
              <w:jc w:val="center"/>
            </w:pPr>
            <w:r>
              <w:t xml:space="preserve">1</w:t>
            </w:r>
          </w:p>
        </w:tc>
        <w:tc>
          <w:p>
            <w:pPr>
              <w:pStyle w:val="Compact"/>
            </w:pPr>
          </w:p>
        </w:tc>
        <w:tc>
          <w:p>
            <w:pPr>
              <w:pStyle w:val="Compact"/>
              <w:jc w:val="center"/>
            </w:pPr>
            <w:r>
              <w:t xml:space="preserve">prometh w/ LOH</w:t>
            </w:r>
          </w:p>
        </w:tc>
        <w:tc>
          <w:p>
            <w:pPr>
              <w:pStyle w:val="Compact"/>
              <w:jc w:val="center"/>
            </w:pPr>
            <w:r>
              <w:t xml:space="preserve">noted promoter methylation in</w:t>
            </w:r>
            <w:r>
              <w:t xml:space="preserve"> </w:t>
            </w:r>
            <w:r>
              <w:t xml:space="preserve">records of trad. Rb test</w:t>
            </w:r>
          </w:p>
        </w:tc>
      </w:tr>
      <w:tr>
        <w:tc>
          <w:p>
            <w:pPr>
              <w:pStyle w:val="Compact"/>
              <w:jc w:val="center"/>
            </w:pPr>
            <w:r>
              <w:t xml:space="preserve">24-CL</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1</w:t>
            </w:r>
          </w:p>
        </w:tc>
        <w:tc>
          <w:p>
            <w:pPr>
              <w:pStyle w:val="Compact"/>
              <w:jc w:val="center"/>
            </w:pPr>
            <w:r>
              <w:t xml:space="preserve">0.97</w:t>
            </w:r>
          </w:p>
        </w:tc>
        <w:tc>
          <w:p>
            <w:pPr>
              <w:pStyle w:val="Compact"/>
              <w:jc w:val="center"/>
            </w:pPr>
            <w:r>
              <w:t xml:space="preserve">amplified</w:t>
            </w:r>
          </w:p>
        </w:tc>
        <w:tc>
          <w:p>
            <w:pPr>
              <w:pStyle w:val="Compact"/>
              <w:jc w:val="center"/>
            </w:pPr>
            <w:r>
              <w:t xml:space="preserve">mycn amp</w:t>
            </w:r>
          </w:p>
        </w:tc>
        <w:tc>
          <w:p>
            <w:pPr>
              <w:pStyle w:val="Compact"/>
            </w:pPr>
          </w:p>
        </w:tc>
      </w:tr>
      <w:tr>
        <w:tc>
          <w:p>
            <w:pPr>
              <w:pStyle w:val="Compact"/>
              <w:jc w:val="center"/>
            </w:pPr>
            <w:r>
              <w:t xml:space="preserve">24-T</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0</w:t>
            </w:r>
          </w:p>
        </w:tc>
        <w:tc>
          <w:p>
            <w:pPr>
              <w:pStyle w:val="Compact"/>
              <w:jc w:val="center"/>
            </w:pPr>
            <w:r>
              <w:t xml:space="preserve">NA</w:t>
            </w:r>
          </w:p>
        </w:tc>
        <w:tc>
          <w:p>
            <w:pPr>
              <w:pStyle w:val="Compact"/>
              <w:jc w:val="center"/>
            </w:pPr>
            <w:r>
              <w:t xml:space="preserve">amplified</w:t>
            </w:r>
          </w:p>
        </w:tc>
        <w:tc>
          <w:p>
            <w:pPr>
              <w:pStyle w:val="Compact"/>
              <w:jc w:val="center"/>
            </w:pPr>
            <w:r>
              <w:t xml:space="preserve">mycn amp</w:t>
            </w:r>
          </w:p>
        </w:tc>
        <w:tc>
          <w:p>
            <w:pPr>
              <w:pStyle w:val="Compact"/>
            </w:pPr>
          </w:p>
        </w:tc>
      </w:tr>
      <w:tr>
        <w:tc>
          <w:p>
            <w:pPr>
              <w:pStyle w:val="Compact"/>
              <w:jc w:val="center"/>
            </w:pPr>
            <w:r>
              <w:t xml:space="preserve">28-CL</w:t>
            </w:r>
          </w:p>
        </w:tc>
        <w:tc>
          <w:p>
            <w:pPr>
              <w:pStyle w:val="Compact"/>
              <w:jc w:val="center"/>
            </w:pPr>
            <w:r>
              <w:t xml:space="preserve">chr13</w:t>
            </w:r>
          </w:p>
        </w:tc>
        <w:tc>
          <w:p>
            <w:pPr>
              <w:pStyle w:val="Compact"/>
              <w:jc w:val="center"/>
            </w:pPr>
            <w:r>
              <w:t xml:space="preserve">49037933</w:t>
            </w:r>
          </w:p>
        </w:tc>
        <w:tc>
          <w:p>
            <w:pPr>
              <w:pStyle w:val="Compact"/>
              <w:jc w:val="center"/>
            </w:pPr>
            <w:r>
              <w:t xml:space="preserve">49037933</w:t>
            </w:r>
          </w:p>
        </w:tc>
        <w:tc>
          <w:p>
            <w:pPr>
              <w:pStyle w:val="Compact"/>
              <w:jc w:val="center"/>
            </w:pPr>
            <w:r>
              <w:t xml:space="preserve">0.444</w:t>
            </w:r>
          </w:p>
        </w:tc>
        <w:tc>
          <w:p>
            <w:pPr>
              <w:pStyle w:val="Compact"/>
              <w:jc w:val="center"/>
            </w:pPr>
            <w:r>
              <w:t xml:space="preserve">RB1:NM_000321:exon21:c.2174dupT:p.V725fs</w:t>
            </w:r>
          </w:p>
        </w:tc>
        <w:tc>
          <w:p>
            <w:pPr>
              <w:pStyle w:val="Compact"/>
              <w:jc w:val="center"/>
            </w:pPr>
            <w:r>
              <w:t xml:space="preserve">0</w:t>
            </w:r>
          </w:p>
        </w:tc>
        <w:tc>
          <w:p>
            <w:pPr>
              <w:pStyle w:val="Compact"/>
              <w:jc w:val="center"/>
            </w:pPr>
            <w:r>
              <w:t xml:space="preserve">NA</w:t>
            </w:r>
          </w:p>
        </w:tc>
        <w:tc>
          <w:p>
            <w:pPr>
              <w:pStyle w:val="Compact"/>
            </w:pPr>
          </w:p>
        </w:tc>
        <w:tc>
          <w:p>
            <w:pPr>
              <w:pStyle w:val="Compact"/>
              <w:jc w:val="center"/>
            </w:pPr>
            <w:r>
              <w:t xml:space="preserve">2</w:t>
            </w:r>
          </w:p>
        </w:tc>
        <w:tc>
          <w:p>
            <w:pPr>
              <w:pStyle w:val="Compact"/>
            </w:pPr>
          </w:p>
        </w:tc>
      </w:tr>
      <w:tr>
        <w:tc>
          <w:p>
            <w:pPr>
              <w:pStyle w:val="Compact"/>
              <w:jc w:val="center"/>
            </w:pPr>
            <w:r>
              <w:t xml:space="preserve">28-CL</w:t>
            </w:r>
          </w:p>
        </w:tc>
        <w:tc>
          <w:p>
            <w:pPr>
              <w:pStyle w:val="Compact"/>
              <w:jc w:val="center"/>
            </w:pPr>
            <w:r>
              <w:t xml:space="preserve">chr13</w:t>
            </w:r>
          </w:p>
        </w:tc>
        <w:tc>
          <w:p>
            <w:pPr>
              <w:pStyle w:val="Compact"/>
              <w:jc w:val="center"/>
            </w:pPr>
            <w:r>
              <w:t xml:space="preserve">48937001</w:t>
            </w:r>
          </w:p>
        </w:tc>
        <w:tc>
          <w:p>
            <w:pPr>
              <w:pStyle w:val="Compact"/>
              <w:jc w:val="center"/>
            </w:pPr>
            <w:r>
              <w:t xml:space="preserve">48937001</w:t>
            </w:r>
          </w:p>
        </w:tc>
        <w:tc>
          <w:p>
            <w:pPr>
              <w:pStyle w:val="Compact"/>
              <w:jc w:val="center"/>
            </w:pPr>
            <w:r>
              <w:t xml:space="preserve">0.51</w:t>
            </w:r>
          </w:p>
        </w:tc>
        <w:tc>
          <w:p>
            <w:pPr>
              <w:pStyle w:val="Compact"/>
              <w:jc w:val="center"/>
            </w:pPr>
            <w:r>
              <w:t xml:space="preserve">RB1:NM_000321:exon8:c.C769T:p.Q257X</w:t>
            </w:r>
          </w:p>
        </w:tc>
        <w:tc>
          <w:p>
            <w:pPr>
              <w:pStyle w:val="Compact"/>
              <w:jc w:val="center"/>
            </w:pPr>
            <w:r>
              <w:t xml:space="preserve">0</w:t>
            </w:r>
          </w:p>
        </w:tc>
        <w:tc>
          <w:p>
            <w:pPr>
              <w:pStyle w:val="Compact"/>
              <w:jc w:val="center"/>
            </w:pPr>
            <w:r>
              <w:t xml:space="preserve">NA</w:t>
            </w:r>
          </w:p>
        </w:tc>
        <w:tc>
          <w:p>
            <w:pPr>
              <w:pStyle w:val="Compact"/>
            </w:pPr>
          </w:p>
        </w:tc>
        <w:tc>
          <w:p>
            <w:pPr>
              <w:pStyle w:val="Compact"/>
              <w:jc w:val="center"/>
            </w:pPr>
            <w:r>
              <w:t xml:space="preserve">2</w:t>
            </w:r>
          </w:p>
        </w:tc>
        <w:tc>
          <w:p>
            <w:pPr>
              <w:pStyle w:val="Compact"/>
            </w:pPr>
          </w:p>
        </w:tc>
      </w:tr>
      <w:tr>
        <w:tc>
          <w:p>
            <w:pPr>
              <w:pStyle w:val="Compact"/>
              <w:jc w:val="center"/>
            </w:pPr>
            <w:r>
              <w:t xml:space="preserve">28-T</w:t>
            </w:r>
          </w:p>
        </w:tc>
        <w:tc>
          <w:p>
            <w:pPr>
              <w:pStyle w:val="Compact"/>
              <w:jc w:val="center"/>
            </w:pPr>
            <w:r>
              <w:t xml:space="preserve">chr13</w:t>
            </w:r>
          </w:p>
        </w:tc>
        <w:tc>
          <w:p>
            <w:pPr>
              <w:pStyle w:val="Compact"/>
              <w:jc w:val="center"/>
            </w:pPr>
            <w:r>
              <w:t xml:space="preserve">49037933</w:t>
            </w:r>
          </w:p>
        </w:tc>
        <w:tc>
          <w:p>
            <w:pPr>
              <w:pStyle w:val="Compact"/>
              <w:jc w:val="center"/>
            </w:pPr>
            <w:r>
              <w:t xml:space="preserve">49037933</w:t>
            </w:r>
          </w:p>
        </w:tc>
        <w:tc>
          <w:p>
            <w:pPr>
              <w:pStyle w:val="Compact"/>
              <w:jc w:val="center"/>
            </w:pPr>
            <w:r>
              <w:t xml:space="preserve">0.553</w:t>
            </w:r>
          </w:p>
        </w:tc>
        <w:tc>
          <w:p>
            <w:pPr>
              <w:pStyle w:val="Compact"/>
              <w:jc w:val="center"/>
            </w:pPr>
            <w:r>
              <w:t xml:space="preserve">RB1:NM_000321:exon21:c.2174dupT:p.V725fs</w:t>
            </w:r>
          </w:p>
        </w:tc>
        <w:tc>
          <w:p>
            <w:pPr>
              <w:pStyle w:val="Compact"/>
              <w:jc w:val="center"/>
            </w:pPr>
            <w:r>
              <w:t xml:space="preserve">0</w:t>
            </w:r>
          </w:p>
        </w:tc>
        <w:tc>
          <w:p>
            <w:pPr>
              <w:pStyle w:val="Compact"/>
              <w:jc w:val="center"/>
            </w:pPr>
            <w:r>
              <w:t xml:space="preserve">NA</w:t>
            </w:r>
          </w:p>
        </w:tc>
        <w:tc>
          <w:p>
            <w:pPr>
              <w:pStyle w:val="Compact"/>
            </w:pPr>
          </w:p>
        </w:tc>
        <w:tc>
          <w:p>
            <w:pPr>
              <w:pStyle w:val="Compact"/>
              <w:jc w:val="center"/>
            </w:pPr>
            <w:r>
              <w:t xml:space="preserve">2</w:t>
            </w:r>
          </w:p>
        </w:tc>
        <w:tc>
          <w:p>
            <w:pPr>
              <w:pStyle w:val="Compact"/>
            </w:pPr>
          </w:p>
        </w:tc>
      </w:tr>
      <w:tr>
        <w:tc>
          <w:p>
            <w:pPr>
              <w:pStyle w:val="Compact"/>
              <w:jc w:val="center"/>
            </w:pPr>
            <w:r>
              <w:t xml:space="preserve">28-T</w:t>
            </w:r>
          </w:p>
        </w:tc>
        <w:tc>
          <w:p>
            <w:pPr>
              <w:pStyle w:val="Compact"/>
              <w:jc w:val="center"/>
            </w:pPr>
            <w:r>
              <w:t xml:space="preserve">chr13</w:t>
            </w:r>
          </w:p>
        </w:tc>
        <w:tc>
          <w:p>
            <w:pPr>
              <w:pStyle w:val="Compact"/>
              <w:jc w:val="center"/>
            </w:pPr>
            <w:r>
              <w:t xml:space="preserve">48937001</w:t>
            </w:r>
          </w:p>
        </w:tc>
        <w:tc>
          <w:p>
            <w:pPr>
              <w:pStyle w:val="Compact"/>
              <w:jc w:val="center"/>
            </w:pPr>
            <w:r>
              <w:t xml:space="preserve">48937001</w:t>
            </w:r>
          </w:p>
        </w:tc>
        <w:tc>
          <w:p>
            <w:pPr>
              <w:pStyle w:val="Compact"/>
              <w:jc w:val="center"/>
            </w:pPr>
            <w:r>
              <w:t xml:space="preserve">0.47</w:t>
            </w:r>
          </w:p>
        </w:tc>
        <w:tc>
          <w:p>
            <w:pPr>
              <w:pStyle w:val="Compact"/>
              <w:jc w:val="center"/>
            </w:pPr>
            <w:r>
              <w:t xml:space="preserve">RB1:NM_000321:exon8:c.C769T:p.Q257X</w:t>
            </w:r>
          </w:p>
        </w:tc>
        <w:tc>
          <w:p>
            <w:pPr>
              <w:pStyle w:val="Compact"/>
              <w:jc w:val="center"/>
            </w:pPr>
            <w:r>
              <w:t xml:space="preserve">0</w:t>
            </w:r>
          </w:p>
        </w:tc>
        <w:tc>
          <w:p>
            <w:pPr>
              <w:pStyle w:val="Compact"/>
              <w:jc w:val="center"/>
            </w:pPr>
            <w:r>
              <w:t xml:space="preserve">NA</w:t>
            </w:r>
          </w:p>
        </w:tc>
        <w:tc>
          <w:p>
            <w:pPr>
              <w:pStyle w:val="Compact"/>
            </w:pPr>
          </w:p>
        </w:tc>
        <w:tc>
          <w:p>
            <w:pPr>
              <w:pStyle w:val="Compact"/>
              <w:jc w:val="center"/>
            </w:pPr>
            <w:r>
              <w:t xml:space="preserve">2</w:t>
            </w:r>
          </w:p>
        </w:tc>
        <w:tc>
          <w:p>
            <w:pPr>
              <w:pStyle w:val="Compact"/>
            </w:pPr>
          </w:p>
        </w:tc>
      </w:tr>
      <w:tr>
        <w:tc>
          <w:p>
            <w:pPr>
              <w:pStyle w:val="Compact"/>
              <w:jc w:val="center"/>
            </w:pPr>
            <w:r>
              <w:t xml:space="preserve">29-CL</w:t>
            </w:r>
          </w:p>
        </w:tc>
        <w:tc>
          <w:p>
            <w:pPr>
              <w:pStyle w:val="Compact"/>
              <w:jc w:val="center"/>
            </w:pPr>
            <w:r>
              <w:t xml:space="preserve">chr13</w:t>
            </w:r>
          </w:p>
        </w:tc>
        <w:tc>
          <w:p>
            <w:pPr>
              <w:pStyle w:val="Compact"/>
              <w:jc w:val="center"/>
            </w:pPr>
            <w:r>
              <w:t xml:space="preserve">48919244</w:t>
            </w:r>
          </w:p>
        </w:tc>
        <w:tc>
          <w:p>
            <w:pPr>
              <w:pStyle w:val="Compact"/>
              <w:jc w:val="center"/>
            </w:pPr>
            <w:r>
              <w:t xml:space="preserve">48919244</w:t>
            </w:r>
          </w:p>
        </w:tc>
        <w:tc>
          <w:p>
            <w:pPr>
              <w:pStyle w:val="Compact"/>
              <w:jc w:val="center"/>
            </w:pPr>
            <w:r>
              <w:t xml:space="preserve">1</w:t>
            </w:r>
          </w:p>
        </w:tc>
        <w:tc>
          <w:p>
            <w:pPr>
              <w:pStyle w:val="Compact"/>
              <w:jc w:val="center"/>
            </w:pPr>
            <w:r>
              <w:t xml:space="preserve">RB1:NM_000321:exon4:c.G409T:p.E137X</w:t>
            </w:r>
          </w:p>
        </w:tc>
        <w:tc>
          <w:p>
            <w:pPr>
              <w:pStyle w:val="Compact"/>
              <w:jc w:val="center"/>
            </w:pPr>
            <w:r>
              <w:t xml:space="preserve">0</w:t>
            </w:r>
          </w:p>
        </w:tc>
        <w:tc>
          <w:p>
            <w:pPr>
              <w:pStyle w:val="Compact"/>
              <w:jc w:val="center"/>
            </w:pPr>
            <w:r>
              <w:t xml:space="preserve">1</w:t>
            </w:r>
          </w:p>
        </w:tc>
        <w:tc>
          <w:p>
            <w:pPr>
              <w:pStyle w:val="Compact"/>
            </w:pPr>
          </w:p>
        </w:tc>
        <w:tc>
          <w:p>
            <w:pPr>
              <w:pStyle w:val="Compact"/>
              <w:jc w:val="center"/>
            </w:pPr>
            <w:r>
              <w:t xml:space="preserve">1 w/ LOH</w:t>
            </w:r>
          </w:p>
        </w:tc>
        <w:tc>
          <w:p>
            <w:pPr>
              <w:pStyle w:val="Compact"/>
            </w:pPr>
          </w:p>
        </w:tc>
      </w:tr>
      <w:tr>
        <w:tc>
          <w:p>
            <w:pPr>
              <w:pStyle w:val="Compact"/>
              <w:jc w:val="center"/>
            </w:pPr>
            <w:r>
              <w:t xml:space="preserve">29-T</w:t>
            </w:r>
          </w:p>
        </w:tc>
        <w:tc>
          <w:p>
            <w:pPr>
              <w:pStyle w:val="Compact"/>
              <w:jc w:val="center"/>
            </w:pPr>
            <w:r>
              <w:t xml:space="preserve">chr13</w:t>
            </w:r>
          </w:p>
        </w:tc>
        <w:tc>
          <w:p>
            <w:pPr>
              <w:pStyle w:val="Compact"/>
              <w:jc w:val="center"/>
            </w:pPr>
            <w:r>
              <w:t xml:space="preserve">48919244</w:t>
            </w:r>
          </w:p>
        </w:tc>
        <w:tc>
          <w:p>
            <w:pPr>
              <w:pStyle w:val="Compact"/>
              <w:jc w:val="center"/>
            </w:pPr>
            <w:r>
              <w:t xml:space="preserve">48919244</w:t>
            </w:r>
          </w:p>
        </w:tc>
        <w:tc>
          <w:p>
            <w:pPr>
              <w:pStyle w:val="Compact"/>
              <w:jc w:val="center"/>
            </w:pPr>
            <w:r>
              <w:t xml:space="preserve">1</w:t>
            </w:r>
          </w:p>
        </w:tc>
        <w:tc>
          <w:p>
            <w:pPr>
              <w:pStyle w:val="Compact"/>
              <w:jc w:val="center"/>
            </w:pPr>
            <w:r>
              <w:t xml:space="preserve">RB1:NM_000321:exon4:c.G409T:p.E137X</w:t>
            </w:r>
          </w:p>
        </w:tc>
        <w:tc>
          <w:p>
            <w:pPr>
              <w:pStyle w:val="Compact"/>
              <w:jc w:val="center"/>
            </w:pPr>
            <w:r>
              <w:t xml:space="preserve">0</w:t>
            </w:r>
          </w:p>
        </w:tc>
        <w:tc>
          <w:p>
            <w:pPr>
              <w:pStyle w:val="Compact"/>
              <w:jc w:val="center"/>
            </w:pPr>
            <w:r>
              <w:t xml:space="preserve">1</w:t>
            </w:r>
          </w:p>
        </w:tc>
        <w:tc>
          <w:p>
            <w:pPr>
              <w:pStyle w:val="Compact"/>
            </w:pPr>
          </w:p>
        </w:tc>
        <w:tc>
          <w:p>
            <w:pPr>
              <w:pStyle w:val="Compact"/>
              <w:jc w:val="center"/>
            </w:pPr>
            <w:r>
              <w:t xml:space="preserve">1 w/ LOH</w:t>
            </w:r>
          </w:p>
        </w:tc>
        <w:tc>
          <w:p>
            <w:pPr>
              <w:pStyle w:val="Compact"/>
            </w:pPr>
          </w:p>
        </w:tc>
      </w:tr>
      <w:tr>
        <w:tc>
          <w:p>
            <w:pPr>
              <w:pStyle w:val="Compact"/>
              <w:jc w:val="center"/>
            </w:pPr>
            <w:r>
              <w:t xml:space="preserve">31-CL</w:t>
            </w:r>
          </w:p>
        </w:tc>
        <w:tc>
          <w:p>
            <w:pPr>
              <w:pStyle w:val="Compact"/>
              <w:jc w:val="center"/>
            </w:pPr>
            <w:r>
              <w:t xml:space="preserve">chr13</w:t>
            </w:r>
          </w:p>
        </w:tc>
        <w:tc>
          <w:p>
            <w:pPr>
              <w:pStyle w:val="Compact"/>
              <w:jc w:val="center"/>
            </w:pPr>
            <w:r>
              <w:t xml:space="preserve">49027168</w:t>
            </w:r>
          </w:p>
        </w:tc>
        <w:tc>
          <w:p>
            <w:pPr>
              <w:pStyle w:val="Compact"/>
              <w:jc w:val="center"/>
            </w:pPr>
            <w:r>
              <w:t xml:space="preserve">49027168</w:t>
            </w:r>
          </w:p>
        </w:tc>
        <w:tc>
          <w:p>
            <w:pPr>
              <w:pStyle w:val="Compact"/>
              <w:jc w:val="center"/>
            </w:pPr>
            <w:r>
              <w:t xml:space="preserve">1</w:t>
            </w:r>
          </w:p>
        </w:tc>
        <w:tc>
          <w:p>
            <w:pPr>
              <w:pStyle w:val="Compact"/>
              <w:jc w:val="center"/>
            </w:pPr>
            <w:r>
              <w:t xml:space="preserve">RB1:NM_000321:exon18:c.C1735T:p.R579X</w:t>
            </w:r>
          </w:p>
        </w:tc>
        <w:tc>
          <w:p>
            <w:pPr>
              <w:pStyle w:val="Compact"/>
              <w:jc w:val="center"/>
            </w:pPr>
            <w:r>
              <w:t xml:space="preserve">1</w:t>
            </w:r>
          </w:p>
        </w:tc>
        <w:tc>
          <w:p>
            <w:pPr>
              <w:pStyle w:val="Compact"/>
              <w:jc w:val="center"/>
            </w:pPr>
            <w:r>
              <w:t xml:space="preserve">1</w:t>
            </w:r>
          </w:p>
        </w:tc>
        <w:tc>
          <w:p>
            <w:pPr>
              <w:pStyle w:val="Compact"/>
            </w:pPr>
          </w:p>
        </w:tc>
        <w:tc>
          <w:p>
            <w:pPr>
              <w:pStyle w:val="Compact"/>
              <w:jc w:val="center"/>
            </w:pPr>
            <w:r>
              <w:t xml:space="preserve">1 w/ LOH</w:t>
            </w:r>
          </w:p>
        </w:tc>
        <w:tc>
          <w:p>
            <w:pPr>
              <w:pStyle w:val="Compact"/>
            </w:pPr>
          </w:p>
        </w:tc>
      </w:tr>
      <w:tr>
        <w:tc>
          <w:p>
            <w:pPr>
              <w:pStyle w:val="Compact"/>
              <w:jc w:val="center"/>
            </w:pPr>
            <w:r>
              <w:t xml:space="preserve">31-T</w:t>
            </w:r>
          </w:p>
        </w:tc>
        <w:tc>
          <w:p>
            <w:pPr>
              <w:pStyle w:val="Compact"/>
              <w:jc w:val="center"/>
            </w:pPr>
            <w:r>
              <w:t xml:space="preserve">chr13</w:t>
            </w:r>
          </w:p>
        </w:tc>
        <w:tc>
          <w:p>
            <w:pPr>
              <w:pStyle w:val="Compact"/>
              <w:jc w:val="center"/>
            </w:pPr>
            <w:r>
              <w:t xml:space="preserve">49027168</w:t>
            </w:r>
          </w:p>
        </w:tc>
        <w:tc>
          <w:p>
            <w:pPr>
              <w:pStyle w:val="Compact"/>
              <w:jc w:val="center"/>
            </w:pPr>
            <w:r>
              <w:t xml:space="preserve">49027168</w:t>
            </w:r>
          </w:p>
        </w:tc>
        <w:tc>
          <w:p>
            <w:pPr>
              <w:pStyle w:val="Compact"/>
              <w:jc w:val="center"/>
            </w:pPr>
            <w:r>
              <w:t xml:space="preserve">0.791</w:t>
            </w:r>
          </w:p>
        </w:tc>
        <w:tc>
          <w:p>
            <w:pPr>
              <w:pStyle w:val="Compact"/>
              <w:jc w:val="center"/>
            </w:pPr>
            <w:r>
              <w:t xml:space="preserve">RB1:NM_000321:exon18:c.C1735T:p.R579X</w:t>
            </w:r>
          </w:p>
        </w:tc>
        <w:tc>
          <w:p>
            <w:pPr>
              <w:pStyle w:val="Compact"/>
              <w:jc w:val="center"/>
            </w:pPr>
            <w:r>
              <w:t xml:space="preserve">1</w:t>
            </w:r>
          </w:p>
        </w:tc>
        <w:tc>
          <w:p>
            <w:pPr>
              <w:pStyle w:val="Compact"/>
              <w:jc w:val="center"/>
            </w:pPr>
            <w:r>
              <w:t xml:space="preserve">0.93</w:t>
            </w:r>
          </w:p>
        </w:tc>
        <w:tc>
          <w:p>
            <w:pPr>
              <w:pStyle w:val="Compact"/>
            </w:pPr>
          </w:p>
        </w:tc>
        <w:tc>
          <w:p>
            <w:pPr>
              <w:pStyle w:val="Compact"/>
              <w:jc w:val="center"/>
            </w:pPr>
            <w:r>
              <w:t xml:space="preserve">1 w/ LOH</w:t>
            </w:r>
          </w:p>
        </w:tc>
        <w:tc>
          <w:p>
            <w:pPr>
              <w:pStyle w:val="Compact"/>
              <w:jc w:val="center"/>
            </w:pPr>
            <w:r>
              <w:t xml:space="preserve">previously an error in variant</w:t>
            </w:r>
            <w:r>
              <w:t xml:space="preserve"> </w:t>
            </w:r>
            <w:r>
              <w:t xml:space="preserve">calling</w:t>
            </w:r>
          </w:p>
        </w:tc>
      </w:tr>
      <w:tr>
        <w:tc>
          <w:p>
            <w:pPr>
              <w:pStyle w:val="Compact"/>
              <w:jc w:val="center"/>
            </w:pPr>
            <w:r>
              <w:t xml:space="preserve">33-CL</w:t>
            </w:r>
          </w:p>
        </w:tc>
        <w:tc>
          <w:p>
            <w:pPr>
              <w:pStyle w:val="Compact"/>
              <w:jc w:val="center"/>
            </w:pPr>
            <w:r>
              <w:t xml:space="preserve">chr13</w:t>
            </w:r>
          </w:p>
        </w:tc>
        <w:tc>
          <w:p>
            <w:pPr>
              <w:pStyle w:val="Compact"/>
              <w:jc w:val="center"/>
            </w:pPr>
            <w:r>
              <w:t xml:space="preserve">48955538</w:t>
            </w:r>
          </w:p>
        </w:tc>
        <w:tc>
          <w:p>
            <w:pPr>
              <w:pStyle w:val="Compact"/>
              <w:jc w:val="center"/>
            </w:pPr>
            <w:r>
              <w:t xml:space="preserve">48955538</w:t>
            </w:r>
          </w:p>
        </w:tc>
        <w:tc>
          <w:p>
            <w:pPr>
              <w:pStyle w:val="Compact"/>
              <w:jc w:val="center"/>
            </w:pPr>
            <w:r>
              <w:t xml:space="preserve">0.71</w:t>
            </w:r>
          </w:p>
        </w:tc>
        <w:tc>
          <w:p>
            <w:pPr>
              <w:pStyle w:val="Compact"/>
              <w:jc w:val="center"/>
            </w:pPr>
            <w:r>
              <w:t xml:space="preserve">RB1:NM_000321:exon17:c.C1654T:p.R552X</w:t>
            </w:r>
          </w:p>
        </w:tc>
        <w:tc>
          <w:p>
            <w:pPr>
              <w:pStyle w:val="Compact"/>
              <w:jc w:val="center"/>
            </w:pPr>
            <w:r>
              <w:t xml:space="preserve">1</w:t>
            </w:r>
          </w:p>
        </w:tc>
        <w:tc>
          <w:p>
            <w:pPr>
              <w:pStyle w:val="Compact"/>
              <w:jc w:val="center"/>
            </w:pPr>
            <w:r>
              <w:t xml:space="preserve">NA</w:t>
            </w:r>
          </w:p>
        </w:tc>
        <w:tc>
          <w:p>
            <w:pPr>
              <w:pStyle w:val="Compact"/>
            </w:pPr>
          </w:p>
        </w:tc>
        <w:tc>
          <w:p>
            <w:pPr>
              <w:pStyle w:val="Compact"/>
              <w:jc w:val="center"/>
            </w:pPr>
            <w:r>
              <w:t xml:space="preserve">1</w:t>
            </w:r>
          </w:p>
        </w:tc>
        <w:tc>
          <w:p>
            <w:pPr>
              <w:pStyle w:val="Compact"/>
            </w:pPr>
          </w:p>
        </w:tc>
      </w:tr>
      <w:tr>
        <w:tc>
          <w:p>
            <w:pPr>
              <w:pStyle w:val="Compact"/>
              <w:jc w:val="center"/>
            </w:pPr>
            <w:r>
              <w:t xml:space="preserve">33-T</w:t>
            </w:r>
          </w:p>
        </w:tc>
        <w:tc>
          <w:p>
            <w:pPr>
              <w:pStyle w:val="Compact"/>
              <w:jc w:val="center"/>
            </w:pPr>
            <w:r>
              <w:t xml:space="preserve">chr13</w:t>
            </w:r>
          </w:p>
        </w:tc>
        <w:tc>
          <w:p>
            <w:pPr>
              <w:pStyle w:val="Compact"/>
              <w:jc w:val="center"/>
            </w:pPr>
            <w:r>
              <w:t xml:space="preserve">48955538</w:t>
            </w:r>
          </w:p>
        </w:tc>
        <w:tc>
          <w:p>
            <w:pPr>
              <w:pStyle w:val="Compact"/>
              <w:jc w:val="center"/>
            </w:pPr>
            <w:r>
              <w:t xml:space="preserve">48955538</w:t>
            </w:r>
          </w:p>
        </w:tc>
        <w:tc>
          <w:p>
            <w:pPr>
              <w:pStyle w:val="Compact"/>
              <w:jc w:val="center"/>
            </w:pPr>
            <w:r>
              <w:t xml:space="preserve">0.935</w:t>
            </w:r>
          </w:p>
        </w:tc>
        <w:tc>
          <w:p>
            <w:pPr>
              <w:pStyle w:val="Compact"/>
              <w:jc w:val="center"/>
            </w:pPr>
            <w:r>
              <w:t xml:space="preserve">RB1:NM_000321:exon17:c.C1654T:p.R552X</w:t>
            </w:r>
          </w:p>
        </w:tc>
        <w:tc>
          <w:p>
            <w:pPr>
              <w:pStyle w:val="Compact"/>
              <w:jc w:val="center"/>
            </w:pPr>
            <w:r>
              <w:t xml:space="preserve">1</w:t>
            </w:r>
          </w:p>
        </w:tc>
        <w:tc>
          <w:p>
            <w:pPr>
              <w:pStyle w:val="Compact"/>
              <w:jc w:val="center"/>
            </w:pPr>
            <w:r>
              <w:t xml:space="preserve">0.9</w:t>
            </w:r>
          </w:p>
        </w:tc>
        <w:tc>
          <w:p>
            <w:pPr>
              <w:pStyle w:val="Compact"/>
            </w:pPr>
          </w:p>
        </w:tc>
        <w:tc>
          <w:p>
            <w:pPr>
              <w:pStyle w:val="Compact"/>
              <w:jc w:val="center"/>
            </w:pPr>
            <w:r>
              <w:t xml:space="preserve">1 w/ LOH</w:t>
            </w:r>
          </w:p>
        </w:tc>
        <w:tc>
          <w:p>
            <w:pPr>
              <w:pStyle w:val="Compact"/>
            </w:pPr>
          </w:p>
        </w:tc>
      </w:tr>
      <w:tr>
        <w:tc>
          <w:p>
            <w:pPr>
              <w:pStyle w:val="Compact"/>
              <w:jc w:val="center"/>
            </w:pPr>
            <w:r>
              <w:t xml:space="preserve">41-CL</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0</w:t>
            </w:r>
          </w:p>
        </w:tc>
        <w:tc>
          <w:p>
            <w:pPr>
              <w:pStyle w:val="Compact"/>
              <w:jc w:val="center"/>
            </w:pPr>
            <w:r>
              <w:t xml:space="preserve">0.99</w:t>
            </w:r>
          </w:p>
        </w:tc>
        <w:tc>
          <w:p>
            <w:pPr>
              <w:pStyle w:val="Compact"/>
            </w:pPr>
          </w:p>
        </w:tc>
        <w:tc>
          <w:p>
            <w:pPr>
              <w:pStyle w:val="Compact"/>
              <w:jc w:val="center"/>
            </w:pPr>
            <w:r>
              <w:t xml:space="preserve">0 w/ LOH</w:t>
            </w:r>
          </w:p>
        </w:tc>
        <w:tc>
          <w:p>
            <w:pPr>
              <w:pStyle w:val="Compact"/>
            </w:pPr>
          </w:p>
        </w:tc>
      </w:tr>
      <w:tr>
        <w:tc>
          <w:p>
            <w:pPr>
              <w:pStyle w:val="Compact"/>
              <w:jc w:val="center"/>
            </w:pPr>
            <w:r>
              <w:t xml:space="preserve">41-T</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0</w:t>
            </w:r>
          </w:p>
        </w:tc>
        <w:tc>
          <w:p>
            <w:pPr>
              <w:pStyle w:val="Compact"/>
              <w:jc w:val="center"/>
            </w:pPr>
            <w:r>
              <w:t xml:space="preserve">0.98</w:t>
            </w:r>
          </w:p>
        </w:tc>
        <w:tc>
          <w:p>
            <w:pPr>
              <w:pStyle w:val="Compact"/>
            </w:pPr>
          </w:p>
        </w:tc>
        <w:tc>
          <w:p>
            <w:pPr>
              <w:pStyle w:val="Compact"/>
              <w:jc w:val="center"/>
            </w:pPr>
            <w:r>
              <w:t xml:space="preserve">0 w/ LOH</w:t>
            </w:r>
          </w:p>
        </w:tc>
        <w:tc>
          <w:p>
            <w:pPr>
              <w:pStyle w:val="Compact"/>
            </w:pPr>
          </w:p>
        </w:tc>
      </w:tr>
      <w:tr>
        <w:tc>
          <w:p>
            <w:pPr>
              <w:pStyle w:val="Compact"/>
              <w:jc w:val="center"/>
            </w:pPr>
            <w:r>
              <w:t xml:space="preserve">43-CL</w:t>
            </w:r>
          </w:p>
        </w:tc>
        <w:tc>
          <w:p>
            <w:pPr>
              <w:pStyle w:val="Compact"/>
              <w:jc w:val="center"/>
            </w:pPr>
            <w:r>
              <w:t xml:space="preserve">chr13</w:t>
            </w:r>
          </w:p>
        </w:tc>
        <w:tc>
          <w:p>
            <w:pPr>
              <w:pStyle w:val="Compact"/>
              <w:jc w:val="center"/>
            </w:pPr>
            <w:r>
              <w:t xml:space="preserve">48953760</w:t>
            </w:r>
          </w:p>
        </w:tc>
        <w:tc>
          <w:p>
            <w:pPr>
              <w:pStyle w:val="Compact"/>
              <w:jc w:val="center"/>
            </w:pPr>
            <w:r>
              <w:t xml:space="preserve">48953760</w:t>
            </w:r>
          </w:p>
        </w:tc>
        <w:tc>
          <w:p>
            <w:pPr>
              <w:pStyle w:val="Compact"/>
              <w:jc w:val="center"/>
            </w:pPr>
            <w:r>
              <w:t xml:space="preserve">1</w:t>
            </w:r>
          </w:p>
        </w:tc>
        <w:tc>
          <w:p>
            <w:pPr>
              <w:pStyle w:val="Compact"/>
              <w:jc w:val="center"/>
            </w:pPr>
            <w:r>
              <w:t xml:space="preserve">RB1:NM_000321:exon14:c.C1363T:p.R455X</w:t>
            </w:r>
          </w:p>
        </w:tc>
        <w:tc>
          <w:p>
            <w:pPr>
              <w:pStyle w:val="Compact"/>
              <w:jc w:val="center"/>
            </w:pPr>
            <w:r>
              <w:t xml:space="preserve">0</w:t>
            </w:r>
          </w:p>
        </w:tc>
        <w:tc>
          <w:p>
            <w:pPr>
              <w:pStyle w:val="Compact"/>
              <w:jc w:val="center"/>
            </w:pPr>
            <w:r>
              <w:t xml:space="preserve">1</w:t>
            </w:r>
          </w:p>
        </w:tc>
        <w:tc>
          <w:p>
            <w:pPr>
              <w:pStyle w:val="Compact"/>
            </w:pPr>
          </w:p>
        </w:tc>
        <w:tc>
          <w:p>
            <w:pPr>
              <w:pStyle w:val="Compact"/>
              <w:jc w:val="center"/>
            </w:pPr>
            <w:r>
              <w:t xml:space="preserve">1 w/ LOH</w:t>
            </w:r>
          </w:p>
        </w:tc>
        <w:tc>
          <w:p>
            <w:pPr>
              <w:pStyle w:val="Compact"/>
            </w:pPr>
          </w:p>
        </w:tc>
      </w:tr>
      <w:tr>
        <w:tc>
          <w:p>
            <w:pPr>
              <w:pStyle w:val="Compact"/>
              <w:jc w:val="center"/>
            </w:pPr>
            <w:r>
              <w:t xml:space="preserve">43-T</w:t>
            </w:r>
          </w:p>
        </w:tc>
        <w:tc>
          <w:p>
            <w:pPr>
              <w:pStyle w:val="Compact"/>
              <w:jc w:val="center"/>
            </w:pPr>
            <w:r>
              <w:t xml:space="preserve">chr13</w:t>
            </w:r>
          </w:p>
        </w:tc>
        <w:tc>
          <w:p>
            <w:pPr>
              <w:pStyle w:val="Compact"/>
              <w:jc w:val="center"/>
            </w:pPr>
            <w:r>
              <w:t xml:space="preserve">48953760</w:t>
            </w:r>
          </w:p>
        </w:tc>
        <w:tc>
          <w:p>
            <w:pPr>
              <w:pStyle w:val="Compact"/>
              <w:jc w:val="center"/>
            </w:pPr>
            <w:r>
              <w:t xml:space="preserve">48953760</w:t>
            </w:r>
          </w:p>
        </w:tc>
        <w:tc>
          <w:p>
            <w:pPr>
              <w:pStyle w:val="Compact"/>
              <w:jc w:val="center"/>
            </w:pPr>
            <w:r>
              <w:t xml:space="preserve">0.79</w:t>
            </w:r>
          </w:p>
        </w:tc>
        <w:tc>
          <w:p>
            <w:pPr>
              <w:pStyle w:val="Compact"/>
              <w:jc w:val="center"/>
            </w:pPr>
            <w:r>
              <w:t xml:space="preserve">RB1:NM_000321:exon14:c.C1363T:p.R455X</w:t>
            </w:r>
          </w:p>
        </w:tc>
        <w:tc>
          <w:p>
            <w:pPr>
              <w:pStyle w:val="Compact"/>
              <w:jc w:val="center"/>
            </w:pPr>
            <w:r>
              <w:t xml:space="preserve">0</w:t>
            </w:r>
          </w:p>
        </w:tc>
        <w:tc>
          <w:p>
            <w:pPr>
              <w:pStyle w:val="Compact"/>
              <w:jc w:val="center"/>
            </w:pPr>
            <w:r>
              <w:t xml:space="preserve">NA</w:t>
            </w:r>
          </w:p>
        </w:tc>
        <w:tc>
          <w:p>
            <w:pPr>
              <w:pStyle w:val="Compact"/>
            </w:pPr>
          </w:p>
        </w:tc>
        <w:tc>
          <w:p>
            <w:pPr>
              <w:pStyle w:val="Compact"/>
              <w:jc w:val="center"/>
            </w:pPr>
            <w:r>
              <w:t xml:space="preserve">1</w:t>
            </w:r>
          </w:p>
        </w:tc>
        <w:tc>
          <w:p>
            <w:pPr>
              <w:pStyle w:val="Compact"/>
            </w:pPr>
          </w:p>
        </w:tc>
      </w:tr>
      <w:tr>
        <w:tc>
          <w:p>
            <w:pPr>
              <w:pStyle w:val="Compact"/>
              <w:jc w:val="center"/>
            </w:pPr>
            <w:r>
              <w:t xml:space="preserve">46-CL</w:t>
            </w:r>
          </w:p>
        </w:tc>
        <w:tc>
          <w:p>
            <w:pPr>
              <w:pStyle w:val="Compact"/>
              <w:jc w:val="center"/>
            </w:pPr>
            <w:r>
              <w:t xml:space="preserve">chr13</w:t>
            </w:r>
          </w:p>
        </w:tc>
        <w:tc>
          <w:p>
            <w:pPr>
              <w:pStyle w:val="Compact"/>
              <w:jc w:val="center"/>
            </w:pPr>
            <w:r>
              <w:t xml:space="preserve">48941648</w:t>
            </w:r>
          </w:p>
        </w:tc>
        <w:tc>
          <w:p>
            <w:pPr>
              <w:pStyle w:val="Compact"/>
              <w:jc w:val="center"/>
            </w:pPr>
            <w:r>
              <w:t xml:space="preserve">48941648</w:t>
            </w:r>
          </w:p>
        </w:tc>
        <w:tc>
          <w:p>
            <w:pPr>
              <w:pStyle w:val="Compact"/>
              <w:jc w:val="center"/>
            </w:pPr>
            <w:r>
              <w:t xml:space="preserve">0.56</w:t>
            </w:r>
          </w:p>
        </w:tc>
        <w:tc>
          <w:p>
            <w:pPr>
              <w:pStyle w:val="Compact"/>
              <w:jc w:val="center"/>
            </w:pPr>
            <w:r>
              <w:t xml:space="preserve">RB1:NM_000321:exon10:c.C958T:p.R320X</w:t>
            </w:r>
          </w:p>
        </w:tc>
        <w:tc>
          <w:p>
            <w:pPr>
              <w:pStyle w:val="Compact"/>
              <w:jc w:val="center"/>
            </w:pPr>
            <w:r>
              <w:t xml:space="preserve">0</w:t>
            </w:r>
          </w:p>
        </w:tc>
        <w:tc>
          <w:p>
            <w:pPr>
              <w:pStyle w:val="Compact"/>
              <w:jc w:val="center"/>
            </w:pPr>
            <w:r>
              <w:t xml:space="preserve">NA</w:t>
            </w:r>
          </w:p>
        </w:tc>
        <w:tc>
          <w:p>
            <w:pPr>
              <w:pStyle w:val="Compact"/>
            </w:pPr>
          </w:p>
        </w:tc>
        <w:tc>
          <w:p>
            <w:pPr>
              <w:pStyle w:val="Compact"/>
              <w:jc w:val="center"/>
            </w:pPr>
            <w:r>
              <w:t xml:space="preserve">2</w:t>
            </w:r>
          </w:p>
        </w:tc>
        <w:tc>
          <w:p>
            <w:pPr>
              <w:pStyle w:val="Compact"/>
            </w:pPr>
          </w:p>
        </w:tc>
      </w:tr>
      <w:tr>
        <w:tc>
          <w:p>
            <w:pPr>
              <w:pStyle w:val="Compact"/>
              <w:jc w:val="center"/>
            </w:pPr>
            <w:r>
              <w:t xml:space="preserve">46-CL</w:t>
            </w:r>
          </w:p>
        </w:tc>
        <w:tc>
          <w:p>
            <w:pPr>
              <w:pStyle w:val="Compact"/>
              <w:jc w:val="center"/>
            </w:pPr>
            <w:r>
              <w:t xml:space="preserve">chr13</w:t>
            </w:r>
          </w:p>
        </w:tc>
        <w:tc>
          <w:p>
            <w:pPr>
              <w:pStyle w:val="Compact"/>
              <w:jc w:val="center"/>
            </w:pPr>
            <w:r>
              <w:t xml:space="preserve">48955539</w:t>
            </w:r>
          </w:p>
        </w:tc>
        <w:tc>
          <w:p>
            <w:pPr>
              <w:pStyle w:val="Compact"/>
              <w:jc w:val="center"/>
            </w:pPr>
            <w:r>
              <w:t xml:space="preserve">48955564</w:t>
            </w:r>
          </w:p>
        </w:tc>
        <w:tc>
          <w:p>
            <w:pPr>
              <w:pStyle w:val="Compact"/>
              <w:jc w:val="center"/>
            </w:pPr>
            <w:r>
              <w:t xml:space="preserve">0.25</w:t>
            </w:r>
          </w:p>
        </w:tc>
        <w:tc>
          <w:p>
            <w:pPr>
              <w:pStyle w:val="Compact"/>
              <w:jc w:val="center"/>
            </w:pPr>
            <w:r>
              <w:t xml:space="preserve">RB1:NM_000321:exon17:c.1656_1680del:p.R552fs</w:t>
            </w:r>
          </w:p>
        </w:tc>
        <w:tc>
          <w:p>
            <w:pPr>
              <w:pStyle w:val="Compact"/>
              <w:jc w:val="center"/>
            </w:pPr>
            <w:r>
              <w:t xml:space="preserve">0</w:t>
            </w:r>
          </w:p>
        </w:tc>
        <w:tc>
          <w:p>
            <w:pPr>
              <w:pStyle w:val="Compact"/>
              <w:jc w:val="center"/>
            </w:pPr>
            <w:r>
              <w:t xml:space="preserve">NA</w:t>
            </w:r>
          </w:p>
        </w:tc>
        <w:tc>
          <w:p>
            <w:pPr>
              <w:pStyle w:val="Compact"/>
            </w:pPr>
          </w:p>
        </w:tc>
        <w:tc>
          <w:p>
            <w:pPr>
              <w:pStyle w:val="Compact"/>
              <w:jc w:val="center"/>
            </w:pPr>
            <w:r>
              <w:t xml:space="preserve">2</w:t>
            </w:r>
          </w:p>
        </w:tc>
        <w:tc>
          <w:p>
            <w:pPr>
              <w:pStyle w:val="Compact"/>
            </w:pPr>
          </w:p>
        </w:tc>
      </w:tr>
      <w:tr>
        <w:tc>
          <w:p>
            <w:pPr>
              <w:pStyle w:val="Compact"/>
              <w:jc w:val="center"/>
            </w:pPr>
            <w:r>
              <w:t xml:space="preserve">46-T</w:t>
            </w:r>
          </w:p>
        </w:tc>
        <w:tc>
          <w:p>
            <w:pPr>
              <w:pStyle w:val="Compact"/>
              <w:jc w:val="center"/>
            </w:pPr>
            <w:r>
              <w:t xml:space="preserve">chr13</w:t>
            </w:r>
          </w:p>
        </w:tc>
        <w:tc>
          <w:p>
            <w:pPr>
              <w:pStyle w:val="Compact"/>
              <w:jc w:val="center"/>
            </w:pPr>
            <w:r>
              <w:t xml:space="preserve">48941648</w:t>
            </w:r>
          </w:p>
        </w:tc>
        <w:tc>
          <w:p>
            <w:pPr>
              <w:pStyle w:val="Compact"/>
              <w:jc w:val="center"/>
            </w:pPr>
            <w:r>
              <w:t xml:space="preserve">48941648</w:t>
            </w:r>
          </w:p>
        </w:tc>
        <w:tc>
          <w:p>
            <w:pPr>
              <w:pStyle w:val="Compact"/>
              <w:jc w:val="center"/>
            </w:pPr>
            <w:r>
              <w:t xml:space="preserve">0.585</w:t>
            </w:r>
          </w:p>
        </w:tc>
        <w:tc>
          <w:p>
            <w:pPr>
              <w:pStyle w:val="Compact"/>
              <w:jc w:val="center"/>
            </w:pPr>
            <w:r>
              <w:t xml:space="preserve">RB1:NM_000321:exon10:c.C958T:p.R320X</w:t>
            </w:r>
          </w:p>
        </w:tc>
        <w:tc>
          <w:p>
            <w:pPr>
              <w:pStyle w:val="Compact"/>
              <w:jc w:val="center"/>
            </w:pPr>
            <w:r>
              <w:t xml:space="preserve">0</w:t>
            </w:r>
          </w:p>
        </w:tc>
        <w:tc>
          <w:p>
            <w:pPr>
              <w:pStyle w:val="Compact"/>
              <w:jc w:val="center"/>
            </w:pPr>
            <w:r>
              <w:t xml:space="preserve">NA</w:t>
            </w:r>
          </w:p>
        </w:tc>
        <w:tc>
          <w:p>
            <w:pPr>
              <w:pStyle w:val="Compact"/>
            </w:pPr>
          </w:p>
        </w:tc>
        <w:tc>
          <w:p>
            <w:pPr>
              <w:pStyle w:val="Compact"/>
              <w:jc w:val="center"/>
            </w:pPr>
            <w:r>
              <w:t xml:space="preserve">2</w:t>
            </w:r>
          </w:p>
        </w:tc>
        <w:tc>
          <w:p>
            <w:pPr>
              <w:pStyle w:val="Compact"/>
            </w:pPr>
          </w:p>
        </w:tc>
      </w:tr>
      <w:tr>
        <w:tc>
          <w:p>
            <w:pPr>
              <w:pStyle w:val="Compact"/>
              <w:jc w:val="center"/>
            </w:pPr>
            <w:r>
              <w:t xml:space="preserve">46-T</w:t>
            </w:r>
          </w:p>
        </w:tc>
        <w:tc>
          <w:p>
            <w:pPr>
              <w:pStyle w:val="Compact"/>
              <w:jc w:val="center"/>
            </w:pPr>
            <w:r>
              <w:t xml:space="preserve">chr13</w:t>
            </w:r>
          </w:p>
        </w:tc>
        <w:tc>
          <w:p>
            <w:pPr>
              <w:pStyle w:val="Compact"/>
              <w:jc w:val="center"/>
            </w:pPr>
            <w:r>
              <w:t xml:space="preserve">48955539</w:t>
            </w:r>
          </w:p>
        </w:tc>
        <w:tc>
          <w:p>
            <w:pPr>
              <w:pStyle w:val="Compact"/>
              <w:jc w:val="center"/>
            </w:pPr>
            <w:r>
              <w:t xml:space="preserve">48955564</w:t>
            </w:r>
          </w:p>
        </w:tc>
        <w:tc>
          <w:p>
            <w:pPr>
              <w:pStyle w:val="Compact"/>
              <w:jc w:val="center"/>
            </w:pPr>
            <w:r>
              <w:t xml:space="preserve">0.32</w:t>
            </w:r>
          </w:p>
        </w:tc>
        <w:tc>
          <w:p>
            <w:pPr>
              <w:pStyle w:val="Compact"/>
              <w:jc w:val="center"/>
            </w:pPr>
            <w:r>
              <w:t xml:space="preserve">RB1:NM_000321:exon17:c.1656_1680del:p.R552fs</w:t>
            </w:r>
          </w:p>
        </w:tc>
        <w:tc>
          <w:p>
            <w:pPr>
              <w:pStyle w:val="Compact"/>
              <w:jc w:val="center"/>
            </w:pPr>
            <w:r>
              <w:t xml:space="preserve">0</w:t>
            </w:r>
          </w:p>
        </w:tc>
        <w:tc>
          <w:p>
            <w:pPr>
              <w:pStyle w:val="Compact"/>
              <w:jc w:val="center"/>
            </w:pPr>
            <w:r>
              <w:t xml:space="preserve">NA</w:t>
            </w:r>
          </w:p>
        </w:tc>
        <w:tc>
          <w:p>
            <w:pPr>
              <w:pStyle w:val="Compact"/>
            </w:pPr>
          </w:p>
        </w:tc>
        <w:tc>
          <w:p>
            <w:pPr>
              <w:pStyle w:val="Compact"/>
              <w:jc w:val="center"/>
            </w:pPr>
            <w:r>
              <w:t xml:space="preserve">2</w:t>
            </w:r>
          </w:p>
        </w:tc>
        <w:tc>
          <w:p>
            <w:pPr>
              <w:pStyle w:val="Compact"/>
            </w:pPr>
          </w:p>
        </w:tc>
      </w:tr>
      <w:tr>
        <w:tc>
          <w:p>
            <w:pPr>
              <w:pStyle w:val="Compact"/>
              <w:jc w:val="center"/>
            </w:pPr>
            <w:r>
              <w:t xml:space="preserve">48-CL</w:t>
            </w:r>
          </w:p>
        </w:tc>
        <w:tc>
          <w:p>
            <w:pPr>
              <w:pStyle w:val="Compact"/>
              <w:jc w:val="center"/>
            </w:pPr>
            <w:r>
              <w:t xml:space="preserve">chr13</w:t>
            </w:r>
          </w:p>
        </w:tc>
        <w:tc>
          <w:p>
            <w:pPr>
              <w:pStyle w:val="Compact"/>
              <w:jc w:val="center"/>
            </w:pPr>
            <w:r>
              <w:t xml:space="preserve">48923160</w:t>
            </w:r>
          </w:p>
        </w:tc>
        <w:tc>
          <w:p>
            <w:pPr>
              <w:pStyle w:val="Compact"/>
              <w:jc w:val="center"/>
            </w:pPr>
            <w:r>
              <w:t xml:space="preserve">48923160</w:t>
            </w:r>
          </w:p>
        </w:tc>
        <w:tc>
          <w:p>
            <w:pPr>
              <w:pStyle w:val="Compact"/>
              <w:jc w:val="center"/>
            </w:pPr>
            <w:r>
              <w:t xml:space="preserve">0.47</w:t>
            </w:r>
          </w:p>
        </w:tc>
        <w:tc>
          <w:p>
            <w:pPr>
              <w:pStyle w:val="Compact"/>
              <w:jc w:val="center"/>
            </w:pPr>
            <w:r>
              <w:t xml:space="preserve">RB1:NM_000321:exon6:c.608+1G&gt;T</w:t>
            </w:r>
          </w:p>
        </w:tc>
        <w:tc>
          <w:p>
            <w:pPr>
              <w:pStyle w:val="Compact"/>
              <w:jc w:val="center"/>
            </w:pPr>
            <w:r>
              <w:t xml:space="preserve">0</w:t>
            </w:r>
          </w:p>
        </w:tc>
        <w:tc>
          <w:p>
            <w:pPr>
              <w:pStyle w:val="Compact"/>
              <w:jc w:val="center"/>
            </w:pPr>
            <w:r>
              <w:t xml:space="preserve">NA</w:t>
            </w:r>
          </w:p>
        </w:tc>
        <w:tc>
          <w:p>
            <w:pPr>
              <w:pStyle w:val="Compact"/>
            </w:pPr>
          </w:p>
        </w:tc>
        <w:tc>
          <w:p>
            <w:pPr>
              <w:pStyle w:val="Compact"/>
              <w:jc w:val="center"/>
            </w:pPr>
            <w:r>
              <w:t xml:space="preserve">2</w:t>
            </w:r>
          </w:p>
        </w:tc>
        <w:tc>
          <w:p>
            <w:pPr>
              <w:pStyle w:val="Compact"/>
            </w:pPr>
          </w:p>
        </w:tc>
      </w:tr>
      <w:tr>
        <w:tc>
          <w:p>
            <w:pPr>
              <w:pStyle w:val="Compact"/>
              <w:jc w:val="center"/>
            </w:pPr>
            <w:r>
              <w:t xml:space="preserve">48-CL</w:t>
            </w:r>
          </w:p>
        </w:tc>
        <w:tc>
          <w:p>
            <w:pPr>
              <w:pStyle w:val="Compact"/>
              <w:jc w:val="center"/>
            </w:pPr>
            <w:r>
              <w:t xml:space="preserve">chr13</w:t>
            </w:r>
          </w:p>
        </w:tc>
        <w:tc>
          <w:p>
            <w:pPr>
              <w:pStyle w:val="Compact"/>
              <w:jc w:val="center"/>
            </w:pPr>
            <w:r>
              <w:t xml:space="preserve">48951051</w:t>
            </w:r>
          </w:p>
        </w:tc>
        <w:tc>
          <w:p>
            <w:pPr>
              <w:pStyle w:val="Compact"/>
              <w:jc w:val="center"/>
            </w:pPr>
            <w:r>
              <w:t xml:space="preserve">48951051</w:t>
            </w:r>
          </w:p>
        </w:tc>
        <w:tc>
          <w:p>
            <w:pPr>
              <w:pStyle w:val="Compact"/>
              <w:jc w:val="center"/>
            </w:pPr>
            <w:r>
              <w:t xml:space="preserve">0.51</w:t>
            </w:r>
          </w:p>
        </w:tc>
        <w:tc>
          <w:p>
            <w:pPr>
              <w:pStyle w:val="Compact"/>
              <w:jc w:val="center"/>
            </w:pPr>
            <w:r>
              <w:t xml:space="preserve">RB1:NM_000321:exon13:c.1216-3A&gt;G</w:t>
            </w:r>
          </w:p>
        </w:tc>
        <w:tc>
          <w:p>
            <w:pPr>
              <w:pStyle w:val="Compact"/>
              <w:jc w:val="center"/>
            </w:pPr>
            <w:r>
              <w:t xml:space="preserve">0</w:t>
            </w:r>
          </w:p>
        </w:tc>
        <w:tc>
          <w:p>
            <w:pPr>
              <w:pStyle w:val="Compact"/>
              <w:jc w:val="center"/>
            </w:pPr>
            <w:r>
              <w:t xml:space="preserve">NA</w:t>
            </w:r>
          </w:p>
        </w:tc>
        <w:tc>
          <w:p>
            <w:pPr>
              <w:pStyle w:val="Compact"/>
            </w:pPr>
          </w:p>
        </w:tc>
        <w:tc>
          <w:p>
            <w:pPr>
              <w:pStyle w:val="Compact"/>
              <w:jc w:val="center"/>
            </w:pPr>
            <w:r>
              <w:t xml:space="preserve">2</w:t>
            </w:r>
          </w:p>
        </w:tc>
        <w:tc>
          <w:p>
            <w:pPr>
              <w:pStyle w:val="Compact"/>
            </w:pPr>
          </w:p>
        </w:tc>
      </w:tr>
      <w:tr>
        <w:tc>
          <w:p>
            <w:pPr>
              <w:pStyle w:val="Compact"/>
              <w:jc w:val="center"/>
            </w:pPr>
            <w:r>
              <w:t xml:space="preserve">48-T</w:t>
            </w:r>
          </w:p>
        </w:tc>
        <w:tc>
          <w:p>
            <w:pPr>
              <w:pStyle w:val="Compact"/>
              <w:jc w:val="center"/>
            </w:pPr>
            <w:r>
              <w:t xml:space="preserve">chr13</w:t>
            </w:r>
          </w:p>
        </w:tc>
        <w:tc>
          <w:p>
            <w:pPr>
              <w:pStyle w:val="Compact"/>
              <w:jc w:val="center"/>
            </w:pPr>
            <w:r>
              <w:t xml:space="preserve">48923160</w:t>
            </w:r>
          </w:p>
        </w:tc>
        <w:tc>
          <w:p>
            <w:pPr>
              <w:pStyle w:val="Compact"/>
              <w:jc w:val="center"/>
            </w:pPr>
            <w:r>
              <w:t xml:space="preserve">48923160</w:t>
            </w:r>
          </w:p>
        </w:tc>
        <w:tc>
          <w:p>
            <w:pPr>
              <w:pStyle w:val="Compact"/>
              <w:jc w:val="center"/>
            </w:pPr>
            <w:r>
              <w:t xml:space="preserve">0.51</w:t>
            </w:r>
          </w:p>
        </w:tc>
        <w:tc>
          <w:p>
            <w:pPr>
              <w:pStyle w:val="Compact"/>
              <w:jc w:val="center"/>
            </w:pPr>
            <w:r>
              <w:t xml:space="preserve">RB1:NM_000321:exon6:c.608+1G&gt;T</w:t>
            </w:r>
          </w:p>
        </w:tc>
        <w:tc>
          <w:p>
            <w:pPr>
              <w:pStyle w:val="Compact"/>
              <w:jc w:val="center"/>
            </w:pPr>
            <w:r>
              <w:t xml:space="preserve">0</w:t>
            </w:r>
          </w:p>
        </w:tc>
        <w:tc>
          <w:p>
            <w:pPr>
              <w:pStyle w:val="Compact"/>
              <w:jc w:val="center"/>
            </w:pPr>
            <w:r>
              <w:t xml:space="preserve">NA</w:t>
            </w:r>
          </w:p>
        </w:tc>
        <w:tc>
          <w:p>
            <w:pPr>
              <w:pStyle w:val="Compact"/>
            </w:pPr>
          </w:p>
        </w:tc>
        <w:tc>
          <w:p>
            <w:pPr>
              <w:pStyle w:val="Compact"/>
              <w:jc w:val="center"/>
            </w:pPr>
            <w:r>
              <w:t xml:space="preserve">2</w:t>
            </w:r>
          </w:p>
        </w:tc>
        <w:tc>
          <w:p>
            <w:pPr>
              <w:pStyle w:val="Compact"/>
            </w:pPr>
          </w:p>
        </w:tc>
      </w:tr>
      <w:tr>
        <w:tc>
          <w:p>
            <w:pPr>
              <w:pStyle w:val="Compact"/>
              <w:jc w:val="center"/>
            </w:pPr>
            <w:r>
              <w:t xml:space="preserve">48-T</w:t>
            </w:r>
          </w:p>
        </w:tc>
        <w:tc>
          <w:p>
            <w:pPr>
              <w:pStyle w:val="Compact"/>
              <w:jc w:val="center"/>
            </w:pPr>
            <w:r>
              <w:t xml:space="preserve">chr13</w:t>
            </w:r>
          </w:p>
        </w:tc>
        <w:tc>
          <w:p>
            <w:pPr>
              <w:pStyle w:val="Compact"/>
              <w:jc w:val="center"/>
            </w:pPr>
            <w:r>
              <w:t xml:space="preserve">48951051</w:t>
            </w:r>
          </w:p>
        </w:tc>
        <w:tc>
          <w:p>
            <w:pPr>
              <w:pStyle w:val="Compact"/>
              <w:jc w:val="center"/>
            </w:pPr>
            <w:r>
              <w:t xml:space="preserve">48951051</w:t>
            </w:r>
          </w:p>
        </w:tc>
        <w:tc>
          <w:p>
            <w:pPr>
              <w:pStyle w:val="Compact"/>
              <w:jc w:val="center"/>
            </w:pPr>
            <w:r>
              <w:t xml:space="preserve">0.47</w:t>
            </w:r>
          </w:p>
        </w:tc>
        <w:tc>
          <w:p>
            <w:pPr>
              <w:pStyle w:val="Compact"/>
              <w:jc w:val="center"/>
            </w:pPr>
            <w:r>
              <w:t xml:space="preserve">RB1:NM_000321:exon13:c.1216-3A&gt;G</w:t>
            </w:r>
          </w:p>
        </w:tc>
        <w:tc>
          <w:p>
            <w:pPr>
              <w:pStyle w:val="Compact"/>
              <w:jc w:val="center"/>
            </w:pPr>
            <w:r>
              <w:t xml:space="preserve">0</w:t>
            </w:r>
          </w:p>
        </w:tc>
        <w:tc>
          <w:p>
            <w:pPr>
              <w:pStyle w:val="Compact"/>
              <w:jc w:val="center"/>
            </w:pPr>
            <w:r>
              <w:t xml:space="preserve">NA</w:t>
            </w:r>
          </w:p>
        </w:tc>
        <w:tc>
          <w:p>
            <w:pPr>
              <w:pStyle w:val="Compact"/>
            </w:pPr>
          </w:p>
        </w:tc>
        <w:tc>
          <w:p>
            <w:pPr>
              <w:pStyle w:val="Compact"/>
              <w:jc w:val="center"/>
            </w:pPr>
            <w:r>
              <w:t xml:space="preserve">2</w:t>
            </w:r>
          </w:p>
        </w:tc>
        <w:tc>
          <w:p>
            <w:pPr>
              <w:pStyle w:val="Compact"/>
            </w:pPr>
          </w:p>
        </w:tc>
      </w:tr>
      <w:tr>
        <w:tc>
          <w:p>
            <w:pPr>
              <w:pStyle w:val="Compact"/>
              <w:jc w:val="center"/>
            </w:pPr>
            <w:r>
              <w:t xml:space="preserve">49-CL</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2</w:t>
            </w:r>
          </w:p>
        </w:tc>
        <w:tc>
          <w:p>
            <w:pPr>
              <w:pStyle w:val="Compact"/>
              <w:jc w:val="center"/>
            </w:pPr>
            <w:r>
              <w:t xml:space="preserve">1</w:t>
            </w:r>
          </w:p>
        </w:tc>
        <w:tc>
          <w:p>
            <w:pPr>
              <w:pStyle w:val="Compact"/>
            </w:pPr>
          </w:p>
        </w:tc>
        <w:tc>
          <w:p>
            <w:pPr>
              <w:pStyle w:val="Compact"/>
              <w:jc w:val="center"/>
            </w:pPr>
            <w:r>
              <w:t xml:space="preserve">2</w:t>
            </w:r>
          </w:p>
        </w:tc>
        <w:tc>
          <w:p>
            <w:pPr>
              <w:pStyle w:val="Compact"/>
            </w:pPr>
          </w:p>
        </w:tc>
      </w:tr>
      <w:tr>
        <w:tc>
          <w:p>
            <w:pPr>
              <w:pStyle w:val="Compact"/>
              <w:jc w:val="center"/>
            </w:pPr>
            <w:r>
              <w:t xml:space="preserve">49-T</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2</w:t>
            </w:r>
          </w:p>
        </w:tc>
        <w:tc>
          <w:p>
            <w:pPr>
              <w:pStyle w:val="Compact"/>
              <w:jc w:val="center"/>
            </w:pPr>
            <w:r>
              <w:t xml:space="preserve">0.92</w:t>
            </w:r>
          </w:p>
        </w:tc>
        <w:tc>
          <w:p>
            <w:pPr>
              <w:pStyle w:val="Compact"/>
            </w:pPr>
          </w:p>
        </w:tc>
        <w:tc>
          <w:p>
            <w:pPr>
              <w:pStyle w:val="Compact"/>
              <w:jc w:val="center"/>
            </w:pPr>
            <w:r>
              <w:t xml:space="preserve">2</w:t>
            </w:r>
          </w:p>
        </w:tc>
        <w:tc>
          <w:p>
            <w:pPr>
              <w:pStyle w:val="Compact"/>
            </w:pPr>
          </w:p>
        </w:tc>
      </w:tr>
      <w:tr>
        <w:tc>
          <w:p>
            <w:pPr>
              <w:pStyle w:val="Compact"/>
              <w:jc w:val="center"/>
            </w:pPr>
            <w:r>
              <w:t xml:space="preserve">167-CL</w:t>
            </w:r>
          </w:p>
        </w:tc>
        <w:tc>
          <w:p>
            <w:pPr>
              <w:pStyle w:val="Compact"/>
              <w:jc w:val="center"/>
            </w:pPr>
            <w:r>
              <w:t xml:space="preserve">chr13</w:t>
            </w:r>
          </w:p>
        </w:tc>
        <w:tc>
          <w:p>
            <w:pPr>
              <w:pStyle w:val="Compact"/>
              <w:jc w:val="center"/>
            </w:pPr>
            <w:r>
              <w:t xml:space="preserve">49030485</w:t>
            </w:r>
          </w:p>
        </w:tc>
        <w:tc>
          <w:p>
            <w:pPr>
              <w:pStyle w:val="Compact"/>
              <w:jc w:val="center"/>
            </w:pPr>
            <w:r>
              <w:t xml:space="preserve">49030485</w:t>
            </w:r>
          </w:p>
        </w:tc>
        <w:tc>
          <w:p>
            <w:pPr>
              <w:pStyle w:val="Compact"/>
              <w:jc w:val="center"/>
            </w:pPr>
            <w:r>
              <w:t xml:space="preserve">0.495</w:t>
            </w:r>
          </w:p>
        </w:tc>
        <w:tc>
          <w:p>
            <w:pPr>
              <w:pStyle w:val="Compact"/>
              <w:jc w:val="center"/>
            </w:pPr>
            <w:r>
              <w:t xml:space="preserve">RB1:NM_000321:exon19:c.G1960A:p.V654M</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2</w:t>
            </w:r>
          </w:p>
        </w:tc>
        <w:tc>
          <w:p>
            <w:pPr>
              <w:pStyle w:val="Compact"/>
            </w:pPr>
          </w:p>
        </w:tc>
      </w:tr>
      <w:tr>
        <w:tc>
          <w:p>
            <w:pPr>
              <w:pStyle w:val="Compact"/>
              <w:jc w:val="center"/>
            </w:pPr>
            <w:r>
              <w:t xml:space="preserve">167-CL</w:t>
            </w:r>
          </w:p>
        </w:tc>
        <w:tc>
          <w:p>
            <w:pPr>
              <w:pStyle w:val="Compact"/>
              <w:jc w:val="center"/>
            </w:pPr>
            <w:r>
              <w:t xml:space="preserve">chr13</w:t>
            </w:r>
          </w:p>
        </w:tc>
        <w:tc>
          <w:p>
            <w:pPr>
              <w:pStyle w:val="Compact"/>
              <w:jc w:val="center"/>
            </w:pPr>
            <w:r>
              <w:t xml:space="preserve">49027168</w:t>
            </w:r>
          </w:p>
        </w:tc>
        <w:tc>
          <w:p>
            <w:pPr>
              <w:pStyle w:val="Compact"/>
              <w:jc w:val="center"/>
            </w:pPr>
            <w:r>
              <w:t xml:space="preserve">49027168</w:t>
            </w:r>
          </w:p>
        </w:tc>
        <w:tc>
          <w:p>
            <w:pPr>
              <w:pStyle w:val="Compact"/>
              <w:jc w:val="center"/>
            </w:pPr>
            <w:r>
              <w:t xml:space="preserve">0.488</w:t>
            </w:r>
          </w:p>
        </w:tc>
        <w:tc>
          <w:p>
            <w:pPr>
              <w:pStyle w:val="Compact"/>
              <w:jc w:val="center"/>
            </w:pPr>
            <w:r>
              <w:t xml:space="preserve">RB1:NM_000321:exon18:c.C1735T:p.R579X</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2</w:t>
            </w:r>
          </w:p>
        </w:tc>
        <w:tc>
          <w:p>
            <w:pPr>
              <w:pStyle w:val="Compact"/>
            </w:pPr>
          </w:p>
        </w:tc>
      </w:tr>
      <w:tr>
        <w:tc>
          <w:p>
            <w:pPr>
              <w:pStyle w:val="Compact"/>
              <w:jc w:val="center"/>
            </w:pPr>
            <w:r>
              <w:t xml:space="preserve">173-CL</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amplified</w:t>
            </w:r>
          </w:p>
        </w:tc>
        <w:tc>
          <w:p>
            <w:pPr>
              <w:pStyle w:val="Compact"/>
              <w:jc w:val="center"/>
            </w:pPr>
            <w:r>
              <w:t xml:space="preserve">mycn amp</w:t>
            </w:r>
          </w:p>
        </w:tc>
        <w:tc>
          <w:p>
            <w:pPr>
              <w:pStyle w:val="Compact"/>
            </w:pPr>
          </w:p>
        </w:tc>
      </w:tr>
      <w:tr>
        <w:tc>
          <w:p>
            <w:pPr>
              <w:pStyle w:val="Compact"/>
              <w:jc w:val="center"/>
            </w:pPr>
            <w:r>
              <w:t xml:space="preserve">192-CL</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0.95</w:t>
            </w:r>
          </w:p>
        </w:tc>
        <w:tc>
          <w:p>
            <w:pPr>
              <w:pStyle w:val="Compact"/>
              <w:jc w:val="center"/>
            </w:pPr>
            <w:r>
              <w:t xml:space="preserve">NA</w:t>
            </w:r>
          </w:p>
        </w:tc>
        <w:tc>
          <w:p>
            <w:pPr>
              <w:pStyle w:val="Compact"/>
              <w:jc w:val="center"/>
            </w:pPr>
            <w:r>
              <w:t xml:space="preserve">0 w/ LOH</w:t>
            </w:r>
          </w:p>
        </w:tc>
        <w:tc>
          <w:p>
            <w:pPr>
              <w:pStyle w:val="Compact"/>
            </w:pPr>
          </w:p>
        </w:tc>
      </w:tr>
      <w:tr>
        <w:tc>
          <w:p>
            <w:pPr>
              <w:pStyle w:val="Compact"/>
              <w:jc w:val="center"/>
            </w:pPr>
            <w:r>
              <w:t xml:space="preserve">193-CL</w:t>
            </w:r>
          </w:p>
        </w:tc>
        <w:tc>
          <w:p>
            <w:pPr>
              <w:pStyle w:val="Compact"/>
              <w:jc w:val="center"/>
            </w:pPr>
            <w:r>
              <w:t xml:space="preserve">chr13</w:t>
            </w:r>
          </w:p>
        </w:tc>
        <w:tc>
          <w:p>
            <w:pPr>
              <w:pStyle w:val="Compact"/>
              <w:jc w:val="center"/>
            </w:pPr>
            <w:r>
              <w:t xml:space="preserve">48955538</w:t>
            </w:r>
          </w:p>
        </w:tc>
        <w:tc>
          <w:p>
            <w:pPr>
              <w:pStyle w:val="Compact"/>
              <w:jc w:val="center"/>
            </w:pPr>
            <w:r>
              <w:t xml:space="preserve">48955538</w:t>
            </w:r>
          </w:p>
        </w:tc>
        <w:tc>
          <w:p>
            <w:pPr>
              <w:pStyle w:val="Compact"/>
              <w:jc w:val="center"/>
            </w:pPr>
            <w:r>
              <w:t xml:space="preserve">0.487</w:t>
            </w:r>
          </w:p>
        </w:tc>
        <w:tc>
          <w:p>
            <w:pPr>
              <w:pStyle w:val="Compact"/>
              <w:jc w:val="center"/>
            </w:pPr>
            <w:r>
              <w:t xml:space="preserve">RB1:NM_000321:exon17:c.C1654T:p.R552X</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2</w:t>
            </w:r>
          </w:p>
        </w:tc>
        <w:tc>
          <w:p>
            <w:pPr>
              <w:pStyle w:val="Compact"/>
            </w:pPr>
          </w:p>
        </w:tc>
      </w:tr>
      <w:tr>
        <w:tc>
          <w:p>
            <w:pPr>
              <w:pStyle w:val="Compact"/>
              <w:jc w:val="center"/>
            </w:pPr>
            <w:r>
              <w:t xml:space="preserve">193-CL</w:t>
            </w:r>
          </w:p>
        </w:tc>
        <w:tc>
          <w:p>
            <w:pPr>
              <w:pStyle w:val="Compact"/>
              <w:jc w:val="center"/>
            </w:pPr>
            <w:r>
              <w:t xml:space="preserve">chr13</w:t>
            </w:r>
          </w:p>
        </w:tc>
        <w:tc>
          <w:p>
            <w:pPr>
              <w:pStyle w:val="Compact"/>
              <w:jc w:val="center"/>
            </w:pPr>
            <w:r>
              <w:t xml:space="preserve">48942685</w:t>
            </w:r>
          </w:p>
        </w:tc>
        <w:tc>
          <w:p>
            <w:pPr>
              <w:pStyle w:val="Compact"/>
              <w:jc w:val="center"/>
            </w:pPr>
            <w:r>
              <w:t xml:space="preserve">48942685</w:t>
            </w:r>
          </w:p>
        </w:tc>
        <w:tc>
          <w:p>
            <w:pPr>
              <w:pStyle w:val="Compact"/>
              <w:jc w:val="center"/>
            </w:pPr>
            <w:r>
              <w:t xml:space="preserve">0.36</w:t>
            </w:r>
          </w:p>
        </w:tc>
        <w:tc>
          <w:p>
            <w:pPr>
              <w:pStyle w:val="Compact"/>
              <w:jc w:val="center"/>
            </w:pPr>
            <w:r>
              <w:t xml:space="preserve">RB1:NM_000321:exon11:c.C1072T:p.R358X</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2</w:t>
            </w:r>
          </w:p>
        </w:tc>
        <w:tc>
          <w:p>
            <w:pPr>
              <w:pStyle w:val="Compact"/>
            </w:pPr>
          </w:p>
        </w:tc>
      </w:tr>
      <w:tr>
        <w:tc>
          <w:p>
            <w:pPr>
              <w:pStyle w:val="Compact"/>
              <w:jc w:val="center"/>
            </w:pPr>
            <w:r>
              <w:t xml:space="preserve">194-CL</w:t>
            </w:r>
          </w:p>
        </w:tc>
        <w:tc>
          <w:p>
            <w:pPr>
              <w:pStyle w:val="Compact"/>
              <w:jc w:val="center"/>
            </w:pPr>
            <w:r>
              <w:t xml:space="preserve">chr13</w:t>
            </w:r>
          </w:p>
        </w:tc>
        <w:tc>
          <w:p>
            <w:pPr>
              <w:pStyle w:val="Compact"/>
              <w:jc w:val="center"/>
            </w:pPr>
            <w:r>
              <w:t xml:space="preserve">48941648</w:t>
            </w:r>
          </w:p>
        </w:tc>
        <w:tc>
          <w:p>
            <w:pPr>
              <w:pStyle w:val="Compact"/>
              <w:jc w:val="center"/>
            </w:pPr>
            <w:r>
              <w:t xml:space="preserve">48941648</w:t>
            </w:r>
          </w:p>
        </w:tc>
        <w:tc>
          <w:p>
            <w:pPr>
              <w:pStyle w:val="Compact"/>
              <w:jc w:val="center"/>
            </w:pPr>
            <w:r>
              <w:t xml:space="preserve">1</w:t>
            </w:r>
          </w:p>
        </w:tc>
        <w:tc>
          <w:p>
            <w:pPr>
              <w:pStyle w:val="Compact"/>
              <w:jc w:val="center"/>
            </w:pPr>
            <w:r>
              <w:t xml:space="preserve">RB1:NM_000321:exon10:c.C958T:p.R320X</w:t>
            </w:r>
          </w:p>
        </w:tc>
        <w:tc>
          <w:p>
            <w:pPr>
              <w:pStyle w:val="Compact"/>
              <w:jc w:val="center"/>
            </w:pPr>
            <w:r>
              <w:t xml:space="preserve">NA</w:t>
            </w:r>
          </w:p>
        </w:tc>
        <w:tc>
          <w:p>
            <w:pPr>
              <w:pStyle w:val="Compact"/>
              <w:jc w:val="center"/>
            </w:pPr>
            <w:r>
              <w:t xml:space="preserve">0.95</w:t>
            </w:r>
          </w:p>
        </w:tc>
        <w:tc>
          <w:p>
            <w:pPr>
              <w:pStyle w:val="Compact"/>
            </w:pPr>
          </w:p>
        </w:tc>
        <w:tc>
          <w:p>
            <w:pPr>
              <w:pStyle w:val="Compact"/>
              <w:jc w:val="center"/>
            </w:pPr>
            <w:r>
              <w:t xml:space="preserve">1 w/ LOH</w:t>
            </w:r>
          </w:p>
        </w:tc>
        <w:tc>
          <w:p>
            <w:pPr>
              <w:pStyle w:val="Compact"/>
            </w:pPr>
          </w:p>
        </w:tc>
      </w:tr>
      <w:tr>
        <w:tc>
          <w:p>
            <w:pPr>
              <w:pStyle w:val="Compact"/>
              <w:jc w:val="center"/>
            </w:pPr>
            <w:r>
              <w:t xml:space="preserve">196-CL</w:t>
            </w:r>
          </w:p>
        </w:tc>
        <w:tc>
          <w:p>
            <w:pPr>
              <w:pStyle w:val="Compact"/>
              <w:jc w:val="center"/>
            </w:pPr>
            <w:r>
              <w:t xml:space="preserve">chr13</w:t>
            </w:r>
          </w:p>
        </w:tc>
        <w:tc>
          <w:p>
            <w:pPr>
              <w:pStyle w:val="Compact"/>
              <w:jc w:val="center"/>
            </w:pPr>
            <w:r>
              <w:t xml:space="preserve">48955538</w:t>
            </w:r>
          </w:p>
        </w:tc>
        <w:tc>
          <w:p>
            <w:pPr>
              <w:pStyle w:val="Compact"/>
              <w:jc w:val="center"/>
            </w:pPr>
            <w:r>
              <w:t xml:space="preserve">48955538</w:t>
            </w:r>
          </w:p>
        </w:tc>
        <w:tc>
          <w:p>
            <w:pPr>
              <w:pStyle w:val="Compact"/>
              <w:jc w:val="center"/>
            </w:pPr>
            <w:r>
              <w:t xml:space="preserve">0.5</w:t>
            </w:r>
          </w:p>
        </w:tc>
        <w:tc>
          <w:p>
            <w:pPr>
              <w:pStyle w:val="Compact"/>
              <w:jc w:val="center"/>
            </w:pPr>
            <w:r>
              <w:t xml:space="preserve">RB1:NM_000321:exon17:c.C1654T:p.R552X</w:t>
            </w:r>
          </w:p>
        </w:tc>
        <w:tc>
          <w:p>
            <w:pPr>
              <w:pStyle w:val="Compact"/>
              <w:jc w:val="center"/>
            </w:pPr>
            <w:r>
              <w:t xml:space="preserve">NA</w:t>
            </w:r>
          </w:p>
        </w:tc>
        <w:tc>
          <w:p>
            <w:pPr>
              <w:pStyle w:val="Compact"/>
              <w:jc w:val="center"/>
            </w:pPr>
            <w:r>
              <w:t xml:space="preserve">NA</w:t>
            </w:r>
          </w:p>
        </w:tc>
        <w:tc>
          <w:p>
            <w:pPr>
              <w:pStyle w:val="Compact"/>
              <w:jc w:val="center"/>
            </w:pPr>
            <w:r>
              <w:t xml:space="preserve">amplified</w:t>
            </w:r>
          </w:p>
        </w:tc>
        <w:tc>
          <w:p>
            <w:pPr>
              <w:pStyle w:val="Compact"/>
              <w:jc w:val="center"/>
            </w:pPr>
            <w:r>
              <w:t xml:space="preserve">2 w/ mycn amp</w:t>
            </w:r>
          </w:p>
        </w:tc>
        <w:tc>
          <w:p>
            <w:pPr>
              <w:pStyle w:val="Compact"/>
            </w:pPr>
          </w:p>
        </w:tc>
      </w:tr>
      <w:tr>
        <w:tc>
          <w:p>
            <w:pPr>
              <w:pStyle w:val="Compact"/>
              <w:jc w:val="center"/>
            </w:pPr>
            <w:r>
              <w:t xml:space="preserve">196-CL</w:t>
            </w:r>
          </w:p>
        </w:tc>
        <w:tc>
          <w:p>
            <w:pPr>
              <w:pStyle w:val="Compact"/>
              <w:jc w:val="center"/>
            </w:pPr>
            <w:r>
              <w:t xml:space="preserve">chr13</w:t>
            </w:r>
          </w:p>
        </w:tc>
        <w:tc>
          <w:p>
            <w:pPr>
              <w:pStyle w:val="Compact"/>
              <w:jc w:val="center"/>
            </w:pPr>
            <w:r>
              <w:t xml:space="preserve">49039374</w:t>
            </w:r>
          </w:p>
        </w:tc>
        <w:tc>
          <w:p>
            <w:pPr>
              <w:pStyle w:val="Compact"/>
              <w:jc w:val="center"/>
            </w:pPr>
            <w:r>
              <w:t xml:space="preserve">49039374</w:t>
            </w:r>
          </w:p>
        </w:tc>
        <w:tc>
          <w:p>
            <w:pPr>
              <w:pStyle w:val="Compact"/>
              <w:jc w:val="center"/>
            </w:pPr>
            <w:r>
              <w:t xml:space="preserve">0.495</w:t>
            </w:r>
          </w:p>
        </w:tc>
        <w:tc>
          <w:p>
            <w:pPr>
              <w:pStyle w:val="Compact"/>
              <w:jc w:val="center"/>
            </w:pPr>
            <w:r>
              <w:t xml:space="preserve">RB1:NM_000321:exon23:c.C2359T:p.R787X</w:t>
            </w:r>
          </w:p>
        </w:tc>
        <w:tc>
          <w:p>
            <w:pPr>
              <w:pStyle w:val="Compact"/>
              <w:jc w:val="center"/>
            </w:pPr>
            <w:r>
              <w:t xml:space="preserve">NA</w:t>
            </w:r>
          </w:p>
        </w:tc>
        <w:tc>
          <w:p>
            <w:pPr>
              <w:pStyle w:val="Compact"/>
              <w:jc w:val="center"/>
            </w:pPr>
            <w:r>
              <w:t xml:space="preserve">NA</w:t>
            </w:r>
          </w:p>
        </w:tc>
        <w:tc>
          <w:p>
            <w:pPr>
              <w:pStyle w:val="Compact"/>
              <w:jc w:val="center"/>
            </w:pPr>
            <w:r>
              <w:t xml:space="preserve">amplified</w:t>
            </w:r>
          </w:p>
        </w:tc>
        <w:tc>
          <w:p>
            <w:pPr>
              <w:pStyle w:val="Compact"/>
              <w:jc w:val="center"/>
            </w:pPr>
            <w:r>
              <w:t xml:space="preserve">2 w/ mycn amp</w:t>
            </w:r>
          </w:p>
        </w:tc>
        <w:tc>
          <w:p>
            <w:pPr>
              <w:pStyle w:val="Compact"/>
            </w:pPr>
          </w:p>
        </w:tc>
      </w:tr>
      <w:tr>
        <w:tc>
          <w:p>
            <w:pPr>
              <w:pStyle w:val="Compact"/>
              <w:jc w:val="center"/>
            </w:pPr>
            <w:r>
              <w:t xml:space="preserve">203-CL</w:t>
            </w:r>
          </w:p>
        </w:tc>
        <w:tc>
          <w:p>
            <w:pPr>
              <w:pStyle w:val="Compact"/>
              <w:jc w:val="center"/>
            </w:pPr>
            <w:r>
              <w:t xml:space="preserve">chr13</w:t>
            </w:r>
          </w:p>
        </w:tc>
        <w:tc>
          <w:p>
            <w:pPr>
              <w:pStyle w:val="Compact"/>
              <w:jc w:val="center"/>
            </w:pPr>
            <w:r>
              <w:t xml:space="preserve">48942731</w:t>
            </w:r>
          </w:p>
        </w:tc>
        <w:tc>
          <w:p>
            <w:pPr>
              <w:pStyle w:val="Compact"/>
              <w:jc w:val="center"/>
            </w:pPr>
            <w:r>
              <w:t xml:space="preserve">48942731</w:t>
            </w:r>
          </w:p>
        </w:tc>
        <w:tc>
          <w:p>
            <w:pPr>
              <w:pStyle w:val="Compact"/>
              <w:jc w:val="center"/>
            </w:pPr>
            <w:r>
              <w:t xml:space="preserve">1</w:t>
            </w:r>
          </w:p>
        </w:tc>
        <w:tc>
          <w:p>
            <w:pPr>
              <w:pStyle w:val="Compact"/>
              <w:jc w:val="center"/>
            </w:pPr>
            <w:r>
              <w:t xml:space="preserve">RB1:NM_000321:exon11:c.1119dupT:p.T373fs</w:t>
            </w:r>
          </w:p>
        </w:tc>
        <w:tc>
          <w:p>
            <w:pPr>
              <w:pStyle w:val="Compact"/>
              <w:jc w:val="center"/>
            </w:pPr>
            <w:r>
              <w:t xml:space="preserve">NA</w:t>
            </w:r>
          </w:p>
        </w:tc>
        <w:tc>
          <w:p>
            <w:pPr>
              <w:pStyle w:val="Compact"/>
              <w:jc w:val="center"/>
            </w:pPr>
            <w:r>
              <w:t xml:space="preserve">0.94</w:t>
            </w:r>
          </w:p>
        </w:tc>
        <w:tc>
          <w:p>
            <w:pPr>
              <w:pStyle w:val="Compact"/>
            </w:pPr>
          </w:p>
        </w:tc>
        <w:tc>
          <w:p>
            <w:pPr>
              <w:pStyle w:val="Compact"/>
              <w:jc w:val="center"/>
            </w:pPr>
            <w:r>
              <w:t xml:space="preserve">1 w/ LOH</w:t>
            </w:r>
          </w:p>
        </w:tc>
        <w:tc>
          <w:p>
            <w:pPr>
              <w:pStyle w:val="Compact"/>
            </w:pPr>
          </w:p>
        </w:tc>
      </w:tr>
      <w:tr>
        <w:tc>
          <w:p>
            <w:pPr>
              <w:pStyle w:val="Compact"/>
              <w:jc w:val="center"/>
            </w:pPr>
            <w:r>
              <w:t xml:space="preserve">204-CL</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2</w:t>
            </w:r>
          </w:p>
        </w:tc>
        <w:tc>
          <w:p>
            <w:pPr>
              <w:pStyle w:val="Compact"/>
              <w:jc w:val="center"/>
            </w:pPr>
            <w:r>
              <w:t xml:space="preserve">NA</w:t>
            </w:r>
          </w:p>
        </w:tc>
        <w:tc>
          <w:p>
            <w:pPr>
              <w:pStyle w:val="Compact"/>
            </w:pPr>
          </w:p>
        </w:tc>
        <w:tc>
          <w:p>
            <w:pPr>
              <w:pStyle w:val="Compact"/>
              <w:jc w:val="center"/>
            </w:pPr>
            <w:r>
              <w:t xml:space="preserve">1</w:t>
            </w:r>
          </w:p>
        </w:tc>
        <w:tc>
          <w:p>
            <w:pPr>
              <w:pStyle w:val="Compact"/>
            </w:pPr>
          </w:p>
        </w:tc>
      </w:tr>
      <w:tr>
        <w:tc>
          <w:p>
            <w:pPr>
              <w:pStyle w:val="Compact"/>
              <w:jc w:val="center"/>
            </w:pPr>
            <w:r>
              <w:t xml:space="preserve">215-CL</w:t>
            </w:r>
          </w:p>
        </w:tc>
        <w:tc>
          <w:p>
            <w:pPr>
              <w:pStyle w:val="Compact"/>
              <w:jc w:val="center"/>
            </w:pPr>
            <w:r>
              <w:t xml:space="preserve">chr13</w:t>
            </w:r>
          </w:p>
        </w:tc>
        <w:tc>
          <w:p>
            <w:pPr>
              <w:pStyle w:val="Compact"/>
              <w:jc w:val="center"/>
            </w:pPr>
            <w:r>
              <w:t xml:space="preserve">48941679</w:t>
            </w:r>
          </w:p>
        </w:tc>
        <w:tc>
          <w:p>
            <w:pPr>
              <w:pStyle w:val="Compact"/>
              <w:jc w:val="center"/>
            </w:pPr>
            <w:r>
              <w:t xml:space="preserve">48941728</w:t>
            </w:r>
          </w:p>
        </w:tc>
        <w:tc>
          <w:p>
            <w:pPr>
              <w:pStyle w:val="Compact"/>
              <w:jc w:val="center"/>
            </w:pPr>
            <w:r>
              <w:t xml:space="preserve">1</w:t>
            </w:r>
          </w:p>
        </w:tc>
        <w:tc>
          <w:p>
            <w:pPr>
              <w:pStyle w:val="Compact"/>
              <w:jc w:val="center"/>
            </w:pPr>
            <w:r>
              <w:t xml:space="preserve">RB1:NM_000321:exon10:c.990_1038del:p.D330fs</w:t>
            </w:r>
          </w:p>
        </w:tc>
        <w:tc>
          <w:p>
            <w:pPr>
              <w:pStyle w:val="Compact"/>
              <w:jc w:val="center"/>
            </w:pPr>
            <w:r>
              <w:t xml:space="preserve">NA</w:t>
            </w:r>
          </w:p>
        </w:tc>
        <w:tc>
          <w:p>
            <w:pPr>
              <w:pStyle w:val="Compact"/>
              <w:jc w:val="center"/>
            </w:pPr>
            <w:r>
              <w:t xml:space="preserve">0.95</w:t>
            </w:r>
          </w:p>
        </w:tc>
        <w:tc>
          <w:p>
            <w:pPr>
              <w:pStyle w:val="Compact"/>
            </w:pPr>
          </w:p>
        </w:tc>
        <w:tc>
          <w:p>
            <w:pPr>
              <w:pStyle w:val="Compact"/>
              <w:jc w:val="center"/>
            </w:pPr>
            <w:r>
              <w:t xml:space="preserve">1 w/ LOH</w:t>
            </w:r>
          </w:p>
        </w:tc>
        <w:tc>
          <w:p>
            <w:pPr>
              <w:pStyle w:val="Compact"/>
            </w:pPr>
          </w:p>
        </w:tc>
      </w:tr>
      <w:tr>
        <w:tc>
          <w:p>
            <w:pPr>
              <w:pStyle w:val="Compact"/>
              <w:jc w:val="center"/>
            </w:pPr>
            <w:r>
              <w:t xml:space="preserve">222-CL</w:t>
            </w:r>
          </w:p>
        </w:tc>
        <w:tc>
          <w:p>
            <w:pPr>
              <w:pStyle w:val="Compact"/>
              <w:jc w:val="center"/>
            </w:pPr>
            <w:r>
              <w:t xml:space="preserve">chr13</w:t>
            </w:r>
          </w:p>
        </w:tc>
        <w:tc>
          <w:p>
            <w:pPr>
              <w:pStyle w:val="Compact"/>
              <w:jc w:val="center"/>
            </w:pPr>
            <w:r>
              <w:t xml:space="preserve">49030356</w:t>
            </w:r>
          </w:p>
        </w:tc>
        <w:tc>
          <w:p>
            <w:pPr>
              <w:pStyle w:val="Compact"/>
              <w:jc w:val="center"/>
            </w:pPr>
            <w:r>
              <w:t xml:space="preserve">49030356</w:t>
            </w:r>
          </w:p>
        </w:tc>
        <w:tc>
          <w:p>
            <w:pPr>
              <w:pStyle w:val="Compact"/>
              <w:jc w:val="center"/>
            </w:pPr>
            <w:r>
              <w:t xml:space="preserve">1</w:t>
            </w:r>
          </w:p>
        </w:tc>
        <w:tc>
          <w:p>
            <w:pPr>
              <w:pStyle w:val="Compact"/>
              <w:jc w:val="center"/>
            </w:pPr>
            <w:r>
              <w:t xml:space="preserve">RB1:NM_000321:exon19:c.A1831T:p.R611X</w:t>
            </w:r>
          </w:p>
        </w:tc>
        <w:tc>
          <w:p>
            <w:pPr>
              <w:pStyle w:val="Compact"/>
              <w:jc w:val="center"/>
            </w:pPr>
            <w:r>
              <w:t xml:space="preserve">1</w:t>
            </w:r>
          </w:p>
        </w:tc>
        <w:tc>
          <w:p>
            <w:pPr>
              <w:pStyle w:val="Compact"/>
              <w:jc w:val="center"/>
            </w:pPr>
            <w:r>
              <w:t xml:space="preserve">NA</w:t>
            </w:r>
          </w:p>
        </w:tc>
        <w:tc>
          <w:p>
            <w:pPr>
              <w:pStyle w:val="Compact"/>
            </w:pPr>
          </w:p>
        </w:tc>
        <w:tc>
          <w:p>
            <w:pPr>
              <w:pStyle w:val="Compact"/>
              <w:jc w:val="center"/>
            </w:pPr>
            <w:r>
              <w:t xml:space="preserve">2</w:t>
            </w:r>
          </w:p>
        </w:tc>
        <w:tc>
          <w:p>
            <w:pPr>
              <w:pStyle w:val="Compact"/>
            </w:pPr>
          </w:p>
        </w:tc>
      </w:tr>
      <w:tr>
        <w:tc>
          <w:p>
            <w:pPr>
              <w:pStyle w:val="Compact"/>
              <w:jc w:val="center"/>
            </w:pPr>
            <w:r>
              <w:t xml:space="preserve">223-CL</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amplified</w:t>
            </w:r>
          </w:p>
        </w:tc>
        <w:tc>
          <w:p>
            <w:pPr>
              <w:pStyle w:val="Compact"/>
              <w:jc w:val="center"/>
            </w:pPr>
            <w:r>
              <w:t xml:space="preserve">mycn amp</w:t>
            </w:r>
          </w:p>
        </w:tc>
        <w:tc>
          <w:p>
            <w:pPr>
              <w:pStyle w:val="Compact"/>
            </w:pPr>
          </w:p>
        </w:tc>
      </w:tr>
      <w:tr>
        <w:tc>
          <w:p>
            <w:pPr>
              <w:pStyle w:val="Compact"/>
              <w:jc w:val="center"/>
            </w:pPr>
            <w:r>
              <w:t xml:space="preserve">224-CL</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2</w:t>
            </w:r>
          </w:p>
        </w:tc>
        <w:tc>
          <w:p>
            <w:pPr>
              <w:pStyle w:val="Compact"/>
              <w:jc w:val="center"/>
            </w:pPr>
            <w:r>
              <w:t xml:space="preserve">NA</w:t>
            </w:r>
          </w:p>
        </w:tc>
        <w:tc>
          <w:p>
            <w:pPr>
              <w:pStyle w:val="Compact"/>
            </w:pPr>
          </w:p>
        </w:tc>
        <w:tc>
          <w:p>
            <w:pPr>
              <w:pStyle w:val="Compact"/>
              <w:jc w:val="center"/>
            </w:pPr>
            <w:r>
              <w:t xml:space="preserve">2</w:t>
            </w:r>
          </w:p>
        </w:tc>
        <w:tc>
          <w:p>
            <w:pPr>
              <w:pStyle w:val="Compact"/>
            </w:pPr>
          </w:p>
        </w:tc>
      </w:tr>
      <w:tr>
        <w:tc>
          <w:p>
            <w:pPr>
              <w:pStyle w:val="Compact"/>
              <w:jc w:val="center"/>
            </w:pPr>
            <w:r>
              <w:t xml:space="preserve">229-CL</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0.96</w:t>
            </w:r>
          </w:p>
        </w:tc>
        <w:tc>
          <w:p>
            <w:pPr>
              <w:pStyle w:val="Compact"/>
            </w:pPr>
          </w:p>
        </w:tc>
        <w:tc>
          <w:p>
            <w:pPr>
              <w:pStyle w:val="Compact"/>
              <w:jc w:val="center"/>
            </w:pPr>
            <w:r>
              <w:t xml:space="preserve">0 w/ LOH</w:t>
            </w:r>
          </w:p>
        </w:tc>
        <w:tc>
          <w:p>
            <w:pPr>
              <w:pStyle w:val="Compact"/>
            </w:pPr>
          </w:p>
        </w:tc>
      </w:tr>
      <w:tr>
        <w:tc>
          <w:p>
            <w:pPr>
              <w:pStyle w:val="Compact"/>
              <w:jc w:val="center"/>
            </w:pPr>
            <w:r>
              <w:t xml:space="preserve">279-CL</w:t>
            </w:r>
          </w:p>
        </w:tc>
        <w:tc>
          <w:p>
            <w:pPr>
              <w:pStyle w:val="Compact"/>
              <w:jc w:val="center"/>
            </w:pPr>
            <w:r>
              <w:t xml:space="preserve">chr13</w:t>
            </w:r>
          </w:p>
        </w:tc>
        <w:tc>
          <w:p>
            <w:pPr>
              <w:pStyle w:val="Compact"/>
              <w:jc w:val="center"/>
            </w:pPr>
            <w:r>
              <w:t xml:space="preserve">48916766</w:t>
            </w:r>
          </w:p>
        </w:tc>
        <w:tc>
          <w:p>
            <w:pPr>
              <w:pStyle w:val="Compact"/>
              <w:jc w:val="center"/>
            </w:pPr>
            <w:r>
              <w:t xml:space="preserve">48916774</w:t>
            </w:r>
          </w:p>
        </w:tc>
        <w:tc>
          <w:p>
            <w:pPr>
              <w:pStyle w:val="Compact"/>
              <w:jc w:val="center"/>
            </w:pPr>
            <w:r>
              <w:t xml:space="preserve">0.962</w:t>
            </w:r>
          </w:p>
        </w:tc>
        <w:tc>
          <w:p>
            <w:pPr>
              <w:pStyle w:val="Compact"/>
              <w:jc w:val="center"/>
            </w:pPr>
            <w:r>
              <w:t xml:space="preserve">RB1:NM_000321:exon3:c.297_304del:p.W99fs</w:t>
            </w:r>
          </w:p>
        </w:tc>
        <w:tc>
          <w:p>
            <w:pPr>
              <w:pStyle w:val="Compact"/>
              <w:jc w:val="center"/>
            </w:pPr>
            <w:r>
              <w:t xml:space="preserve">NA</w:t>
            </w:r>
          </w:p>
        </w:tc>
        <w:tc>
          <w:p>
            <w:pPr>
              <w:pStyle w:val="Compact"/>
              <w:jc w:val="center"/>
            </w:pPr>
            <w:r>
              <w:t xml:space="preserve">0.92</w:t>
            </w:r>
          </w:p>
        </w:tc>
        <w:tc>
          <w:p>
            <w:pPr>
              <w:pStyle w:val="Compact"/>
            </w:pPr>
          </w:p>
        </w:tc>
        <w:tc>
          <w:p>
            <w:pPr>
              <w:pStyle w:val="Compact"/>
              <w:jc w:val="center"/>
            </w:pPr>
            <w:r>
              <w:t xml:space="preserve">1 w/ LOH</w:t>
            </w:r>
          </w:p>
        </w:tc>
        <w:tc>
          <w:p>
            <w:pPr>
              <w:pStyle w:val="Compact"/>
            </w:pPr>
          </w:p>
        </w:tc>
      </w:tr>
      <w:tr>
        <w:tc>
          <w:p>
            <w:pPr>
              <w:pStyle w:val="Compact"/>
              <w:jc w:val="center"/>
            </w:pPr>
            <w:r>
              <w:t xml:space="preserve">292-CL</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1</w:t>
            </w:r>
          </w:p>
        </w:tc>
        <w:tc>
          <w:p>
            <w:pPr>
              <w:pStyle w:val="Compact"/>
              <w:jc w:val="center"/>
            </w:pPr>
            <w:r>
              <w:t xml:space="preserve">0.88</w:t>
            </w:r>
          </w:p>
        </w:tc>
        <w:tc>
          <w:p>
            <w:pPr>
              <w:pStyle w:val="Compact"/>
            </w:pPr>
          </w:p>
        </w:tc>
        <w:tc>
          <w:p>
            <w:pPr>
              <w:pStyle w:val="Compact"/>
              <w:jc w:val="center"/>
            </w:pPr>
            <w:r>
              <w:t xml:space="preserve">1 w/ LOH</w:t>
            </w:r>
          </w:p>
        </w:tc>
        <w:tc>
          <w:p>
            <w:pPr>
              <w:pStyle w:val="Compact"/>
            </w:pPr>
          </w:p>
        </w:tc>
      </w:tr>
    </w:tbl>
    <w:p>
      <w:pPr>
        <w:pStyle w:val="TextBody"/>
      </w:pPr>
      <w:r>
        <w:t xml:space="preserve">[1]</w:t>
      </w:r>
      <w:r>
        <w:t xml:space="preserve"> </w:t>
      </w:r>
      <w:r>
        <w:t xml:space="preserve">“</w:t>
      </w:r>
      <w:r>
        <w:rPr>
          <w:b/>
        </w:rPr>
        <w:t xml:space="preserve">Table 2: RB1 and MCYNA status in Tumor and Cell Line Samples</w:t>
      </w:r>
      <w:r>
        <w:t xml:space="preserve">”</w:t>
      </w:r>
      <w:r>
        <w:t xml:space="preserve"> </w:t>
      </w:r>
      <w:r>
        <w:t xml:space="preserve">Samples are displayed by tumor and cell line id. The estimated number of RB1 alleles subject to SCNA loss is displayed for each sample along with detected LOF mutations to</w:t>
      </w:r>
      <w:r>
        <w:t xml:space="preserve"> </w:t>
      </w:r>
      <w:r>
        <w:rPr>
          <w:i/>
        </w:rPr>
        <w:t xml:space="preserve">RB</w:t>
      </w:r>
      <w:r>
        <w:t xml:space="preserve"> </w:t>
      </w:r>
      <w:r>
        <w:t xml:space="preserve">with variant allele frequency (VAF). Also displayed are determinations of copy-neutral loss of heterozygosity (CN-LOH) with mBAF spanning</w:t>
      </w:r>
      <w:r>
        <w:t xml:space="preserve"> </w:t>
      </w:r>
      <w:r>
        <w:rPr>
          <w:i/>
        </w:rPr>
        <w:t xml:space="preserve">RB</w:t>
      </w:r>
      <w:r>
        <w:t xml:space="preserve">. If a copy number gain spanning MYCNA was detected, the sample is labeled</w:t>
      </w:r>
      <w:r>
        <w:t xml:space="preserve"> </w:t>
      </w:r>
      <w:r>
        <w:rPr>
          <w:i/>
        </w:rPr>
        <w:t xml:space="preserve">MYCNA</w:t>
      </w:r>
      <w:r>
        <w:t xml:space="preserve">. In most cases RB1 initiation could be accounted for by the sum of alterations in RB1 or through</w:t>
      </w:r>
      <w:r>
        <w:t xml:space="preserve"> </w:t>
      </w:r>
      <w:r>
        <w:rPr>
          <w:i/>
        </w:rPr>
        <w:t xml:space="preserve">MYCNA</w:t>
      </w:r>
      <w:r>
        <w:t xml:space="preserve">, with the exception of samples 20-T and 20-CL. These samples were determined to be subject to</w:t>
      </w:r>
      <w:r>
        <w:t xml:space="preserve"> </w:t>
      </w:r>
      <w:r>
        <w:rPr>
          <w:i/>
        </w:rPr>
        <w:t xml:space="preserve">RB1</w:t>
      </w:r>
      <w:r>
        <w:t xml:space="preserve"> </w:t>
      </w:r>
      <w:r>
        <w:t xml:space="preserve">promoter methylation by clinical sequencing.</w:t>
      </w:r>
    </w:p>
    <w:p>
      <w:pPr>
        <w:pStyle w:val="Heading3"/>
      </w:pPr>
      <w:bookmarkStart w:id="35" w:name="somatic-variants"/>
      <w:r>
        <w:t xml:space="preserve">Somatic Variants</w:t>
      </w:r>
      <w:bookmarkEnd w:id="35"/>
    </w:p>
    <w:p>
      <w:pPr>
        <w:pStyle w:val="FirstParagraph"/>
      </w:pPr>
      <w:r>
        <w:t xml:space="preserve">Following variant calling, a total of 643,581 variants were discovered. After filtering out variants that were found in the panel of matched normal controls, 16,348 (16,348/643,581; 2.5%) variants were recorded. After further filtering by pathogenicity, functional annotation, and variant allele frequency (VAF) in gnomAD, a final tally of 220 variants were found (679/16,348; 4%). Details can be found in</w:t>
      </w:r>
      <w:r>
        <w:t xml:space="preserve"> </w:t>
      </w:r>
      <w:r>
        <w:rPr>
          <w:i/>
        </w:rPr>
        <w:t xml:space="preserve">Table 3</w:t>
      </w:r>
      <w:r>
        <w:t xml:space="preserve">.</w:t>
      </w:r>
    </w:p>
    <w:p>
      <w:pPr>
        <w:pStyle w:val="Heading3"/>
      </w:pPr>
      <w:bookmarkStart w:id="36" w:name="somatic-variants-shared-between-tumor-and-cell-line"/>
      <w:r>
        <w:t xml:space="preserve">Somatic Variants Shared Between Tumor and Cell Line</w:t>
      </w:r>
      <w:bookmarkEnd w:id="36"/>
    </w:p>
    <w:tbl>
      <w:tblPr>
        <w:tblStyle w:val="Table"/>
        <w:tblW w:type="pct" w:w="5000.0"/>
        <w:tblLook w:firstRow="1"/>
      </w:tblPr>
      <w:tblGrid>
        <w:gridCol w:w="179"/>
        <w:gridCol w:w="195"/>
        <w:gridCol w:w="244"/>
        <w:gridCol w:w="244"/>
        <w:gridCol w:w="179"/>
        <w:gridCol w:w="310"/>
        <w:gridCol w:w="244"/>
        <w:gridCol w:w="342"/>
        <w:gridCol w:w="342"/>
        <w:gridCol w:w="375"/>
        <w:gridCol w:w="4376"/>
        <w:gridCol w:w="277"/>
        <w:gridCol w:w="293"/>
        <w:gridCol w:w="310"/>
      </w:tblGrid>
      <w:tr>
        <w:trPr>
          <w:cnfStyle w:firstRow="1"/>
        </w:trPr>
        <w:tc>
          <w:tcPr>
            <w:tcBorders>
              <w:bottom w:val="single"/>
            </w:tcBorders>
            <w:vAlign w:val="bottom"/>
          </w:tcPr>
          <w:p>
            <w:pPr>
              <w:pStyle w:val="Compact"/>
              <w:jc w:val="center"/>
            </w:pPr>
            <w:r>
              <w:t xml:space="preserve">seqnames</w:t>
            </w:r>
          </w:p>
        </w:tc>
        <w:tc>
          <w:tcPr>
            <w:tcBorders>
              <w:bottom w:val="single"/>
            </w:tcBorders>
            <w:vAlign w:val="bottom"/>
          </w:tcPr>
          <w:p>
            <w:pPr>
              <w:pStyle w:val="Compact"/>
              <w:jc w:val="center"/>
            </w:pPr>
            <w:r>
              <w:t xml:space="preserve">start</w:t>
            </w:r>
          </w:p>
        </w:tc>
        <w:tc>
          <w:tcPr>
            <w:tcBorders>
              <w:bottom w:val="single"/>
            </w:tcBorders>
            <w:vAlign w:val="bottom"/>
          </w:tcPr>
          <w:p>
            <w:pPr>
              <w:pStyle w:val="Compact"/>
              <w:jc w:val="center"/>
            </w:pPr>
            <w:r>
              <w:t xml:space="preserve">Gene.refGene</w:t>
            </w:r>
          </w:p>
        </w:tc>
        <w:tc>
          <w:tcPr>
            <w:tcBorders>
              <w:bottom w:val="single"/>
            </w:tcBorders>
            <w:vAlign w:val="bottom"/>
          </w:tcPr>
          <w:p>
            <w:pPr>
              <w:pStyle w:val="Compact"/>
              <w:jc w:val="center"/>
            </w:pPr>
            <w:r>
              <w:t xml:space="preserve">sample.Tumor</w:t>
            </w:r>
          </w:p>
        </w:tc>
        <w:tc>
          <w:tcPr>
            <w:tcBorders>
              <w:bottom w:val="single"/>
            </w:tcBorders>
            <w:vAlign w:val="bottom"/>
          </w:tcPr>
          <w:p>
            <w:pPr>
              <w:pStyle w:val="Compact"/>
              <w:jc w:val="center"/>
            </w:pPr>
            <w:r>
              <w:t xml:space="preserve">AF.Tumor</w:t>
            </w:r>
          </w:p>
        </w:tc>
        <w:tc>
          <w:tcPr>
            <w:tcBorders>
              <w:bottom w:val="single"/>
            </w:tcBorders>
            <w:vAlign w:val="bottom"/>
          </w:tcPr>
          <w:p>
            <w:pPr>
              <w:pStyle w:val="Compact"/>
              <w:jc w:val="center"/>
            </w:pPr>
            <w:r>
              <w:t xml:space="preserve">sample.Cell.Line</w:t>
            </w:r>
          </w:p>
        </w:tc>
        <w:tc>
          <w:tcPr>
            <w:tcBorders>
              <w:bottom w:val="single"/>
            </w:tcBorders>
            <w:vAlign w:val="bottom"/>
          </w:tcPr>
          <w:p>
            <w:pPr>
              <w:pStyle w:val="Compact"/>
              <w:jc w:val="center"/>
            </w:pPr>
            <w:r>
              <w:t xml:space="preserve">AF.Cell.Line</w:t>
            </w:r>
          </w:p>
        </w:tc>
        <w:tc>
          <w:tcPr>
            <w:tcBorders>
              <w:bottom w:val="single"/>
            </w:tcBorders>
            <w:vAlign w:val="bottom"/>
          </w:tcPr>
          <w:p>
            <w:pPr>
              <w:pStyle w:val="Compact"/>
              <w:jc w:val="center"/>
            </w:pPr>
            <w:r>
              <w:t xml:space="preserve">Func.refGene.value</w:t>
            </w:r>
          </w:p>
        </w:tc>
        <w:tc>
          <w:tcPr>
            <w:tcBorders>
              <w:bottom w:val="single"/>
            </w:tcBorders>
            <w:vAlign w:val="bottom"/>
          </w:tcPr>
          <w:p>
            <w:pPr>
              <w:pStyle w:val="Compact"/>
              <w:jc w:val="center"/>
            </w:pPr>
            <w:r>
              <w:t xml:space="preserve">GeneDetail.refGene</w:t>
            </w:r>
          </w:p>
        </w:tc>
        <w:tc>
          <w:tcPr>
            <w:tcBorders>
              <w:bottom w:val="single"/>
            </w:tcBorders>
            <w:vAlign w:val="bottom"/>
          </w:tcPr>
          <w:p>
            <w:pPr>
              <w:pStyle w:val="Compact"/>
              <w:jc w:val="center"/>
            </w:pPr>
            <w:r>
              <w:t xml:space="preserve">ExonicFunc.refGene</w:t>
            </w:r>
          </w:p>
        </w:tc>
        <w:tc>
          <w:tcPr>
            <w:tcBorders>
              <w:bottom w:val="single"/>
            </w:tcBorders>
            <w:vAlign w:val="bottom"/>
          </w:tcPr>
          <w:p>
            <w:pPr>
              <w:pStyle w:val="Compact"/>
              <w:jc w:val="center"/>
            </w:pPr>
            <w:r>
              <w:t xml:space="preserve">AAChange.refGene</w:t>
            </w:r>
          </w:p>
        </w:tc>
        <w:tc>
          <w:tcPr>
            <w:tcBorders>
              <w:bottom w:val="single"/>
            </w:tcBorders>
            <w:vAlign w:val="bottom"/>
          </w:tcPr>
          <w:p>
            <w:pPr>
              <w:pStyle w:val="Compact"/>
              <w:jc w:val="center"/>
            </w:pPr>
            <w:r>
              <w:t xml:space="preserve">kooi_incidence</w:t>
            </w:r>
          </w:p>
        </w:tc>
        <w:tc>
          <w:tcPr>
            <w:tcBorders>
              <w:bottom w:val="single"/>
            </w:tcBorders>
            <w:vAlign w:val="bottom"/>
          </w:tcPr>
          <w:p>
            <w:pPr>
              <w:pStyle w:val="Compact"/>
              <w:jc w:val="center"/>
            </w:pPr>
            <w:r>
              <w:t xml:space="preserve">zhang_incidence</w:t>
            </w:r>
          </w:p>
        </w:tc>
        <w:tc>
          <w:tcPr>
            <w:tcBorders>
              <w:bottom w:val="single"/>
            </w:tcBorders>
            <w:vAlign w:val="bottom"/>
          </w:tcPr>
          <w:p>
            <w:pPr>
              <w:pStyle w:val="Compact"/>
              <w:jc w:val="center"/>
            </w:pPr>
            <w:r>
              <w:t xml:space="preserve">mcevoy_incidence</w:t>
            </w:r>
          </w:p>
        </w:tc>
      </w:tr>
      <w:tr>
        <w:tc>
          <w:p>
            <w:pPr>
              <w:pStyle w:val="Compact"/>
              <w:jc w:val="center"/>
            </w:pPr>
            <w:r>
              <w:t xml:space="preserve">chr6</w:t>
            </w:r>
          </w:p>
        </w:tc>
        <w:tc>
          <w:p>
            <w:pPr>
              <w:pStyle w:val="Compact"/>
              <w:jc w:val="center"/>
            </w:pPr>
            <w:r>
              <w:t xml:space="preserve">151561645</w:t>
            </w:r>
          </w:p>
        </w:tc>
        <w:tc>
          <w:p>
            <w:pPr>
              <w:pStyle w:val="Compact"/>
              <w:jc w:val="center"/>
            </w:pPr>
            <w:r>
              <w:t xml:space="preserve">AKAP12</w:t>
            </w:r>
          </w:p>
        </w:tc>
        <w:tc>
          <w:p>
            <w:pPr>
              <w:pStyle w:val="Compact"/>
              <w:jc w:val="center"/>
            </w:pPr>
            <w:r>
              <w:t xml:space="preserve">46-T</w:t>
            </w:r>
          </w:p>
        </w:tc>
        <w:tc>
          <w:p>
            <w:pPr>
              <w:pStyle w:val="Compact"/>
              <w:jc w:val="center"/>
            </w:pPr>
            <w:r>
              <w:t xml:space="preserve">0.361</w:t>
            </w:r>
          </w:p>
        </w:tc>
        <w:tc>
          <w:p>
            <w:pPr>
              <w:pStyle w:val="Compact"/>
            </w:pPr>
          </w:p>
        </w:tc>
        <w:tc>
          <w:p>
            <w:pPr>
              <w:pStyle w:val="Compact"/>
              <w:jc w:val="center"/>
            </w:pPr>
            <w:r>
              <w:t xml:space="preserve">NA</w:t>
            </w:r>
          </w:p>
        </w:tc>
        <w:tc>
          <w:p>
            <w:pPr>
              <w:pStyle w:val="Compact"/>
              <w:jc w:val="center"/>
            </w:pPr>
            <w:r>
              <w:t xml:space="preserve">UTR5</w:t>
            </w:r>
          </w:p>
        </w:tc>
        <w:tc>
          <w:p>
            <w:pPr>
              <w:pStyle w:val="Compact"/>
              <w:jc w:val="center"/>
            </w:pPr>
            <w:r>
              <w:t xml:space="preserve">NM_005100:c.-53G&gt;T</w:t>
            </w:r>
          </w:p>
        </w:tc>
        <w:tc>
          <w:p>
            <w:pPr>
              <w:pStyle w:val="Compact"/>
              <w:jc w:val="center"/>
            </w:pPr>
            <w:r>
              <w:t xml:space="preserve">.</w:t>
            </w:r>
          </w:p>
        </w:tc>
        <w:tc>
          <w:p>
            <w:pPr>
              <w:pStyle w:val="Compact"/>
              <w:jc w:val="center"/>
            </w:pPr>
            <w:r>
              <w:t xml:space="preserve">.</w:t>
            </w:r>
          </w:p>
        </w:tc>
        <w:tc>
          <w:p>
            <w:pPr>
              <w:pStyle w:val="Compact"/>
              <w:jc w:val="center"/>
            </w:pPr>
            <w:r>
              <w:t xml:space="preserve">1</w:t>
            </w:r>
          </w:p>
        </w:tc>
        <w:tc>
          <w:p>
            <w:pPr>
              <w:pStyle w:val="Compact"/>
              <w:jc w:val="center"/>
            </w:pPr>
            <w:r>
              <w:t xml:space="preserve">NA</w:t>
            </w:r>
          </w:p>
        </w:tc>
        <w:tc>
          <w:p>
            <w:pPr>
              <w:pStyle w:val="Compact"/>
              <w:jc w:val="center"/>
            </w:pPr>
            <w:r>
              <w:t xml:space="preserve">NA</w:t>
            </w:r>
          </w:p>
        </w:tc>
      </w:tr>
      <w:tr>
        <w:tc>
          <w:p>
            <w:pPr>
              <w:pStyle w:val="Compact"/>
              <w:jc w:val="center"/>
            </w:pPr>
            <w:r>
              <w:t xml:space="preserve">chr6</w:t>
            </w:r>
          </w:p>
        </w:tc>
        <w:tc>
          <w:p>
            <w:pPr>
              <w:pStyle w:val="Compact"/>
              <w:jc w:val="center"/>
            </w:pPr>
            <w:r>
              <w:t xml:space="preserve">151561645</w:t>
            </w:r>
          </w:p>
        </w:tc>
        <w:tc>
          <w:p>
            <w:pPr>
              <w:pStyle w:val="Compact"/>
              <w:jc w:val="center"/>
            </w:pPr>
            <w:r>
              <w:t xml:space="preserve">AKAP12</w:t>
            </w:r>
          </w:p>
        </w:tc>
        <w:tc>
          <w:p>
            <w:pPr>
              <w:pStyle w:val="Compact"/>
            </w:pPr>
          </w:p>
        </w:tc>
        <w:tc>
          <w:p>
            <w:pPr>
              <w:pStyle w:val="Compact"/>
              <w:jc w:val="center"/>
            </w:pPr>
            <w:r>
              <w:t xml:space="preserve">NA</w:t>
            </w:r>
          </w:p>
        </w:tc>
        <w:tc>
          <w:p>
            <w:pPr>
              <w:pStyle w:val="Compact"/>
              <w:jc w:val="center"/>
            </w:pPr>
            <w:r>
              <w:t xml:space="preserve">46-CL</w:t>
            </w:r>
          </w:p>
        </w:tc>
        <w:tc>
          <w:p>
            <w:pPr>
              <w:pStyle w:val="Compact"/>
              <w:jc w:val="center"/>
            </w:pPr>
            <w:r>
              <w:t xml:space="preserve">0.571</w:t>
            </w:r>
          </w:p>
        </w:tc>
        <w:tc>
          <w:p>
            <w:pPr>
              <w:pStyle w:val="Compact"/>
              <w:jc w:val="center"/>
            </w:pPr>
            <w:r>
              <w:t xml:space="preserve">UTR5</w:t>
            </w:r>
          </w:p>
        </w:tc>
        <w:tc>
          <w:p>
            <w:pPr>
              <w:pStyle w:val="Compact"/>
              <w:jc w:val="center"/>
            </w:pPr>
            <w:r>
              <w:t xml:space="preserve">NM_005100:c.-53G&gt;T</w:t>
            </w:r>
          </w:p>
        </w:tc>
        <w:tc>
          <w:p>
            <w:pPr>
              <w:pStyle w:val="Compact"/>
              <w:jc w:val="center"/>
            </w:pPr>
            <w:r>
              <w:t xml:space="preserve">.</w:t>
            </w:r>
          </w:p>
        </w:tc>
        <w:tc>
          <w:p>
            <w:pPr>
              <w:pStyle w:val="Compact"/>
              <w:jc w:val="center"/>
            </w:pPr>
            <w:r>
              <w:t xml:space="preserve">.</w:t>
            </w:r>
          </w:p>
        </w:tc>
        <w:tc>
          <w:p>
            <w:pPr>
              <w:pStyle w:val="Compact"/>
              <w:jc w:val="center"/>
            </w:pPr>
            <w:r>
              <w:t xml:space="preserve">1</w:t>
            </w:r>
          </w:p>
        </w:tc>
        <w:tc>
          <w:p>
            <w:pPr>
              <w:pStyle w:val="Compact"/>
              <w:jc w:val="center"/>
            </w:pPr>
            <w:r>
              <w:t xml:space="preserve">NA</w:t>
            </w:r>
          </w:p>
        </w:tc>
        <w:tc>
          <w:p>
            <w:pPr>
              <w:pStyle w:val="Compact"/>
              <w:jc w:val="center"/>
            </w:pPr>
            <w:r>
              <w:t xml:space="preserve">NA</w:t>
            </w:r>
          </w:p>
        </w:tc>
      </w:tr>
      <w:tr>
        <w:tc>
          <w:p>
            <w:pPr>
              <w:pStyle w:val="Compact"/>
              <w:jc w:val="center"/>
            </w:pPr>
            <w:r>
              <w:t xml:space="preserve">chrX</w:t>
            </w:r>
          </w:p>
        </w:tc>
        <w:tc>
          <w:p>
            <w:pPr>
              <w:pStyle w:val="Compact"/>
              <w:jc w:val="center"/>
            </w:pPr>
            <w:r>
              <w:t xml:space="preserve">39921622</w:t>
            </w:r>
          </w:p>
        </w:tc>
        <w:tc>
          <w:p>
            <w:pPr>
              <w:pStyle w:val="Compact"/>
              <w:jc w:val="center"/>
            </w:pPr>
            <w:r>
              <w:t xml:space="preserve">BCOR</w:t>
            </w:r>
          </w:p>
        </w:tc>
        <w:tc>
          <w:p>
            <w:pPr>
              <w:pStyle w:val="Compact"/>
              <w:jc w:val="center"/>
            </w:pPr>
            <w:r>
              <w:t xml:space="preserve">28-T</w:t>
            </w:r>
          </w:p>
        </w:tc>
        <w:tc>
          <w:p>
            <w:pPr>
              <w:pStyle w:val="Compact"/>
              <w:jc w:val="center"/>
            </w:pPr>
            <w:r>
              <w:t xml:space="preserve">0.394</w:t>
            </w:r>
          </w:p>
        </w:tc>
        <w:tc>
          <w:p>
            <w:pPr>
              <w:pStyle w:val="Compact"/>
            </w:pPr>
          </w:p>
        </w:tc>
        <w:tc>
          <w:p>
            <w:pPr>
              <w:pStyle w:val="Compact"/>
              <w:jc w:val="center"/>
            </w:pPr>
            <w:r>
              <w:t xml:space="preserve">NA</w:t>
            </w:r>
          </w:p>
        </w:tc>
        <w:tc>
          <w:p>
            <w:pPr>
              <w:pStyle w:val="Compact"/>
              <w:jc w:val="center"/>
            </w:pPr>
            <w:r>
              <w:t xml:space="preserve">exonic</w:t>
            </w:r>
          </w:p>
        </w:tc>
        <w:tc>
          <w:p>
            <w:pPr>
              <w:pStyle w:val="Compact"/>
              <w:jc w:val="center"/>
            </w:pPr>
            <w:r>
              <w:t xml:space="preserve">.</w:t>
            </w:r>
          </w:p>
        </w:tc>
        <w:tc>
          <w:p>
            <w:pPr>
              <w:pStyle w:val="Compact"/>
              <w:jc w:val="center"/>
            </w:pPr>
            <w:r>
              <w:t xml:space="preserve">frameshift_insertion</w:t>
            </w:r>
          </w:p>
        </w:tc>
        <w:tc>
          <w:p>
            <w:pPr>
              <w:pStyle w:val="Compact"/>
              <w:jc w:val="center"/>
            </w:pPr>
            <w:r>
              <w:t xml:space="preserve">BCOR:NM_001123384:exon9:c.4041_4042insATTCAGAAAG:p.R1348fsBCOR:NM_001123383:exon10:c.4095_4096insATTCAGAAAG:p.R1366fsBCOR:NM_001123385:exon10:c.4197_4198insATTCAGAAAG:p.R1400fsBCOR:NM_017745:exon10:c.4095_4096insATTCAGAAAG:p.R1366fs</w:t>
            </w:r>
          </w:p>
        </w:tc>
        <w:tc>
          <w:p>
            <w:pPr>
              <w:pStyle w:val="Compact"/>
              <w:jc w:val="center"/>
            </w:pPr>
            <w:r>
              <w:t xml:space="preserve">5</w:t>
            </w:r>
          </w:p>
        </w:tc>
        <w:tc>
          <w:p>
            <w:pPr>
              <w:pStyle w:val="Compact"/>
              <w:jc w:val="center"/>
            </w:pPr>
            <w:r>
              <w:t xml:space="preserve">1</w:t>
            </w:r>
          </w:p>
        </w:tc>
        <w:tc>
          <w:p>
            <w:pPr>
              <w:pStyle w:val="Compact"/>
              <w:jc w:val="center"/>
            </w:pPr>
            <w:r>
              <w:t xml:space="preserve">NA</w:t>
            </w:r>
          </w:p>
        </w:tc>
      </w:tr>
      <w:tr>
        <w:tc>
          <w:p>
            <w:pPr>
              <w:pStyle w:val="Compact"/>
              <w:jc w:val="center"/>
            </w:pPr>
            <w:r>
              <w:t xml:space="preserve">chrX</w:t>
            </w:r>
          </w:p>
        </w:tc>
        <w:tc>
          <w:p>
            <w:pPr>
              <w:pStyle w:val="Compact"/>
              <w:jc w:val="center"/>
            </w:pPr>
            <w:r>
              <w:t xml:space="preserve">39932333</w:t>
            </w:r>
          </w:p>
        </w:tc>
        <w:tc>
          <w:p>
            <w:pPr>
              <w:pStyle w:val="Compact"/>
              <w:jc w:val="center"/>
            </w:pPr>
            <w:r>
              <w:t xml:space="preserve">BCOR</w:t>
            </w:r>
          </w:p>
        </w:tc>
        <w:tc>
          <w:p>
            <w:pPr>
              <w:pStyle w:val="Compact"/>
              <w:jc w:val="center"/>
            </w:pPr>
            <w:r>
              <w:t xml:space="preserve">33-T</w:t>
            </w:r>
          </w:p>
        </w:tc>
        <w:tc>
          <w:p>
            <w:pPr>
              <w:pStyle w:val="Compact"/>
              <w:jc w:val="center"/>
            </w:pPr>
            <w:r>
              <w:t xml:space="preserve">0.288</w:t>
            </w:r>
          </w:p>
        </w:tc>
        <w:tc>
          <w:p>
            <w:pPr>
              <w:pStyle w:val="Compact"/>
            </w:pPr>
          </w:p>
        </w:tc>
        <w:tc>
          <w:p>
            <w:pPr>
              <w:pStyle w:val="Compact"/>
              <w:jc w:val="center"/>
            </w:pPr>
            <w:r>
              <w:t xml:space="preserve">NA</w:t>
            </w:r>
          </w:p>
        </w:tc>
        <w:tc>
          <w:p>
            <w:pPr>
              <w:pStyle w:val="Compact"/>
              <w:jc w:val="center"/>
            </w:pPr>
            <w:r>
              <w:t xml:space="preserve">exonic</w:t>
            </w:r>
          </w:p>
        </w:tc>
        <w:tc>
          <w:p>
            <w:pPr>
              <w:pStyle w:val="Compact"/>
              <w:jc w:val="center"/>
            </w:pPr>
            <w:r>
              <w:t xml:space="preserve">.</w:t>
            </w:r>
          </w:p>
        </w:tc>
        <w:tc>
          <w:p>
            <w:pPr>
              <w:pStyle w:val="Compact"/>
              <w:jc w:val="center"/>
            </w:pPr>
            <w:r>
              <w:t xml:space="preserve">stopgain</w:t>
            </w:r>
          </w:p>
        </w:tc>
        <w:tc>
          <w:p>
            <w:pPr>
              <w:pStyle w:val="Compact"/>
              <w:jc w:val="center"/>
            </w:pPr>
            <w:r>
              <w:t xml:space="preserve">BCOR:NM_001123383:exon4:c.G2266T:p.E756XBCOR:NM_001123384:exon4:c.G2266T:p.E756XBCOR:NM_001123385:exon4:c.G2266T:p.E756XBCOR:NM_017745:exon4:c.G2266T:p.E756X</w:t>
            </w:r>
          </w:p>
        </w:tc>
        <w:tc>
          <w:p>
            <w:pPr>
              <w:pStyle w:val="Compact"/>
              <w:jc w:val="center"/>
            </w:pPr>
            <w:r>
              <w:t xml:space="preserve">5</w:t>
            </w:r>
          </w:p>
        </w:tc>
        <w:tc>
          <w:p>
            <w:pPr>
              <w:pStyle w:val="Compact"/>
              <w:jc w:val="center"/>
            </w:pPr>
            <w:r>
              <w:t xml:space="preserve">1</w:t>
            </w:r>
          </w:p>
        </w:tc>
        <w:tc>
          <w:p>
            <w:pPr>
              <w:pStyle w:val="Compact"/>
              <w:jc w:val="center"/>
            </w:pPr>
            <w:r>
              <w:t xml:space="preserve">NA</w:t>
            </w:r>
          </w:p>
        </w:tc>
      </w:tr>
      <w:tr>
        <w:tc>
          <w:p>
            <w:pPr>
              <w:pStyle w:val="Compact"/>
              <w:jc w:val="center"/>
            </w:pPr>
            <w:r>
              <w:t xml:space="preserve">chrX</w:t>
            </w:r>
          </w:p>
        </w:tc>
        <w:tc>
          <w:p>
            <w:pPr>
              <w:pStyle w:val="Compact"/>
              <w:jc w:val="center"/>
            </w:pPr>
            <w:r>
              <w:t xml:space="preserve">39922895</w:t>
            </w:r>
          </w:p>
        </w:tc>
        <w:tc>
          <w:p>
            <w:pPr>
              <w:pStyle w:val="Compact"/>
              <w:jc w:val="center"/>
            </w:pPr>
            <w:r>
              <w:t xml:space="preserve">BCOR</w:t>
            </w:r>
          </w:p>
        </w:tc>
        <w:tc>
          <w:p>
            <w:pPr>
              <w:pStyle w:val="Compact"/>
            </w:pPr>
          </w:p>
        </w:tc>
        <w:tc>
          <w:p>
            <w:pPr>
              <w:pStyle w:val="Compact"/>
              <w:jc w:val="center"/>
            </w:pPr>
            <w:r>
              <w:t xml:space="preserve">NA</w:t>
            </w:r>
          </w:p>
        </w:tc>
        <w:tc>
          <w:p>
            <w:pPr>
              <w:pStyle w:val="Compact"/>
              <w:jc w:val="center"/>
            </w:pPr>
            <w:r>
              <w:t xml:space="preserve">167-CL</w:t>
            </w:r>
          </w:p>
        </w:tc>
        <w:tc>
          <w:p>
            <w:pPr>
              <w:pStyle w:val="Compact"/>
              <w:jc w:val="center"/>
            </w:pPr>
            <w:r>
              <w:t xml:space="preserve">1</w:t>
            </w:r>
          </w:p>
        </w:tc>
        <w:tc>
          <w:p>
            <w:pPr>
              <w:pStyle w:val="Compact"/>
              <w:jc w:val="center"/>
            </w:pPr>
            <w:r>
              <w:t xml:space="preserve">exonic</w:t>
            </w:r>
          </w:p>
        </w:tc>
        <w:tc>
          <w:p>
            <w:pPr>
              <w:pStyle w:val="Compact"/>
              <w:jc w:val="center"/>
            </w:pPr>
            <w:r>
              <w:t xml:space="preserve">.</w:t>
            </w:r>
          </w:p>
        </w:tc>
        <w:tc>
          <w:p>
            <w:pPr>
              <w:pStyle w:val="Compact"/>
              <w:jc w:val="center"/>
            </w:pPr>
            <w:r>
              <w:t xml:space="preserve">frameshift_insertion</w:t>
            </w:r>
          </w:p>
        </w:tc>
        <w:tc>
          <w:p>
            <w:pPr>
              <w:pStyle w:val="Compact"/>
              <w:jc w:val="center"/>
            </w:pPr>
            <w:r>
              <w:t xml:space="preserve">BCOR:NM_001123384:exon7:c.3656_3657insTC:p.S1219fsBCOR:NM_001123383:exon8:c.3710_3711insTC:p.S1237fsBCOR:NM_001123385:exon8:c.3812_3813insTC:p.S1271fsBCOR:NM_017745:exon8:c.3710_3711insTC:p.S1237fs</w:t>
            </w:r>
          </w:p>
        </w:tc>
        <w:tc>
          <w:p>
            <w:pPr>
              <w:pStyle w:val="Compact"/>
              <w:jc w:val="center"/>
            </w:pPr>
            <w:r>
              <w:t xml:space="preserve">5</w:t>
            </w:r>
          </w:p>
        </w:tc>
        <w:tc>
          <w:p>
            <w:pPr>
              <w:pStyle w:val="Compact"/>
              <w:jc w:val="center"/>
            </w:pPr>
            <w:r>
              <w:t xml:space="preserve">1</w:t>
            </w:r>
          </w:p>
        </w:tc>
        <w:tc>
          <w:p>
            <w:pPr>
              <w:pStyle w:val="Compact"/>
              <w:jc w:val="center"/>
            </w:pPr>
            <w:r>
              <w:t xml:space="preserve">NA</w:t>
            </w:r>
          </w:p>
        </w:tc>
      </w:tr>
      <w:tr>
        <w:tc>
          <w:p>
            <w:pPr>
              <w:pStyle w:val="Compact"/>
              <w:jc w:val="center"/>
            </w:pPr>
            <w:r>
              <w:t xml:space="preserve">chrX</w:t>
            </w:r>
          </w:p>
        </w:tc>
        <w:tc>
          <w:p>
            <w:pPr>
              <w:pStyle w:val="Compact"/>
              <w:jc w:val="center"/>
            </w:pPr>
            <w:r>
              <w:t xml:space="preserve">39923850</w:t>
            </w:r>
          </w:p>
        </w:tc>
        <w:tc>
          <w:p>
            <w:pPr>
              <w:pStyle w:val="Compact"/>
              <w:jc w:val="center"/>
            </w:pPr>
            <w:r>
              <w:t xml:space="preserve">BCOR</w:t>
            </w:r>
          </w:p>
        </w:tc>
        <w:tc>
          <w:p>
            <w:pPr>
              <w:pStyle w:val="Compact"/>
            </w:pPr>
          </w:p>
        </w:tc>
        <w:tc>
          <w:p>
            <w:pPr>
              <w:pStyle w:val="Compact"/>
              <w:jc w:val="center"/>
            </w:pPr>
            <w:r>
              <w:t xml:space="preserve">NA</w:t>
            </w:r>
          </w:p>
        </w:tc>
        <w:tc>
          <w:p>
            <w:pPr>
              <w:pStyle w:val="Compact"/>
              <w:jc w:val="center"/>
            </w:pPr>
            <w:r>
              <w:t xml:space="preserve">193-CL</w:t>
            </w:r>
          </w:p>
        </w:tc>
        <w:tc>
          <w:p>
            <w:pPr>
              <w:pStyle w:val="Compact"/>
              <w:jc w:val="center"/>
            </w:pPr>
            <w:r>
              <w:t xml:space="preserve">0.53</w:t>
            </w:r>
          </w:p>
        </w:tc>
        <w:tc>
          <w:p>
            <w:pPr>
              <w:pStyle w:val="Compact"/>
              <w:jc w:val="center"/>
            </w:pPr>
            <w:r>
              <w:t xml:space="preserve">exonic</w:t>
            </w:r>
          </w:p>
        </w:tc>
        <w:tc>
          <w:p>
            <w:pPr>
              <w:pStyle w:val="Compact"/>
              <w:jc w:val="center"/>
            </w:pPr>
            <w:r>
              <w:t xml:space="preserve">.</w:t>
            </w:r>
          </w:p>
        </w:tc>
        <w:tc>
          <w:p>
            <w:pPr>
              <w:pStyle w:val="Compact"/>
              <w:jc w:val="center"/>
            </w:pPr>
            <w:r>
              <w:t xml:space="preserve">frameshift_deletion</w:t>
            </w:r>
          </w:p>
        </w:tc>
        <w:tc>
          <w:p>
            <w:pPr>
              <w:pStyle w:val="Compact"/>
              <w:jc w:val="center"/>
            </w:pPr>
            <w:r>
              <w:t xml:space="preserve">BCOR:NM_001123384:exon6:c.3186delC:p.C1062fsBCOR:NM_001123383:exon7:c.3240delC:p.C1080fsBCOR:NM_001123385:exon7:c.3240delC:p.C1080fsBCOR:NM_017745:exon7:c.3240delC:p.C1080fs</w:t>
            </w:r>
          </w:p>
        </w:tc>
        <w:tc>
          <w:p>
            <w:pPr>
              <w:pStyle w:val="Compact"/>
              <w:jc w:val="center"/>
            </w:pPr>
            <w:r>
              <w:t xml:space="preserve">5</w:t>
            </w:r>
          </w:p>
        </w:tc>
        <w:tc>
          <w:p>
            <w:pPr>
              <w:pStyle w:val="Compact"/>
              <w:jc w:val="center"/>
            </w:pPr>
            <w:r>
              <w:t xml:space="preserve">1</w:t>
            </w:r>
          </w:p>
        </w:tc>
        <w:tc>
          <w:p>
            <w:pPr>
              <w:pStyle w:val="Compact"/>
              <w:jc w:val="center"/>
            </w:pPr>
            <w:r>
              <w:t xml:space="preserve">NA</w:t>
            </w:r>
          </w:p>
        </w:tc>
      </w:tr>
      <w:tr>
        <w:tc>
          <w:p>
            <w:pPr>
              <w:pStyle w:val="Compact"/>
              <w:jc w:val="center"/>
            </w:pPr>
            <w:r>
              <w:t xml:space="preserve">chrX</w:t>
            </w:r>
          </w:p>
        </w:tc>
        <w:tc>
          <w:p>
            <w:pPr>
              <w:pStyle w:val="Compact"/>
              <w:jc w:val="center"/>
            </w:pPr>
            <w:r>
              <w:t xml:space="preserve">39922066</w:t>
            </w:r>
          </w:p>
        </w:tc>
        <w:tc>
          <w:p>
            <w:pPr>
              <w:pStyle w:val="Compact"/>
              <w:jc w:val="center"/>
            </w:pPr>
            <w:r>
              <w:t xml:space="preserve">BCOR</w:t>
            </w:r>
          </w:p>
        </w:tc>
        <w:tc>
          <w:p>
            <w:pPr>
              <w:pStyle w:val="Compact"/>
            </w:pPr>
          </w:p>
        </w:tc>
        <w:tc>
          <w:p>
            <w:pPr>
              <w:pStyle w:val="Compact"/>
              <w:jc w:val="center"/>
            </w:pPr>
            <w:r>
              <w:t xml:space="preserve">NA</w:t>
            </w:r>
          </w:p>
        </w:tc>
        <w:tc>
          <w:p>
            <w:pPr>
              <w:pStyle w:val="Compact"/>
              <w:jc w:val="center"/>
            </w:pPr>
            <w:r>
              <w:t xml:space="preserve">196-CL</w:t>
            </w:r>
          </w:p>
        </w:tc>
        <w:tc>
          <w:p>
            <w:pPr>
              <w:pStyle w:val="Compact"/>
              <w:jc w:val="center"/>
            </w:pPr>
            <w:r>
              <w:t xml:space="preserve">1</w:t>
            </w:r>
          </w:p>
        </w:tc>
        <w:tc>
          <w:p>
            <w:pPr>
              <w:pStyle w:val="Compact"/>
              <w:jc w:val="center"/>
            </w:pPr>
            <w:r>
              <w:t xml:space="preserve">exonic</w:t>
            </w:r>
          </w:p>
        </w:tc>
        <w:tc>
          <w:p>
            <w:pPr>
              <w:pStyle w:val="Compact"/>
              <w:jc w:val="center"/>
            </w:pPr>
            <w:r>
              <w:t xml:space="preserve">.</w:t>
            </w:r>
          </w:p>
        </w:tc>
        <w:tc>
          <w:p>
            <w:pPr>
              <w:pStyle w:val="Compact"/>
              <w:jc w:val="center"/>
            </w:pPr>
            <w:r>
              <w:t xml:space="preserve">frameshift_deletion</w:t>
            </w:r>
          </w:p>
        </w:tc>
        <w:tc>
          <w:p>
            <w:pPr>
              <w:pStyle w:val="Compact"/>
              <w:jc w:val="center"/>
            </w:pPr>
            <w:r>
              <w:t xml:space="preserve">BCOR:NM_001123384:exon8:c.3945_3949del:p.H1315fsBCOR:NM_001123383:exon9:c.3999_4003del:p.H1333fsBCOR:NM_001123385:exon9:c.4101_4105del:p.H1367fsBCOR:NM_017745:exon9:c.3999_4003del:p.H1333fs</w:t>
            </w:r>
          </w:p>
        </w:tc>
        <w:tc>
          <w:p>
            <w:pPr>
              <w:pStyle w:val="Compact"/>
              <w:jc w:val="center"/>
            </w:pPr>
            <w:r>
              <w:t xml:space="preserve">5</w:t>
            </w:r>
          </w:p>
        </w:tc>
        <w:tc>
          <w:p>
            <w:pPr>
              <w:pStyle w:val="Compact"/>
              <w:jc w:val="center"/>
            </w:pPr>
            <w:r>
              <w:t xml:space="preserve">1</w:t>
            </w:r>
          </w:p>
        </w:tc>
        <w:tc>
          <w:p>
            <w:pPr>
              <w:pStyle w:val="Compact"/>
              <w:jc w:val="center"/>
            </w:pPr>
            <w:r>
              <w:t xml:space="preserve">NA</w:t>
            </w:r>
          </w:p>
        </w:tc>
      </w:tr>
      <w:tr>
        <w:tc>
          <w:p>
            <w:pPr>
              <w:pStyle w:val="Compact"/>
              <w:jc w:val="center"/>
            </w:pPr>
            <w:r>
              <w:t xml:space="preserve">chrX</w:t>
            </w:r>
          </w:p>
        </w:tc>
        <w:tc>
          <w:p>
            <w:pPr>
              <w:pStyle w:val="Compact"/>
              <w:jc w:val="center"/>
            </w:pPr>
            <w:r>
              <w:t xml:space="preserve">39930817</w:t>
            </w:r>
          </w:p>
        </w:tc>
        <w:tc>
          <w:p>
            <w:pPr>
              <w:pStyle w:val="Compact"/>
              <w:jc w:val="center"/>
            </w:pPr>
            <w:r>
              <w:t xml:space="preserve">BCOR</w:t>
            </w:r>
          </w:p>
        </w:tc>
        <w:tc>
          <w:p>
            <w:pPr>
              <w:pStyle w:val="Compact"/>
            </w:pPr>
          </w:p>
        </w:tc>
        <w:tc>
          <w:p>
            <w:pPr>
              <w:pStyle w:val="Compact"/>
              <w:jc w:val="center"/>
            </w:pPr>
            <w:r>
              <w:t xml:space="preserve">NA</w:t>
            </w:r>
          </w:p>
        </w:tc>
        <w:tc>
          <w:p>
            <w:pPr>
              <w:pStyle w:val="Compact"/>
              <w:jc w:val="center"/>
            </w:pPr>
            <w:r>
              <w:t xml:space="preserve">223-CL</w:t>
            </w:r>
          </w:p>
        </w:tc>
        <w:tc>
          <w:p>
            <w:pPr>
              <w:pStyle w:val="Compact"/>
              <w:jc w:val="center"/>
            </w:pPr>
            <w:r>
              <w:t xml:space="preserve">0.296</w:t>
            </w:r>
          </w:p>
        </w:tc>
        <w:tc>
          <w:p>
            <w:pPr>
              <w:pStyle w:val="Compact"/>
              <w:jc w:val="center"/>
            </w:pPr>
            <w:r>
              <w:t xml:space="preserve">intronic</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5</w:t>
            </w:r>
          </w:p>
        </w:tc>
        <w:tc>
          <w:p>
            <w:pPr>
              <w:pStyle w:val="Compact"/>
              <w:jc w:val="center"/>
            </w:pPr>
            <w:r>
              <w:t xml:space="preserve">1</w:t>
            </w:r>
          </w:p>
        </w:tc>
        <w:tc>
          <w:p>
            <w:pPr>
              <w:pStyle w:val="Compact"/>
              <w:jc w:val="center"/>
            </w:pPr>
            <w:r>
              <w:t xml:space="preserve">NA</w:t>
            </w:r>
          </w:p>
        </w:tc>
      </w:tr>
      <w:tr>
        <w:tc>
          <w:p>
            <w:pPr>
              <w:pStyle w:val="Compact"/>
              <w:jc w:val="center"/>
            </w:pPr>
            <w:r>
              <w:t xml:space="preserve">chrX</w:t>
            </w:r>
          </w:p>
        </w:tc>
        <w:tc>
          <w:p>
            <w:pPr>
              <w:pStyle w:val="Compact"/>
              <w:jc w:val="center"/>
            </w:pPr>
            <w:r>
              <w:t xml:space="preserve">39921629</w:t>
            </w:r>
          </w:p>
        </w:tc>
        <w:tc>
          <w:p>
            <w:pPr>
              <w:pStyle w:val="Compact"/>
              <w:jc w:val="center"/>
            </w:pPr>
            <w:r>
              <w:t xml:space="preserve">BCOR</w:t>
            </w:r>
          </w:p>
        </w:tc>
        <w:tc>
          <w:p>
            <w:pPr>
              <w:pStyle w:val="Compact"/>
            </w:pPr>
          </w:p>
        </w:tc>
        <w:tc>
          <w:p>
            <w:pPr>
              <w:pStyle w:val="Compact"/>
              <w:jc w:val="center"/>
            </w:pPr>
            <w:r>
              <w:t xml:space="preserve">NA</w:t>
            </w:r>
          </w:p>
        </w:tc>
        <w:tc>
          <w:p>
            <w:pPr>
              <w:pStyle w:val="Compact"/>
              <w:jc w:val="center"/>
            </w:pPr>
            <w:r>
              <w:t xml:space="preserve">224-CL</w:t>
            </w:r>
          </w:p>
        </w:tc>
        <w:tc>
          <w:p>
            <w:pPr>
              <w:pStyle w:val="Compact"/>
              <w:jc w:val="center"/>
            </w:pPr>
            <w:r>
              <w:t xml:space="preserve">1</w:t>
            </w:r>
          </w:p>
        </w:tc>
        <w:tc>
          <w:p>
            <w:pPr>
              <w:pStyle w:val="Compact"/>
              <w:jc w:val="center"/>
            </w:pPr>
            <w:r>
              <w:t xml:space="preserve">exonic</w:t>
            </w:r>
          </w:p>
        </w:tc>
        <w:tc>
          <w:p>
            <w:pPr>
              <w:pStyle w:val="Compact"/>
              <w:jc w:val="center"/>
            </w:pPr>
            <w:r>
              <w:t xml:space="preserve">.</w:t>
            </w:r>
          </w:p>
        </w:tc>
        <w:tc>
          <w:p>
            <w:pPr>
              <w:pStyle w:val="Compact"/>
              <w:jc w:val="center"/>
            </w:pPr>
            <w:r>
              <w:t xml:space="preserve">frameshift_insertion</w:t>
            </w:r>
          </w:p>
        </w:tc>
        <w:tc>
          <w:p>
            <w:pPr>
              <w:pStyle w:val="Compact"/>
              <w:jc w:val="center"/>
            </w:pPr>
            <w:r>
              <w:t xml:space="preserve">BCOR:NM_001123384:exon9:c.4034_4035insGGAGATT:p.F1345fsBCOR:NM_001123383:exon10:c.4088_4089insGGAGATT:p.F1363fsBCOR:NM_001123385:exon10:c.4190_4191insGGAGATT:p.F1397fsBCOR:NM_017745:exon10:c.4088_4089insGGAGATT:p.F1363fs</w:t>
            </w:r>
          </w:p>
        </w:tc>
        <w:tc>
          <w:p>
            <w:pPr>
              <w:pStyle w:val="Compact"/>
              <w:jc w:val="center"/>
            </w:pPr>
            <w:r>
              <w:t xml:space="preserve">5</w:t>
            </w:r>
          </w:p>
        </w:tc>
        <w:tc>
          <w:p>
            <w:pPr>
              <w:pStyle w:val="Compact"/>
              <w:jc w:val="center"/>
            </w:pPr>
            <w:r>
              <w:t xml:space="preserve">1</w:t>
            </w:r>
          </w:p>
        </w:tc>
        <w:tc>
          <w:p>
            <w:pPr>
              <w:pStyle w:val="Compact"/>
              <w:jc w:val="center"/>
            </w:pPr>
            <w:r>
              <w:t xml:space="preserve">NA</w:t>
            </w:r>
          </w:p>
        </w:tc>
      </w:tr>
      <w:tr>
        <w:tc>
          <w:p>
            <w:pPr>
              <w:pStyle w:val="Compact"/>
              <w:jc w:val="center"/>
            </w:pPr>
            <w:r>
              <w:t xml:space="preserve">chrX</w:t>
            </w:r>
          </w:p>
        </w:tc>
        <w:tc>
          <w:p>
            <w:pPr>
              <w:pStyle w:val="Compact"/>
              <w:jc w:val="center"/>
            </w:pPr>
            <w:r>
              <w:t xml:space="preserve">39923055</w:t>
            </w:r>
          </w:p>
        </w:tc>
        <w:tc>
          <w:p>
            <w:pPr>
              <w:pStyle w:val="Compact"/>
              <w:jc w:val="center"/>
            </w:pPr>
            <w:r>
              <w:t xml:space="preserve">BCOR</w:t>
            </w:r>
          </w:p>
        </w:tc>
        <w:tc>
          <w:p>
            <w:pPr>
              <w:pStyle w:val="Compact"/>
            </w:pPr>
          </w:p>
        </w:tc>
        <w:tc>
          <w:p>
            <w:pPr>
              <w:pStyle w:val="Compact"/>
              <w:jc w:val="center"/>
            </w:pPr>
            <w:r>
              <w:t xml:space="preserve">NA</w:t>
            </w:r>
          </w:p>
        </w:tc>
        <w:tc>
          <w:p>
            <w:pPr>
              <w:pStyle w:val="Compact"/>
              <w:jc w:val="center"/>
            </w:pPr>
            <w:r>
              <w:t xml:space="preserve">292-CL</w:t>
            </w:r>
          </w:p>
        </w:tc>
        <w:tc>
          <w:p>
            <w:pPr>
              <w:pStyle w:val="Compact"/>
              <w:jc w:val="center"/>
            </w:pPr>
            <w:r>
              <w:t xml:space="preserve">0.513</w:t>
            </w:r>
          </w:p>
        </w:tc>
        <w:tc>
          <w:p>
            <w:pPr>
              <w:pStyle w:val="Compact"/>
              <w:jc w:val="center"/>
            </w:pPr>
            <w:r>
              <w:t xml:space="preserve">exonic</w:t>
            </w:r>
          </w:p>
        </w:tc>
        <w:tc>
          <w:p>
            <w:pPr>
              <w:pStyle w:val="Compact"/>
              <w:jc w:val="center"/>
            </w:pPr>
            <w:r>
              <w:t xml:space="preserve">.</w:t>
            </w:r>
          </w:p>
        </w:tc>
        <w:tc>
          <w:p>
            <w:pPr>
              <w:pStyle w:val="Compact"/>
              <w:jc w:val="center"/>
            </w:pPr>
            <w:r>
              <w:t xml:space="preserve">stopgain</w:t>
            </w:r>
          </w:p>
        </w:tc>
        <w:tc>
          <w:p>
            <w:pPr>
              <w:pStyle w:val="Compact"/>
              <w:jc w:val="center"/>
            </w:pPr>
            <w:r>
              <w:t xml:space="preserve">BCOR:NM_001123384:exon7:c.3496_3497insAGAACGAT:p.W1166_E1167delinsXBCOR:NM_001123383:exon8:c.3550_3551insAGAACGAT:p.W1184_E1185delinsXBCOR:NM_001123385:exon8:c.3652_3653insAGAACGAT:p.W1218_E1219delinsXBCOR:NM_017745:exon8:c.3550_3551insAGAACGAT:p.W1184_E1185delinsX</w:t>
            </w:r>
          </w:p>
        </w:tc>
        <w:tc>
          <w:p>
            <w:pPr>
              <w:pStyle w:val="Compact"/>
              <w:jc w:val="center"/>
            </w:pPr>
            <w:r>
              <w:t xml:space="preserve">5</w:t>
            </w:r>
          </w:p>
        </w:tc>
        <w:tc>
          <w:p>
            <w:pPr>
              <w:pStyle w:val="Compact"/>
              <w:jc w:val="center"/>
            </w:pPr>
            <w:r>
              <w:t xml:space="preserve">1</w:t>
            </w:r>
          </w:p>
        </w:tc>
        <w:tc>
          <w:p>
            <w:pPr>
              <w:pStyle w:val="Compact"/>
              <w:jc w:val="center"/>
            </w:pPr>
            <w:r>
              <w:t xml:space="preserve">NA</w:t>
            </w:r>
          </w:p>
        </w:tc>
      </w:tr>
      <w:tr>
        <w:tc>
          <w:p>
            <w:pPr>
              <w:pStyle w:val="Compact"/>
              <w:jc w:val="center"/>
            </w:pPr>
            <w:r>
              <w:t xml:space="preserve">chr9</w:t>
            </w:r>
          </w:p>
        </w:tc>
        <w:tc>
          <w:p>
            <w:pPr>
              <w:pStyle w:val="Compact"/>
              <w:jc w:val="center"/>
            </w:pPr>
            <w:r>
              <w:t xml:space="preserve">365588</w:t>
            </w:r>
          </w:p>
        </w:tc>
        <w:tc>
          <w:p>
            <w:pPr>
              <w:pStyle w:val="Compact"/>
              <w:jc w:val="center"/>
            </w:pPr>
            <w:r>
              <w:t xml:space="preserve">DOCK8</w:t>
            </w:r>
          </w:p>
        </w:tc>
        <w:tc>
          <w:p>
            <w:pPr>
              <w:pStyle w:val="Compact"/>
              <w:jc w:val="center"/>
            </w:pPr>
            <w:r>
              <w:t xml:space="preserve">31-T</w:t>
            </w:r>
          </w:p>
        </w:tc>
        <w:tc>
          <w:p>
            <w:pPr>
              <w:pStyle w:val="Compact"/>
              <w:jc w:val="center"/>
            </w:pPr>
            <w:r>
              <w:t xml:space="preserve">0.222</w:t>
            </w:r>
          </w:p>
        </w:tc>
        <w:tc>
          <w:p>
            <w:pPr>
              <w:pStyle w:val="Compact"/>
            </w:pPr>
          </w:p>
        </w:tc>
        <w:tc>
          <w:p>
            <w:pPr>
              <w:pStyle w:val="Compact"/>
              <w:jc w:val="center"/>
            </w:pPr>
            <w:r>
              <w:t xml:space="preserve">NA</w:t>
            </w:r>
          </w:p>
        </w:tc>
        <w:tc>
          <w:p>
            <w:pPr>
              <w:pStyle w:val="Compact"/>
              <w:jc w:val="center"/>
            </w:pPr>
            <w:r>
              <w:t xml:space="preserve">intronic</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1</w:t>
            </w:r>
          </w:p>
        </w:tc>
        <w:tc>
          <w:p>
            <w:pPr>
              <w:pStyle w:val="Compact"/>
              <w:jc w:val="center"/>
            </w:pPr>
            <w:r>
              <w:t xml:space="preserve">NA</w:t>
            </w:r>
          </w:p>
        </w:tc>
        <w:tc>
          <w:p>
            <w:pPr>
              <w:pStyle w:val="Compact"/>
              <w:jc w:val="center"/>
            </w:pPr>
            <w:r>
              <w:t xml:space="preserve">NA</w:t>
            </w:r>
          </w:p>
        </w:tc>
      </w:tr>
      <w:tr>
        <w:tc>
          <w:p>
            <w:pPr>
              <w:pStyle w:val="Compact"/>
              <w:jc w:val="center"/>
            </w:pPr>
            <w:r>
              <w:t xml:space="preserve">chr4</w:t>
            </w:r>
          </w:p>
        </w:tc>
        <w:tc>
          <w:p>
            <w:pPr>
              <w:pStyle w:val="Compact"/>
              <w:jc w:val="center"/>
            </w:pPr>
            <w:r>
              <w:t xml:space="preserve">164061489</w:t>
            </w:r>
          </w:p>
        </w:tc>
        <w:tc>
          <w:p>
            <w:pPr>
              <w:pStyle w:val="Compact"/>
              <w:jc w:val="center"/>
            </w:pPr>
            <w:r>
              <w:t xml:space="preserve">NAF1</w:t>
            </w:r>
          </w:p>
        </w:tc>
        <w:tc>
          <w:p>
            <w:pPr>
              <w:pStyle w:val="Compact"/>
              <w:jc w:val="center"/>
            </w:pPr>
            <w:r>
              <w:t xml:space="preserve">24-T</w:t>
            </w:r>
          </w:p>
        </w:tc>
        <w:tc>
          <w:p>
            <w:pPr>
              <w:pStyle w:val="Compact"/>
              <w:jc w:val="center"/>
            </w:pPr>
            <w:r>
              <w:t xml:space="preserve">0.135</w:t>
            </w:r>
          </w:p>
        </w:tc>
        <w:tc>
          <w:p>
            <w:pPr>
              <w:pStyle w:val="Compact"/>
            </w:pPr>
          </w:p>
        </w:tc>
        <w:tc>
          <w:p>
            <w:pPr>
              <w:pStyle w:val="Compact"/>
              <w:jc w:val="center"/>
            </w:pPr>
            <w:r>
              <w:t xml:space="preserve">NA</w:t>
            </w:r>
          </w:p>
        </w:tc>
        <w:tc>
          <w:p>
            <w:pPr>
              <w:pStyle w:val="Compact"/>
              <w:jc w:val="center"/>
            </w:pPr>
            <w:r>
              <w:t xml:space="preserve">exonic</w:t>
            </w:r>
          </w:p>
        </w:tc>
        <w:tc>
          <w:p>
            <w:pPr>
              <w:pStyle w:val="Compact"/>
              <w:jc w:val="center"/>
            </w:pPr>
            <w:r>
              <w:t xml:space="preserve">.</w:t>
            </w:r>
          </w:p>
        </w:tc>
        <w:tc>
          <w:p>
            <w:pPr>
              <w:pStyle w:val="Compact"/>
              <w:jc w:val="center"/>
            </w:pPr>
            <w:r>
              <w:t xml:space="preserve">nonsynonymous_SNV</w:t>
            </w:r>
          </w:p>
        </w:tc>
        <w:tc>
          <w:p>
            <w:pPr>
              <w:pStyle w:val="Compact"/>
              <w:jc w:val="center"/>
            </w:pPr>
            <w:r>
              <w:t xml:space="preserve">NAF1:NM_001128931:exon5:c.G764A:p.R255QNAF1:NM_138386:exon5:c.G764A:p.R255Q</w:t>
            </w:r>
          </w:p>
        </w:tc>
        <w:tc>
          <w:p>
            <w:pPr>
              <w:pStyle w:val="Compact"/>
              <w:jc w:val="center"/>
            </w:pPr>
            <w:r>
              <w:t xml:space="preserve">1</w:t>
            </w:r>
          </w:p>
        </w:tc>
        <w:tc>
          <w:p>
            <w:pPr>
              <w:pStyle w:val="Compact"/>
              <w:jc w:val="center"/>
            </w:pPr>
            <w:r>
              <w:t xml:space="preserve">NA</w:t>
            </w:r>
          </w:p>
        </w:tc>
        <w:tc>
          <w:p>
            <w:pPr>
              <w:pStyle w:val="Compact"/>
              <w:jc w:val="center"/>
            </w:pPr>
            <w:r>
              <w:t xml:space="preserve">NA</w:t>
            </w:r>
          </w:p>
        </w:tc>
      </w:tr>
      <w:tr>
        <w:tc>
          <w:p>
            <w:pPr>
              <w:pStyle w:val="Compact"/>
              <w:jc w:val="center"/>
            </w:pPr>
            <w:r>
              <w:t xml:space="preserve">chr12</w:t>
            </w:r>
          </w:p>
        </w:tc>
        <w:tc>
          <w:p>
            <w:pPr>
              <w:pStyle w:val="Compact"/>
              <w:jc w:val="center"/>
            </w:pPr>
            <w:r>
              <w:t xml:space="preserve">56716970</w:t>
            </w:r>
          </w:p>
        </w:tc>
        <w:tc>
          <w:p>
            <w:pPr>
              <w:pStyle w:val="Compact"/>
              <w:jc w:val="center"/>
            </w:pPr>
            <w:r>
              <w:t xml:space="preserve">PAN2</w:t>
            </w:r>
          </w:p>
        </w:tc>
        <w:tc>
          <w:p>
            <w:pPr>
              <w:pStyle w:val="Compact"/>
              <w:jc w:val="center"/>
            </w:pPr>
            <w:r>
              <w:t xml:space="preserve">29-T</w:t>
            </w:r>
          </w:p>
        </w:tc>
        <w:tc>
          <w:p>
            <w:pPr>
              <w:pStyle w:val="Compact"/>
              <w:jc w:val="center"/>
            </w:pPr>
            <w:r>
              <w:t xml:space="preserve">0.282</w:t>
            </w:r>
          </w:p>
        </w:tc>
        <w:tc>
          <w:p>
            <w:pPr>
              <w:pStyle w:val="Compact"/>
            </w:pPr>
          </w:p>
        </w:tc>
        <w:tc>
          <w:p>
            <w:pPr>
              <w:pStyle w:val="Compact"/>
              <w:jc w:val="center"/>
            </w:pPr>
            <w:r>
              <w:t xml:space="preserve">NA</w:t>
            </w:r>
          </w:p>
        </w:tc>
        <w:tc>
          <w:p>
            <w:pPr>
              <w:pStyle w:val="Compact"/>
              <w:jc w:val="center"/>
            </w:pPr>
            <w:r>
              <w:t xml:space="preserve">exonic</w:t>
            </w:r>
          </w:p>
        </w:tc>
        <w:tc>
          <w:p>
            <w:pPr>
              <w:pStyle w:val="Compact"/>
              <w:jc w:val="center"/>
            </w:pPr>
            <w:r>
              <w:t xml:space="preserve">.</w:t>
            </w:r>
          </w:p>
        </w:tc>
        <w:tc>
          <w:p>
            <w:pPr>
              <w:pStyle w:val="Compact"/>
              <w:jc w:val="center"/>
            </w:pPr>
            <w:r>
              <w:t xml:space="preserve">nonsynonymous_SNV</w:t>
            </w:r>
          </w:p>
        </w:tc>
        <w:tc>
          <w:p>
            <w:pPr>
              <w:pStyle w:val="Compact"/>
              <w:jc w:val="center"/>
            </w:pPr>
            <w:r>
              <w:t xml:space="preserve">PAN2:NM_001127460:exon17:c.G2381C:p.G794APAN2:NM_001166279:exon17:c.G2378C:p.G793APAN2:NM_014871:exon17:c.G2369C:p.G790A</w:t>
            </w:r>
          </w:p>
        </w:tc>
        <w:tc>
          <w:p>
            <w:pPr>
              <w:pStyle w:val="Compact"/>
              <w:jc w:val="center"/>
            </w:pPr>
            <w:r>
              <w:t xml:space="preserve">1</w:t>
            </w:r>
          </w:p>
        </w:tc>
        <w:tc>
          <w:p>
            <w:pPr>
              <w:pStyle w:val="Compact"/>
              <w:jc w:val="center"/>
            </w:pPr>
            <w:r>
              <w:t xml:space="preserve">NA</w:t>
            </w:r>
          </w:p>
        </w:tc>
        <w:tc>
          <w:p>
            <w:pPr>
              <w:pStyle w:val="Compact"/>
              <w:jc w:val="center"/>
            </w:pPr>
            <w:r>
              <w:t xml:space="preserve">NA</w:t>
            </w:r>
          </w:p>
        </w:tc>
      </w:tr>
      <w:tr>
        <w:tc>
          <w:p>
            <w:pPr>
              <w:pStyle w:val="Compact"/>
              <w:jc w:val="center"/>
            </w:pPr>
            <w:r>
              <w:t xml:space="preserve">chr12</w:t>
            </w:r>
          </w:p>
        </w:tc>
        <w:tc>
          <w:p>
            <w:pPr>
              <w:pStyle w:val="Compact"/>
              <w:jc w:val="center"/>
            </w:pPr>
            <w:r>
              <w:t xml:space="preserve">56716970</w:t>
            </w:r>
          </w:p>
        </w:tc>
        <w:tc>
          <w:p>
            <w:pPr>
              <w:pStyle w:val="Compact"/>
              <w:jc w:val="center"/>
            </w:pPr>
            <w:r>
              <w:t xml:space="preserve">PAN2</w:t>
            </w:r>
          </w:p>
        </w:tc>
        <w:tc>
          <w:p>
            <w:pPr>
              <w:pStyle w:val="Compact"/>
            </w:pPr>
          </w:p>
        </w:tc>
        <w:tc>
          <w:p>
            <w:pPr>
              <w:pStyle w:val="Compact"/>
              <w:jc w:val="center"/>
            </w:pPr>
            <w:r>
              <w:t xml:space="preserve">NA</w:t>
            </w:r>
          </w:p>
        </w:tc>
        <w:tc>
          <w:p>
            <w:pPr>
              <w:pStyle w:val="Compact"/>
              <w:jc w:val="center"/>
            </w:pPr>
            <w:r>
              <w:t xml:space="preserve">29-CL</w:t>
            </w:r>
          </w:p>
        </w:tc>
        <w:tc>
          <w:p>
            <w:pPr>
              <w:pStyle w:val="Compact"/>
              <w:jc w:val="center"/>
            </w:pPr>
            <w:r>
              <w:t xml:space="preserve">0.472</w:t>
            </w:r>
          </w:p>
        </w:tc>
        <w:tc>
          <w:p>
            <w:pPr>
              <w:pStyle w:val="Compact"/>
              <w:jc w:val="center"/>
            </w:pPr>
            <w:r>
              <w:t xml:space="preserve">exonic</w:t>
            </w:r>
          </w:p>
        </w:tc>
        <w:tc>
          <w:p>
            <w:pPr>
              <w:pStyle w:val="Compact"/>
              <w:jc w:val="center"/>
            </w:pPr>
            <w:r>
              <w:t xml:space="preserve">.</w:t>
            </w:r>
          </w:p>
        </w:tc>
        <w:tc>
          <w:p>
            <w:pPr>
              <w:pStyle w:val="Compact"/>
              <w:jc w:val="center"/>
            </w:pPr>
            <w:r>
              <w:t xml:space="preserve">nonsynonymous_SNV</w:t>
            </w:r>
          </w:p>
        </w:tc>
        <w:tc>
          <w:p>
            <w:pPr>
              <w:pStyle w:val="Compact"/>
              <w:jc w:val="center"/>
            </w:pPr>
            <w:r>
              <w:t xml:space="preserve">PAN2:NM_001127460:exon17:c.G2381C:p.G794APAN2:NM_001166279:exon17:c.G2378C:p.G793APAN2:NM_014871:exon17:c.G2369C:p.G790A</w:t>
            </w:r>
          </w:p>
        </w:tc>
        <w:tc>
          <w:p>
            <w:pPr>
              <w:pStyle w:val="Compact"/>
              <w:jc w:val="center"/>
            </w:pPr>
            <w:r>
              <w:t xml:space="preserve">1</w:t>
            </w:r>
          </w:p>
        </w:tc>
        <w:tc>
          <w:p>
            <w:pPr>
              <w:pStyle w:val="Compact"/>
              <w:jc w:val="center"/>
            </w:pPr>
            <w:r>
              <w:t xml:space="preserve">NA</w:t>
            </w:r>
          </w:p>
        </w:tc>
        <w:tc>
          <w:p>
            <w:pPr>
              <w:pStyle w:val="Compact"/>
              <w:jc w:val="center"/>
            </w:pPr>
            <w:r>
              <w:t xml:space="preserve">NA</w:t>
            </w:r>
          </w:p>
        </w:tc>
      </w:tr>
      <w:tr>
        <w:tc>
          <w:p>
            <w:pPr>
              <w:pStyle w:val="Compact"/>
              <w:jc w:val="center"/>
            </w:pPr>
            <w:r>
              <w:t xml:space="preserve">chr1</w:t>
            </w:r>
          </w:p>
        </w:tc>
        <w:tc>
          <w:p>
            <w:pPr>
              <w:pStyle w:val="Compact"/>
              <w:jc w:val="center"/>
            </w:pPr>
            <w:r>
              <w:t xml:space="preserve">183176986</w:t>
            </w:r>
          </w:p>
        </w:tc>
        <w:tc>
          <w:p>
            <w:pPr>
              <w:pStyle w:val="Compact"/>
              <w:jc w:val="center"/>
            </w:pPr>
            <w:r>
              <w:t xml:space="preserve">LAMC2</w:t>
            </w:r>
          </w:p>
        </w:tc>
        <w:tc>
          <w:p>
            <w:pPr>
              <w:pStyle w:val="Compact"/>
              <w:jc w:val="center"/>
            </w:pPr>
            <w:r>
              <w:t xml:space="preserve">33-T</w:t>
            </w:r>
          </w:p>
        </w:tc>
        <w:tc>
          <w:p>
            <w:pPr>
              <w:pStyle w:val="Compact"/>
              <w:jc w:val="center"/>
            </w:pPr>
            <w:r>
              <w:t xml:space="preserve">0.143</w:t>
            </w:r>
          </w:p>
        </w:tc>
        <w:tc>
          <w:p>
            <w:pPr>
              <w:pStyle w:val="Compact"/>
            </w:pPr>
          </w:p>
        </w:tc>
        <w:tc>
          <w:p>
            <w:pPr>
              <w:pStyle w:val="Compact"/>
              <w:jc w:val="center"/>
            </w:pPr>
            <w:r>
              <w:t xml:space="preserve">NA</w:t>
            </w:r>
          </w:p>
        </w:tc>
        <w:tc>
          <w:p>
            <w:pPr>
              <w:pStyle w:val="Compact"/>
              <w:jc w:val="center"/>
            </w:pPr>
            <w:r>
              <w:t xml:space="preserve">intronic</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NA</w:t>
            </w:r>
          </w:p>
        </w:tc>
        <w:tc>
          <w:p>
            <w:pPr>
              <w:pStyle w:val="Compact"/>
              <w:jc w:val="center"/>
            </w:pPr>
            <w:r>
              <w:t xml:space="preserve">NA</w:t>
            </w:r>
          </w:p>
        </w:tc>
        <w:tc>
          <w:p>
            <w:pPr>
              <w:pStyle w:val="Compact"/>
              <w:jc w:val="center"/>
            </w:pPr>
            <w:r>
              <w:t xml:space="preserve">1</w:t>
            </w:r>
          </w:p>
        </w:tc>
      </w:tr>
    </w:tbl>
    <w:p>
      <w:pPr>
        <w:pStyle w:val="TextBody"/>
      </w:pPr>
      <w:r>
        <w:t xml:space="preserve">[1] "</w:t>
      </w:r>
      <w:r>
        <w:t xml:space="preserve">**Table 3: Variants Recurrrent in Tumor and Cell Line Samples</w:t>
      </w:r>
      <w:r>
        <w:t xml:space="preserve">"</w:t>
      </w:r>
      <w:r>
        <w:t xml:space="preserve"> </w:t>
      </w:r>
      <w:r>
        <w:t xml:space="preserve">Somatic variants shared between matched retinoblastoma tumor and cell line samples included</w:t>
      </w:r>
      <w:r>
        <w:t xml:space="preserve"> </w:t>
      </w:r>
      <w:r>
        <w:rPr>
          <w:i/>
        </w:rPr>
        <w:t xml:space="preserve">RB1</w:t>
      </w:r>
      <w:r>
        <w:t xml:space="preserve">,</w:t>
      </w:r>
      <w:r>
        <w:t xml:space="preserve"> </w:t>
      </w:r>
      <w:r>
        <w:rPr>
          <w:i/>
        </w:rPr>
        <w:t xml:space="preserve">PAN2</w:t>
      </w:r>
      <w:r>
        <w:t xml:space="preserve">,</w:t>
      </w:r>
      <w:r>
        <w:t xml:space="preserve"> </w:t>
      </w:r>
      <w:r>
        <w:rPr>
          <w:i/>
        </w:rPr>
        <w:t xml:space="preserve">EP300</w:t>
      </w:r>
      <w:r>
        <w:t xml:space="preserve">, and , recurrent in six of 12 samples. Additional SNVs including</w:t>
      </w:r>
      <w:r>
        <w:t xml:space="preserve"> </w:t>
      </w:r>
      <w:r>
        <w:rPr>
          <w:i/>
        </w:rPr>
        <w:t xml:space="preserve">BCOR</w:t>
      </w:r>
      <w:r>
        <w:t xml:space="preserve">, previously identified</w:t>
      </w:r>
      <w:r>
        <w:t xml:space="preserve"> </w:t>
      </w:r>
      <w:r>
        <w:t xml:space="preserve">Kooi, Mol, Massink, Ameziane, et al. (2016)</w:t>
      </w:r>
      <w:r>
        <w:t xml:space="preserve">,</w:t>
      </w:r>
      <w:r>
        <w:t xml:space="preserve"> </w:t>
      </w:r>
      <w:r>
        <w:t xml:space="preserve">Zhang et al. (2012)</w:t>
      </w:r>
      <w:r>
        <w:t xml:space="preserve"> </w:t>
      </w:r>
      <w:r>
        <w:t xml:space="preserve">and</w:t>
      </w:r>
      <w:r>
        <w:t xml:space="preserve"> </w:t>
      </w:r>
      <w:r>
        <w:rPr>
          <w:i/>
        </w:rPr>
        <w:t xml:space="preserve">NAF1</w:t>
      </w:r>
      <w:r>
        <w:t xml:space="preserve"> </w:t>
      </w:r>
      <w:r>
        <w:t xml:space="preserve">were not detected in cell line samples but were found in tumor. Recurrent variants included</w:t>
      </w:r>
      <w:r>
        <w:t xml:space="preserve"> </w:t>
      </w:r>
      <w:r>
        <w:rPr>
          <w:i/>
        </w:rPr>
        <w:t xml:space="preserve">RB1</w:t>
      </w:r>
      <w:r>
        <w:t xml:space="preserve"> </w:t>
      </w:r>
      <w:r>
        <w:t xml:space="preserve">and</w:t>
      </w:r>
      <w:r>
        <w:t xml:space="preserve"> </w:t>
      </w:r>
      <w:r>
        <w:rPr>
          <w:i/>
        </w:rPr>
        <w:t xml:space="preserve">EP300</w:t>
      </w:r>
      <w:r>
        <w:t xml:space="preserve">, closely related to</w:t>
      </w:r>
      <w:r>
        <w:t xml:space="preserve"> </w:t>
      </w:r>
      <w:r>
        <w:rPr>
          <w:i/>
        </w:rPr>
        <w:t xml:space="preserve">CREBBP</w:t>
      </w:r>
      <w:r>
        <w:t xml:space="preserve"> </w:t>
      </w:r>
      <w:r>
        <w:t xml:space="preserve">identified by</w:t>
      </w:r>
      <w:r>
        <w:t xml:space="preserve"> </w:t>
      </w:r>
      <w:r>
        <w:t xml:space="preserve">Kooi, Mol, Massink, Ameziane, et al. (2016)</w:t>
      </w:r>
      <w:r>
        <w:t xml:space="preserve">. Additional somatic variants exclusive to tumor and cell line samples can be found in supplementary info S1.</w:t>
      </w:r>
    </w:p>
    <w:p>
      <w:pPr>
        <w:pStyle w:val="TextBody"/>
      </w:pPr>
      <w:r>
        <w:t xml:space="preserve">Indicate TTL5 changes as one variant</w:t>
      </w:r>
      <w:r>
        <w:t xml:space="preserve"> </w:t>
      </w:r>
      <w:r>
        <w:t xml:space="preserve">Table with allele</w:t>
      </w:r>
      <w:r>
        <w:t xml:space="preserve"> </w:t>
      </w:r>
      <w:r>
        <w:t xml:space="preserve">(Discussion: BCOR mutation in T28</w:t>
      </w:r>
      <w:r>
        <w:t xml:space="preserve"> </w:t>
      </w:r>
      <w:r>
        <w:t xml:space="preserve">‘</w:t>
      </w:r>
      <w:r>
        <w:t xml:space="preserve">lost</w:t>
      </w:r>
      <w:r>
        <w:t xml:space="preserve">’</w:t>
      </w:r>
      <w:r>
        <w:t xml:space="preserve"> </w:t>
      </w:r>
      <w:r>
        <w:t xml:space="preserve">in CL 28; suggesting does not help and might hurt growth. 5 of 7 other CNAs were retained (all except 12-) suggesting that the rare BCOR wild type and chr12 normal cell was selected; suggesting that 12- and BCOR mutation were the last changes in the evolution of the tumor (consisstent with BCOR VAF = 0.394); suggesting either selection for two copies of chr 12 or for wild type BCOR. [also check CL28 for CN-LOH]</w:t>
      </w:r>
      <w:r>
        <w:t xml:space="preserve"> </w:t>
      </w:r>
      <w:r>
        <w:t xml:space="preserve">(similar points for NAF1)</w:t>
      </w:r>
    </w:p>
    <w:p>
      <w:pPr>
        <w:pStyle w:val="TextBody"/>
      </w:pPr>
      <w:r>
        <w:t xml:space="preserve">PAN2 AKAP12: mention increase VAF in cell lines – though not much can be made of it. DO indicate likely effects of mutation on protein structure and function.</w:t>
      </w:r>
      <w:r>
        <w:t xml:space="preserve"> </w:t>
      </w:r>
      <w:r>
        <w:t xml:space="preserve">If they are heterozygous in cancer cell may be dominant acting oncogenic or haplo-insufficent if mutation inactivates a tumor suppressor function.</w:t>
      </w:r>
      <w:r>
        <w:t xml:space="preserve"> </w:t>
      </w:r>
      <w:r>
        <w:t xml:space="preserve">Discussion: note prior evidence for role in Cancer (AKAP12) but no prior papers for PAN2; how affects RNA metabolism/processing it may be consistent with Kooi observation that progression is associated with increased RNA biogenesis???</w:t>
      </w:r>
      <w:r>
        <w:t xml:space="preserve"> </w:t>
      </w:r>
      <w:r>
        <w:t xml:space="preserve">Are EP300</w:t>
      </w:r>
      <w:r>
        <w:t xml:space="preserve"> </w:t>
      </w:r>
      <w:r>
        <w:t xml:space="preserve">‘</w:t>
      </w:r>
      <w:r>
        <w:t xml:space="preserve">mutations</w:t>
      </w:r>
      <w:r>
        <w:t xml:space="preserve">’</w:t>
      </w:r>
      <w:r>
        <w:t xml:space="preserve"> </w:t>
      </w:r>
      <w:r>
        <w:t xml:space="preserve">also found at very low frequency in other tumors, cell lines, normals in our cohort.</w:t>
      </w:r>
    </w:p>
    <w:p>
      <w:pPr>
        <w:pStyle w:val="Heading3"/>
      </w:pPr>
      <w:bookmarkStart w:id="37" w:name="somatic-copy-number-alterations"/>
      <w:r>
        <w:t xml:space="preserve">Somatic Copy Number Alterations</w:t>
      </w:r>
      <w:bookmarkEnd w:id="37"/>
    </w:p>
    <w:p>
      <w:pPr>
        <w:pStyle w:val="FirstParagraph"/>
      </w:pPr>
      <w:r>
        <w:t xml:space="preserve">Somatic copy number alterations (SCNA) were detected in all twelve samples. Regions of copy number change included 1q, 2p, 6p, 7q and 13q–conistent with</w:t>
      </w:r>
      <w:r>
        <w:t xml:space="preserve"> </w:t>
      </w:r>
      <w:r>
        <w:t xml:space="preserve">(Kooi, Mol, Massink, Jong, et al. 2016)</w:t>
      </w:r>
      <w:r>
        <w:t xml:space="preserve">. We detected amplification of 2p in the region spanning the MYCN oncogene in sample 24-T and matched cell line. We also found SCNA loss in sample 14-T on the X chromosome covering BCOR, previously implicated in retinoblastoma pathogenesis</w:t>
      </w:r>
      <w:r>
        <w:t xml:space="preserve">(Zhang et al. 2012,</w:t>
      </w:r>
      <w:r>
        <w:t xml:space="preserve"> </w:t>
      </w:r>
      <w:r>
        <w:t xml:space="preserve">@kooi_somatic_2016</w:t>
      </w:r>
      <w:r>
        <w:t xml:space="preserve">)</w:t>
      </w:r>
      <w:r>
        <w:t xml:space="preserve">.</w:t>
      </w:r>
    </w:p>
    <w:p>
      <w:pPr>
        <w:pStyle w:val="CaptionedFigure"/>
      </w:pPr>
      <w:r>
        <w:drawing>
          <wp:inline>
            <wp:extent cx="4577722" cy="3662177"/>
            <wp:effectExtent b="0" l="0" r="0" t="0"/>
            <wp:docPr descr="Somatic Copy Number Alterations" title="" id="1" name="Picture"/>
            <a:graphic>
              <a:graphicData uri="http://schemas.openxmlformats.org/drawingml/2006/picture">
                <pic:pic>
                  <pic:nvPicPr>
                    <pic:cNvPr descr="/home/skevin/rb_pipeline/doc/SCNA/chrom_vc_seg_coverage.png" id="0" name="Picture"/>
                    <pic:cNvPicPr>
                      <a:picLocks noChangeArrowheads="1" noChangeAspect="1"/>
                    </pic:cNvPicPr>
                  </pic:nvPicPr>
                  <pic:blipFill>
                    <a:blip r:embed="rId38"/>
                    <a:stretch>
                      <a:fillRect/>
                    </a:stretch>
                  </pic:blipFill>
                  <pic:spPr bwMode="auto">
                    <a:xfrm>
                      <a:off x="0" y="0"/>
                      <a:ext cx="4577722" cy="3662177"/>
                    </a:xfrm>
                    <a:prstGeom prst="rect">
                      <a:avLst/>
                    </a:prstGeom>
                    <a:noFill/>
                    <a:ln w="9525">
                      <a:noFill/>
                      <a:headEnd/>
                      <a:tailEnd/>
                    </a:ln>
                  </pic:spPr>
                </pic:pic>
              </a:graphicData>
            </a:graphic>
          </wp:inline>
        </w:drawing>
      </w:r>
    </w:p>
    <w:p>
      <w:pPr>
        <w:pStyle w:val="ImageCaption"/>
      </w:pPr>
      <w:r>
        <w:t xml:space="preserve">Somatic Copy Number Alterations</w:t>
      </w:r>
    </w:p>
    <w:p>
      <w:pPr>
        <w:pStyle w:val="CaptionedFigure"/>
      </w:pPr>
      <w:r>
        <w:drawing>
          <wp:inline>
            <wp:extent cx="4577722" cy="3662177"/>
            <wp:effectExtent b="0" l="0" r="0" t="0"/>
            <wp:docPr descr="Somatic Copy Number Alterations" title="" id="1" name="Picture"/>
            <a:graphic>
              <a:graphicData uri="http://schemas.openxmlformats.org/drawingml/2006/picture">
                <pic:pic>
                  <pic:nvPicPr>
                    <pic:cNvPr descr="/home/skevin/rb_pipeline/doc/SCNA/chrom_reynolds_seg_coverage.png" id="0" name="Picture"/>
                    <pic:cNvPicPr>
                      <a:picLocks noChangeArrowheads="1" noChangeAspect="1"/>
                    </pic:cNvPicPr>
                  </pic:nvPicPr>
                  <pic:blipFill>
                    <a:blip r:embed="rId39"/>
                    <a:stretch>
                      <a:fillRect/>
                    </a:stretch>
                  </pic:blipFill>
                  <pic:spPr bwMode="auto">
                    <a:xfrm>
                      <a:off x="0" y="0"/>
                      <a:ext cx="4577722" cy="3662177"/>
                    </a:xfrm>
                    <a:prstGeom prst="rect">
                      <a:avLst/>
                    </a:prstGeom>
                    <a:noFill/>
                    <a:ln w="9525">
                      <a:noFill/>
                      <a:headEnd/>
                      <a:tailEnd/>
                    </a:ln>
                  </pic:spPr>
                </pic:pic>
              </a:graphicData>
            </a:graphic>
          </wp:inline>
        </w:drawing>
      </w:r>
    </w:p>
    <w:p>
      <w:pPr>
        <w:pStyle w:val="ImageCaption"/>
      </w:pPr>
      <w:r>
        <w:t xml:space="preserve">Somatic Copy Number Alterations</w:t>
      </w:r>
    </w:p>
    <w:p>
      <w:pPr>
        <w:pStyle w:val="Heading3"/>
      </w:pPr>
      <w:bookmarkStart w:id="40" w:name="scna-in-kooi-peak-regions"/>
      <w:r>
        <w:t xml:space="preserve">SCNA in Kooi peak regions</w:t>
      </w:r>
      <w:bookmarkEnd w:id="40"/>
    </w:p>
    <w:p>
      <w:pPr>
        <w:pStyle w:val="FirstParagraph"/>
      </w:pPr>
      <w:r>
        <w:t xml:space="preserve">[1]</w:t>
      </w:r>
      <w:r>
        <w:t xml:space="preserve"> </w:t>
      </w:r>
      <w:r>
        <w:t xml:space="preserve">“</w:t>
      </w:r>
      <w:r>
        <w:t xml:space="preserve">SCNA overlap with Kooi et. al peak regions in vision center tumors and cell lines</w:t>
      </w:r>
      <w:r>
        <w:t xml:space="preserve">”</w:t>
      </w:r>
    </w:p>
    <w:p>
      <w:pPr>
        <w:pStyle w:val="TextBody"/>
      </w:pPr>
      <w:r>
        <w:t xml:space="preserve">[1]</w:t>
      </w:r>
      <w:r>
        <w:t xml:space="preserve"> </w:t>
      </w:r>
      <w:r>
        <w:t xml:space="preserve">“</w:t>
      </w:r>
      <w:r>
        <w:t xml:space="preserve">SCNA overlap with Kooi et. al peak regions in reynolds cell lines</w:t>
      </w:r>
      <w:r>
        <w:t xml:space="preserve">”</w:t>
      </w:r>
    </w:p>
    <w:p>
      <w:pPr>
        <w:pStyle w:val="Heading3"/>
      </w:pPr>
      <w:bookmarkStart w:id="41" w:name="allelic-imbalance-loss-of-heterozygosity"/>
      <w:r>
        <w:t xml:space="preserve">Allelic Imbalance Loss of Heterozygosity</w:t>
      </w:r>
      <w:bookmarkEnd w:id="41"/>
    </w:p>
    <w:p>
      <w:pPr>
        <w:pStyle w:val="FirstParagraph"/>
      </w:pPr>
      <w:r>
        <w:t xml:space="preserve">Regions of loss of heterozygosity with a threshold of 0.7 mBAF are shown in</w:t>
      </w:r>
      <w:r>
        <w:t xml:space="preserve"> </w:t>
      </w:r>
      <w:hyperlink w:anchor="supplementary-info-loss-of-heterozygosity">
        <w:r>
          <w:rPr>
            <w:rStyle w:val="Hyperlink"/>
          </w:rPr>
          <w:t xml:space="preserve">supplementary info</w:t>
        </w:r>
      </w:hyperlink>
      <w:r>
        <w:t xml:space="preserve">.</w:t>
      </w:r>
    </w:p>
    <w:p>
      <w:pPr>
        <w:pStyle w:val="CaptionedFigure"/>
      </w:pPr>
      <w:r>
        <w:drawing>
          <wp:inline>
            <wp:extent cx="4577722" cy="3662177"/>
            <wp:effectExtent b="0" l="0" r="0" t="0"/>
            <wp:docPr descr="Regions of LOH" title="" id="1" name="Picture"/>
            <a:graphic>
              <a:graphicData uri="http://schemas.openxmlformats.org/drawingml/2006/picture">
                <pic:pic>
                  <pic:nvPicPr>
                    <pic:cNvPr descr="/home/skevin/rb_pipeline/doc/LOH/LOH_vc_plot_coverage.png" id="0" name="Picture"/>
                    <pic:cNvPicPr>
                      <a:picLocks noChangeArrowheads="1" noChangeAspect="1"/>
                    </pic:cNvPicPr>
                  </pic:nvPicPr>
                  <pic:blipFill>
                    <a:blip r:embed="rId42"/>
                    <a:stretch>
                      <a:fillRect/>
                    </a:stretch>
                  </pic:blipFill>
                  <pic:spPr bwMode="auto">
                    <a:xfrm>
                      <a:off x="0" y="0"/>
                      <a:ext cx="4577722" cy="3662177"/>
                    </a:xfrm>
                    <a:prstGeom prst="rect">
                      <a:avLst/>
                    </a:prstGeom>
                    <a:noFill/>
                    <a:ln w="9525">
                      <a:noFill/>
                      <a:headEnd/>
                      <a:tailEnd/>
                    </a:ln>
                  </pic:spPr>
                </pic:pic>
              </a:graphicData>
            </a:graphic>
          </wp:inline>
        </w:drawing>
      </w:r>
    </w:p>
    <w:p>
      <w:pPr>
        <w:pStyle w:val="ImageCaption"/>
      </w:pPr>
      <w:r>
        <w:t xml:space="preserve">Regions of LOH</w:t>
      </w:r>
    </w:p>
    <w:p>
      <w:pPr>
        <w:pStyle w:val="CaptionedFigure"/>
      </w:pPr>
      <w:r>
        <w:drawing>
          <wp:inline>
            <wp:extent cx="4577722" cy="3662177"/>
            <wp:effectExtent b="0" l="0" r="0" t="0"/>
            <wp:docPr descr="Regions of LOH" title="" id="1" name="Picture"/>
            <a:graphic>
              <a:graphicData uri="http://schemas.openxmlformats.org/drawingml/2006/picture">
                <pic:pic>
                  <pic:nvPicPr>
                    <pic:cNvPr descr="/home/skevin/rb_pipeline/doc/LOH/LOH_reynolds_plot_coverage_ai_4.png" id="0" name="Picture"/>
                    <pic:cNvPicPr>
                      <a:picLocks noChangeArrowheads="1" noChangeAspect="1"/>
                    </pic:cNvPicPr>
                  </pic:nvPicPr>
                  <pic:blipFill>
                    <a:blip r:embed="rId43"/>
                    <a:stretch>
                      <a:fillRect/>
                    </a:stretch>
                  </pic:blipFill>
                  <pic:spPr bwMode="auto">
                    <a:xfrm>
                      <a:off x="0" y="0"/>
                      <a:ext cx="4577722" cy="3662177"/>
                    </a:xfrm>
                    <a:prstGeom prst="rect">
                      <a:avLst/>
                    </a:prstGeom>
                    <a:noFill/>
                    <a:ln w="9525">
                      <a:noFill/>
                      <a:headEnd/>
                      <a:tailEnd/>
                    </a:ln>
                  </pic:spPr>
                </pic:pic>
              </a:graphicData>
            </a:graphic>
          </wp:inline>
        </w:drawing>
      </w:r>
    </w:p>
    <w:p>
      <w:pPr>
        <w:pStyle w:val="ImageCaption"/>
      </w:pPr>
      <w:r>
        <w:t xml:space="preserve">Regions of LOH</w:t>
      </w:r>
    </w:p>
    <w:p>
      <w:pPr>
        <w:pStyle w:val="CaptionedFigure"/>
      </w:pPr>
      <w:r>
        <w:drawing>
          <wp:inline>
            <wp:extent cx="4577722" cy="3662177"/>
            <wp:effectExtent b="0" l="0" r="0" t="0"/>
            <wp:docPr descr="Regions of LOH" title="" id="1" name="Picture"/>
            <a:graphic>
              <a:graphicData uri="http://schemas.openxmlformats.org/drawingml/2006/picture">
                <pic:pic>
                  <pic:nvPicPr>
                    <pic:cNvPr descr="/home/skevin/rb_pipeline/doc/LOH/LOH_reynolds_plot_coverage_ai_20.png" id="0" name="Picture"/>
                    <pic:cNvPicPr>
                      <a:picLocks noChangeArrowheads="1" noChangeAspect="1"/>
                    </pic:cNvPicPr>
                  </pic:nvPicPr>
                  <pic:blipFill>
                    <a:blip r:embed="rId44"/>
                    <a:stretch>
                      <a:fillRect/>
                    </a:stretch>
                  </pic:blipFill>
                  <pic:spPr bwMode="auto">
                    <a:xfrm>
                      <a:off x="0" y="0"/>
                      <a:ext cx="4577722" cy="3662177"/>
                    </a:xfrm>
                    <a:prstGeom prst="rect">
                      <a:avLst/>
                    </a:prstGeom>
                    <a:noFill/>
                    <a:ln w="9525">
                      <a:noFill/>
                      <a:headEnd/>
                      <a:tailEnd/>
                    </a:ln>
                  </pic:spPr>
                </pic:pic>
              </a:graphicData>
            </a:graphic>
          </wp:inline>
        </w:drawing>
      </w:r>
    </w:p>
    <w:p>
      <w:pPr>
        <w:pStyle w:val="ImageCaption"/>
      </w:pPr>
      <w:r>
        <w:t xml:space="preserve">Regions of LOH</w:t>
      </w:r>
    </w:p>
    <w:p>
      <w:pPr>
        <w:pStyle w:val="Heading3"/>
      </w:pPr>
      <w:bookmarkStart w:id="45" w:name="germline-variants"/>
      <w:r>
        <w:t xml:space="preserve">Germline Variants</w:t>
      </w:r>
      <w:bookmarkEnd w:id="45"/>
    </w:p>
    <w:p>
      <w:pPr>
        <w:pStyle w:val="FirstParagraph"/>
      </w:pPr>
      <w:r>
        <w:t xml:space="preserve">No germline RB1 mutations were detected for the 10 tumors from unilaterally affected patients, consistent with these patients having acquired two somatic RB1 alterations.</w:t>
      </w:r>
      <w:r>
        <w:br w:type="textWrapping"/>
      </w:r>
      <w:r>
        <w:t xml:space="preserve">One bilateral pt had 13q focal deletion that included the RB1 gene. In addition, in a second bilateral case (VCRBVC41) we did not detect a germline variant. However, the tumor showed RB1 LOH, there is likely to be a hidden germline RB1 abnormality, such as promoter mutation (ref) or deep intron mutation (ref). As a less likely possibility, this patient could have a low-level mosaic mutation or promoter methylation that was not detected in the MSC DNA. However, mosaicism seems unlikely to yield bilateral tumors. (let’s check for low VAF changes in normal DNA). [check Gallie/Lohmann paper and Rushlow MYCNA paper might mention other alternatives to explain lack of RB1 mutation detection)</w:t>
      </w:r>
    </w:p>
    <w:p>
      <w:pPr>
        <w:pStyle w:val="Heading2"/>
      </w:pPr>
      <w:bookmarkStart w:id="46" w:name="discussion"/>
      <w:r>
        <w:t xml:space="preserve">Discussion</w:t>
      </w:r>
      <w:bookmarkEnd w:id="46"/>
    </w:p>
    <w:p>
      <w:pPr>
        <w:pStyle w:val="FirstParagraph"/>
      </w:pPr>
      <w:r>
        <w:t xml:space="preserve">I. It appears that certain variants may drive tumorigenesis but that clonal selection may result in the development of secondary variants which, on their own, would be sufficient to induce tumorigenesis. Sample 24-T/24-CL provides an excellent example. Mycn amplification is evident in this tumor (figure # SCNA heatmap) but further selection for Rb loss in the case of the cell line indicates a survival advantage at least in the in vitro context. Compare CL and T SCNA and BAF plots.</w:t>
      </w:r>
    </w:p>
    <w:p>
      <w:pPr>
        <w:pStyle w:val="TextBody"/>
      </w:pPr>
      <w:r>
        <w:t xml:space="preserve">We were able to identify the driver mutation for retinoblastoma initiation in ten of twelve cases. For the other two cases, we hypothesized that these tumors may have undergone promoter methylation. In the absence of deleterious alterations in Rb or Mycn, and with evidence of copy neutral loss of heterozygosity, it is possible that promoter methylation to Rb and subsequent CN-LOH, could have functionally inactivated both copies of Rb. In the case of 20-T we consulted clinical sequencing records which indicated promoter methylation of Rb. It is possible that tumor T-41 may also have undergone promoter methylation.</w:t>
      </w:r>
    </w:p>
    <w:p>
      <w:pPr>
        <w:numPr>
          <w:numId w:val="1001"/>
          <w:ilvl w:val="0"/>
        </w:numPr>
      </w:pPr>
      <w:r>
        <w:t xml:space="preserve">49 16q CN-LOH b/w tumor and cell line is interesting</w:t>
      </w:r>
    </w:p>
    <w:p>
      <w:pPr>
        <w:numPr>
          <w:numId w:val="1001"/>
          <w:ilvl w:val="0"/>
        </w:numPr>
      </w:pPr>
      <w:r>
        <w:t xml:space="preserve">Is there a very focal 16q deletion present? Need to line up SCNA and BAF plots over 16q and identify genes in loss regions. (in 33-T especially; 20 also a good example)</w:t>
      </w:r>
      <w:r>
        <w:t xml:space="preserve"> </w:t>
      </w:r>
    </w:p>
    <w:p>
      <w:pPr>
        <w:numPr>
          <w:numId w:val="1001"/>
          <w:ilvl w:val="0"/>
        </w:numPr>
      </w:pPr>
      <w:r>
        <w:t xml:space="preserve">46-T Akap12 increases in frequency despite no apparent SCNA gain or CN-LOH in 6p gain</w:t>
      </w:r>
    </w:p>
    <w:p>
      <w:pPr>
        <w:numPr>
          <w:numId w:val="1001"/>
          <w:ilvl w:val="0"/>
        </w:numPr>
      </w:pPr>
      <w:r>
        <w:t xml:space="preserve">What is wt VAF of BCOR in 28-CL?</w:t>
      </w:r>
    </w:p>
    <w:tbl>
      <w:tblPr>
        <w:tblStyle w:val="Table"/>
        <w:tblW w:type="pct" w:w="0.0"/>
        <w:tblLook w:firstRow="1"/>
      </w:tblPr>
      <w:tblGrid/>
      <w:tr>
        <w:trPr>
          <w:cnfStyle w:firstRow="1"/>
        </w:trPr>
        <w:tc>
          <w:tcPr>
            <w:tcBorders>
              <w:bottom w:val="single"/>
            </w:tcBorders>
            <w:vAlign w:val="bottom"/>
          </w:tcPr>
          <w:p>
            <w:pPr>
              <w:pStyle w:val="Compact"/>
              <w:jc w:val="left"/>
            </w:pPr>
            <w:r>
              <w:t xml:space="preserve">AD.TUMOR.1</w:t>
            </w:r>
          </w:p>
        </w:tc>
        <w:tc>
          <w:tcPr>
            <w:tcBorders>
              <w:bottom w:val="single"/>
            </w:tcBorders>
            <w:vAlign w:val="bottom"/>
          </w:tcPr>
          <w:p>
            <w:pPr>
              <w:pStyle w:val="Compact"/>
              <w:jc w:val="left"/>
            </w:pPr>
            <w:r>
              <w:t xml:space="preserve">AD.NORMAL.1</w:t>
            </w:r>
          </w:p>
        </w:tc>
        <w:tc>
          <w:tcPr>
            <w:tcBorders>
              <w:bottom w:val="single"/>
            </w:tcBorders>
            <w:vAlign w:val="bottom"/>
          </w:tcPr>
          <w:p>
            <w:pPr>
              <w:pStyle w:val="Compact"/>
              <w:jc w:val="left"/>
            </w:pPr>
            <w:r>
              <w:t xml:space="preserve">AD.TUMOR.2</w:t>
            </w:r>
          </w:p>
        </w:tc>
        <w:tc>
          <w:tcPr>
            <w:tcBorders>
              <w:bottom w:val="single"/>
            </w:tcBorders>
            <w:vAlign w:val="bottom"/>
          </w:tcPr>
          <w:p>
            <w:pPr>
              <w:pStyle w:val="Compact"/>
              <w:jc w:val="left"/>
            </w:pPr>
            <w:r>
              <w:t xml:space="preserve">AD.NORMAL.2</w:t>
            </w:r>
          </w:p>
        </w:tc>
      </w:tr>
      <w:tr>
        <w:tc>
          <w:p>
            <w:pPr>
              <w:pStyle w:val="Compact"/>
              <w:jc w:val="left"/>
            </w:pPr>
            <w:r>
              <w:t xml:space="preserve">113</w:t>
            </w:r>
          </w:p>
        </w:tc>
        <w:tc>
          <w:p>
            <w:pPr>
              <w:pStyle w:val="Compact"/>
              <w:jc w:val="left"/>
            </w:pPr>
            <w:r>
              <w:t xml:space="preserve">86</w:t>
            </w:r>
          </w:p>
        </w:tc>
        <w:tc>
          <w:p>
            <w:pPr>
              <w:pStyle w:val="Compact"/>
              <w:jc w:val="left"/>
            </w:pPr>
            <w:r>
              <w:t xml:space="preserve">3</w:t>
            </w:r>
          </w:p>
        </w:tc>
        <w:tc>
          <w:p>
            <w:pPr>
              <w:pStyle w:val="Compact"/>
              <w:jc w:val="left"/>
            </w:pPr>
            <w:r>
              <w:t xml:space="preserve">0</w:t>
            </w:r>
          </w:p>
        </w:tc>
      </w:tr>
    </w:tbl>
    <w:p>
      <w:pPr>
        <w:numPr>
          <w:numId w:val="1002"/>
          <w:ilvl w:val="0"/>
        </w:numPr>
      </w:pPr>
      <w:r>
        <w:t xml:space="preserve">31-CL and/or 14-CL could have BCOR added back as well as possibly 33</w:t>
      </w:r>
    </w:p>
    <w:p>
      <w:pPr>
        <w:numPr>
          <w:numId w:val="1002"/>
          <w:ilvl w:val="0"/>
        </w:numPr>
      </w:pPr>
      <w:r>
        <w:t xml:space="preserve">Point out NAF1 as being found in MCYNA tumor</w:t>
      </w:r>
    </w:p>
    <w:p>
      <w:pPr>
        <w:numPr>
          <w:numId w:val="1002"/>
          <w:ilvl w:val="0"/>
        </w:numPr>
      </w:pPr>
      <w:r>
        <w:t xml:space="preserve">fix 43 patient info</w:t>
      </w:r>
    </w:p>
    <w:p>
      <w:pPr>
        <w:numPr>
          <w:numId w:val="1002"/>
          <w:ilvl w:val="0"/>
        </w:numPr>
      </w:pPr>
      <w:r>
        <w:t xml:space="preserve">correct SCNA plots at X chromosome</w:t>
      </w:r>
    </w:p>
    <w:p>
      <w:pPr>
        <w:numPr>
          <w:numId w:val="1002"/>
          <w:ilvl w:val="0"/>
        </w:numPr>
      </w:pPr>
      <w:r>
        <w:t xml:space="preserve">mention PAN2 in the abstract</w:t>
      </w:r>
    </w:p>
    <w:p>
      <w:pPr>
        <w:pStyle w:val="Compact"/>
        <w:numPr>
          <w:numId w:val="1002"/>
          <w:ilvl w:val="0"/>
        </w:numPr>
      </w:pPr>
      <w:r>
        <w:t xml:space="preserve">comment about each novel recurrent mutation in discussion section, note: prior relevance to cancer, fits any models?. Stress that further exome seq likely to reveal additional novel recurrences. Establishment of cell lines and pdx is warranted.</w:t>
      </w:r>
    </w:p>
    <w:p>
      <w:pPr>
        <w:pStyle w:val="Compact"/>
        <w:numPr>
          <w:numId w:val="1003"/>
          <w:ilvl w:val="1"/>
        </w:numPr>
      </w:pPr>
      <w:r>
        <w:t xml:space="preserve">PAN2: PAN2 [poly(A) nuclease 2]/USP52 (ubiquitin-specific protease 52) is a regulator of the master transcritptional regulator HIF1A</w:t>
      </w:r>
      <w:r>
        <w:t xml:space="preserve"> </w:t>
      </w:r>
      <w:r>
        <w:t xml:space="preserve">(</w:t>
      </w:r>
      <w:r>
        <w:rPr>
          <w:b/>
        </w:rPr>
        <w:t xml:space="preserve">???</w:t>
      </w:r>
      <w:r>
        <w:t xml:space="preserve">)</w:t>
      </w:r>
      <w:r>
        <w:t xml:space="preserve">. Differential expression with fold change of 3.1 has been reported for USP52/KIAA0710 mRNA in renal-cell cancer</w:t>
      </w:r>
      <w:r>
        <w:t xml:space="preserve"> </w:t>
      </w:r>
      <w:r>
        <w:t xml:space="preserve">(</w:t>
      </w:r>
      <w:r>
        <w:rPr>
          <w:b/>
        </w:rPr>
        <w:t xml:space="preserve">???</w:t>
      </w:r>
      <w:r>
        <w:t xml:space="preserve">)</w:t>
      </w:r>
      <w:r>
        <w:t xml:space="preserve">.</w:t>
      </w:r>
    </w:p>
    <w:p>
      <w:pPr>
        <w:pStyle w:val="Compact"/>
        <w:numPr>
          <w:numId w:val="1003"/>
          <w:ilvl w:val="1"/>
        </w:numPr>
      </w:pPr>
      <w:r>
        <w:t xml:space="preserve">NAF 1</w:t>
      </w:r>
    </w:p>
    <w:p>
      <w:pPr>
        <w:pStyle w:val="FirstParagraph"/>
      </w:pPr>
      <w:r>
        <w:t xml:space="preserve">See PMID: 27881443 for EP300 mutations in cancer.</w:t>
      </w:r>
      <w:r>
        <w:t xml:space="preserve"> </w:t>
      </w:r>
      <w:r>
        <w:t xml:space="preserve">Discussion: describe new recurrent changes, and value of seq more samples for more recurrent change detection.</w:t>
      </w:r>
    </w:p>
    <w:p>
      <w:pPr>
        <w:pStyle w:val="TextBody"/>
      </w:pPr>
      <w:r>
        <w:t xml:space="preserve">Cell line - Tumor Comparisons</w:t>
      </w:r>
      <w:r>
        <w:t xml:space="preserve"> </w:t>
      </w:r>
      <w:r>
        <w:t xml:space="preserve">We noticed ……….(this never done before for retinoblastoma -=- especially want to know if there were recurrent (in our dataset or with others) CNAs or SNVs needed to establish in culture).</w:t>
      </w:r>
    </w:p>
    <w:p>
      <w:pPr>
        <w:pStyle w:val="TextBody"/>
      </w:pPr>
      <w:r>
        <w:t xml:space="preserve">CNA and SNVs – shared, lost in cell line, gained in cell line.</w:t>
      </w:r>
      <w:r>
        <w:t xml:space="preserve"> </w:t>
      </w:r>
      <w:r>
        <w:t xml:space="preserve">Polyclonality???</w:t>
      </w:r>
      <w:r>
        <w:t xml:space="preserve"> </w:t>
      </w:r>
      <w:r>
        <w:t xml:space="preserve">Check PE300 for artifact, perhaps in Kooi as well.</w:t>
      </w:r>
    </w:p>
    <w:p>
      <w:pPr>
        <w:pStyle w:val="Heading3"/>
      </w:pPr>
      <w:bookmarkStart w:id="47" w:name="rb1-hits"/>
      <w:r>
        <w:t xml:space="preserve">RB1 Hits</w:t>
      </w:r>
      <w:bookmarkEnd w:id="47"/>
    </w:p>
    <w:p>
      <w:pPr>
        <w:pStyle w:val="FirstParagraph"/>
      </w:pPr>
      <w:r>
        <w:t xml:space="preserve">The number of</w:t>
      </w:r>
    </w:p>
    <w:p>
      <w:pPr>
        <w:pStyle w:val="Compact"/>
        <w:numPr>
          <w:numId w:val="1004"/>
          <w:ilvl w:val="0"/>
        </w:numPr>
      </w:pPr>
      <w:r>
        <w:t xml:space="preserve">Previous studies have found that somatic genomic alterations are rare in retinoblastoma</w:t>
      </w:r>
      <w:r>
        <w:t xml:space="preserve"> </w:t>
      </w:r>
      <w:r>
        <w:t xml:space="preserve">(Kooi, Mol, Massink, Ameziane, et al. 2016)</w:t>
      </w:r>
      <w:r>
        <w:t xml:space="preserve">. Our findings are that retinoblastoma variants are almost exclusively within the RB1 gene. We did not find a dramatic increase in recurrent copy number changes despite our aim for increased sequencing depth. The most common variants</w:t>
      </w:r>
    </w:p>
    <w:p>
      <w:pPr>
        <w:pStyle w:val="Heading5"/>
      </w:pPr>
      <w:bookmarkStart w:id="48" w:name="section"/>
      <w:bookmarkEnd w:id="48"/>
    </w:p>
    <w:p>
      <w:pPr>
        <w:pStyle w:val="Heading3"/>
      </w:pPr>
      <w:bookmarkStart w:id="49" w:name="supplementary-info-somatic-variants-in-vision-center-tumors"/>
      <w:r>
        <w:t xml:space="preserve">Supplementary Info Somatic Variants in Vision Center Tumors</w:t>
      </w:r>
      <w:bookmarkEnd w:id="49"/>
    </w:p>
    <w:p>
      <w:pPr>
        <w:pStyle w:val="FirstParagraph"/>
      </w:pPr>
      <w:r>
        <w:t xml:space="preserve">[1]</w:t>
      </w:r>
      <w:r>
        <w:t xml:space="preserve"> </w:t>
      </w:r>
      <w:r>
        <w:t xml:space="preserve">“</w:t>
      </w:r>
      <w:r>
        <w:t xml:space="preserve">variants in tumors</w:t>
      </w:r>
      <w:r>
        <w:t xml:space="preserve">”</w:t>
      </w:r>
    </w:p>
    <w:p>
      <w:pPr>
        <w:pStyle w:val="Heading3"/>
      </w:pPr>
      <w:bookmarkStart w:id="50" w:name="supplementary-info-somatic-variants-in-vision-center-cell-lines"/>
      <w:r>
        <w:t xml:space="preserve">Supplementary Info Somatic Variants in Vision Center Cell Lines</w:t>
      </w:r>
      <w:bookmarkEnd w:id="50"/>
    </w:p>
    <w:p>
      <w:pPr>
        <w:pStyle w:val="FirstParagraph"/>
      </w:pPr>
      <w:r>
        <w:t xml:space="preserve">[1]</w:t>
      </w:r>
      <w:r>
        <w:t xml:space="preserve"> </w:t>
      </w:r>
      <w:r>
        <w:t xml:space="preserve">“</w:t>
      </w:r>
      <w:r>
        <w:t xml:space="preserve">variants in cell lines</w:t>
      </w:r>
      <w:r>
        <w:t xml:space="preserve">”</w:t>
      </w:r>
    </w:p>
    <w:p>
      <w:pPr>
        <w:pStyle w:val="Heading3"/>
      </w:pPr>
      <w:bookmarkStart w:id="51" w:name="supplementary-info-somatic-variants-in-reynolds-cell-lines"/>
      <w:r>
        <w:t xml:space="preserve">Supplementary Info Somatic Variants in Reynolds Cell Lines</w:t>
      </w:r>
      <w:bookmarkEnd w:id="51"/>
    </w:p>
    <w:p>
      <w:pPr>
        <w:pStyle w:val="FirstParagraph"/>
      </w:pPr>
      <w:r>
        <w:t xml:space="preserve">[1]</w:t>
      </w:r>
      <w:r>
        <w:t xml:space="preserve"> </w:t>
      </w:r>
      <w:r>
        <w:t xml:space="preserve">“</w:t>
      </w:r>
      <w:r>
        <w:t xml:space="preserve">variants in cell lines</w:t>
      </w:r>
      <w:r>
        <w:t xml:space="preserve">”</w:t>
      </w:r>
    </w:p>
    <w:p>
      <w:pPr>
        <w:pStyle w:val="Heading5"/>
      </w:pPr>
      <w:bookmarkStart w:id="52" w:name="section-1"/>
      <w:bookmarkEnd w:id="52"/>
    </w:p>
    <w:p>
      <w:pPr>
        <w:pStyle w:val="FirstParagraph"/>
      </w:pPr>
      <w:r>
        <w:t xml:space="preserve">#To Do</w:t>
      </w:r>
    </w:p>
    <w:p>
      <w:pPr>
        <w:pStyle w:val="TextBody"/>
      </w:pPr>
      <w:r>
        <w:t xml:space="preserve">Create visualization of mBAF regions (similar ot SCNA heatmap)</w:t>
      </w:r>
      <w:r>
        <w:t xml:space="preserve"> </w:t>
      </w:r>
      <w:r>
        <w:t xml:space="preserve">Mention STR in results/methods</w:t>
      </w:r>
    </w:p>
    <w:p>
      <w:pPr>
        <w:pStyle w:val="Heading2"/>
      </w:pPr>
      <w:bookmarkStart w:id="53" w:name="discussion-section"/>
      <w:r>
        <w:t xml:space="preserve">Discussion section</w:t>
      </w:r>
      <w:bookmarkEnd w:id="53"/>
    </w:p>
    <w:p>
      <w:pPr>
        <w:pStyle w:val="Compact"/>
        <w:numPr>
          <w:numId w:val="1005"/>
          <w:ilvl w:val="0"/>
        </w:numPr>
      </w:pPr>
      <w:r>
        <w:t xml:space="preserve">Develop discussion section regarding evolution of tumor 24 (mycn amp but 13q loss only in cell lines; presence of somatic mutation in 13q cell line?)</w:t>
      </w:r>
    </w:p>
    <w:p>
      <w:pPr>
        <w:pStyle w:val="Compact"/>
        <w:numPr>
          <w:numId w:val="1005"/>
          <w:ilvl w:val="0"/>
        </w:numPr>
      </w:pPr>
      <w:r>
        <w:t xml:space="preserve">Add BCOR to where deleted in 14-T, 31-T. Interested in discovering effect as evidenced by 28-T/28-CL discrepancy CHeck for BCORL1 in kooi variants and tidy_vars_tumors</w:t>
      </w:r>
    </w:p>
    <w:p>
      <w:pPr>
        <w:pStyle w:val="Compact"/>
        <w:numPr>
          <w:numId w:val="1005"/>
          <w:ilvl w:val="0"/>
        </w:numPr>
      </w:pPr>
      <w:r>
        <w:t xml:space="preserve">Identify oncogences selectively increased in VAF in cell lines</w:t>
      </w:r>
    </w:p>
    <w:p>
      <w:pPr>
        <w:pStyle w:val="Compact"/>
        <w:numPr>
          <w:numId w:val="1005"/>
          <w:ilvl w:val="0"/>
        </w:numPr>
      </w:pPr>
      <w:r>
        <w:t xml:space="preserve">Look up PAN2 and NAF1 in unfiltered results</w:t>
      </w:r>
      <w:r>
        <w:t xml:space="preserve"> </w:t>
      </w:r>
      <w:r>
        <w:t xml:space="preserve">##20170824</w:t>
      </w:r>
    </w:p>
    <w:p>
      <w:pPr>
        <w:pStyle w:val="Compact"/>
        <w:numPr>
          <w:numId w:val="1005"/>
          <w:ilvl w:val="0"/>
        </w:numPr>
      </w:pPr>
      <w:r>
        <w:t xml:space="preserve">Should I do 16q loss correlation with tumor clonality as Kooi did?</w:t>
      </w:r>
      <w:r>
        <w:t xml:space="preserve"> </w:t>
      </w:r>
      <w:r>
        <w:t xml:space="preserve">## 20170821</w:t>
      </w:r>
    </w:p>
    <w:p>
      <w:pPr>
        <w:pStyle w:val="Compact"/>
        <w:numPr>
          <w:numId w:val="1005"/>
          <w:ilvl w:val="0"/>
        </w:numPr>
      </w:pPr>
      <w:r>
        <w:t xml:space="preserve">Find BCOR in 28-CL</w:t>
      </w:r>
    </w:p>
    <w:p>
      <w:pPr>
        <w:pStyle w:val="Compact"/>
        <w:numPr>
          <w:numId w:val="1005"/>
          <w:ilvl w:val="0"/>
        </w:numPr>
      </w:pPr>
      <w:r>
        <w:t xml:space="preserve">provided spreadsheet detailing presence of BCOR in cell lines</w:t>
      </w:r>
    </w:p>
    <w:p>
      <w:pPr>
        <w:pStyle w:val="Heading2"/>
      </w:pPr>
      <w:bookmarkStart w:id="54" w:name="section-2"/>
      <w:r>
        <w:t xml:space="preserve">20170905</w:t>
      </w:r>
      <w:bookmarkEnd w:id="54"/>
    </w:p>
    <w:p>
      <w:pPr>
        <w:pStyle w:val="Compact"/>
        <w:numPr>
          <w:numId w:val="1006"/>
          <w:ilvl w:val="0"/>
        </w:numPr>
      </w:pPr>
      <w:r>
        <w:t xml:space="preserve">Introduction (bullet points)</w:t>
      </w:r>
    </w:p>
    <w:p>
      <w:pPr>
        <w:pStyle w:val="Compact"/>
        <w:numPr>
          <w:numId w:val="1006"/>
          <w:ilvl w:val="0"/>
        </w:numPr>
      </w:pPr>
      <w:r>
        <w:t xml:space="preserve">Need to check Nautica submitted grant copy</w:t>
      </w:r>
    </w:p>
    <w:p>
      <w:pPr>
        <w:numPr>
          <w:numId w:val="1006"/>
          <w:ilvl w:val="0"/>
        </w:numPr>
      </w:pPr>
      <w:r>
        <w:t xml:space="preserve">Results</w:t>
      </w:r>
    </w:p>
    <w:p>
      <w:pPr>
        <w:pStyle w:val="Compact"/>
        <w:numPr>
          <w:numId w:val="1006"/>
          <w:ilvl w:val="0"/>
        </w:numPr>
      </w:pPr>
      <w:r>
        <w:t xml:space="preserve">Culture conditions not established</w:t>
      </w:r>
    </w:p>
    <w:p>
      <w:pPr>
        <w:pStyle w:val="Compact"/>
        <w:numPr>
          <w:numId w:val="1006"/>
          <w:ilvl w:val="0"/>
        </w:numPr>
      </w:pPr>
      <w:r>
        <w:t xml:space="preserve">Cell Lines</w:t>
      </w:r>
    </w:p>
    <w:p>
      <w:pPr>
        <w:pStyle w:val="Compact"/>
        <w:numPr>
          <w:numId w:val="1006"/>
          <w:ilvl w:val="0"/>
        </w:numPr>
      </w:pPr>
      <w:r>
        <w:t xml:space="preserve">Variants of SCNA in</w:t>
      </w:r>
    </w:p>
    <w:p>
      <w:pPr>
        <w:pStyle w:val="Compact"/>
        <w:numPr>
          <w:numId w:val="1006"/>
          <w:ilvl w:val="0"/>
        </w:numPr>
      </w:pPr>
      <w:r>
        <w:t xml:space="preserve">T/N</w:t>
      </w:r>
    </w:p>
    <w:p>
      <w:pPr>
        <w:pStyle w:val="Compact"/>
        <w:numPr>
          <w:numId w:val="1006"/>
          <w:ilvl w:val="0"/>
        </w:numPr>
      </w:pPr>
      <w:r>
        <w:t xml:space="preserve">Are variants in CNV target regions</w:t>
      </w:r>
    </w:p>
    <w:p>
      <w:pPr>
        <w:pStyle w:val="Compact"/>
        <w:numPr>
          <w:numId w:val="1006"/>
          <w:ilvl w:val="0"/>
        </w:numPr>
      </w:pPr>
      <w:r>
        <w:t xml:space="preserve">In that tumor?</w:t>
      </w:r>
    </w:p>
    <w:p>
      <w:pPr>
        <w:pStyle w:val="Compact"/>
        <w:numPr>
          <w:numId w:val="1006"/>
          <w:ilvl w:val="0"/>
        </w:numPr>
      </w:pPr>
      <w:r>
        <w:t xml:space="preserve">In Irsan meta-analysis</w:t>
      </w:r>
    </w:p>
    <w:p>
      <w:pPr>
        <w:pStyle w:val="Compact"/>
        <w:numPr>
          <w:numId w:val="1006"/>
          <w:ilvl w:val="0"/>
        </w:numPr>
      </w:pPr>
      <w:r>
        <w:t xml:space="preserve">Are these mutations previously found as private?</w:t>
      </w:r>
    </w:p>
    <w:p>
      <w:pPr>
        <w:pStyle w:val="Compact"/>
        <w:numPr>
          <w:numId w:val="1006"/>
          <w:ilvl w:val="0"/>
        </w:numPr>
      </w:pPr>
      <w:r>
        <w:t xml:space="preserve">SCNA copy number changes</w:t>
      </w:r>
    </w:p>
    <w:p>
      <w:pPr>
        <w:pStyle w:val="Compact"/>
        <w:numPr>
          <w:numId w:val="1006"/>
          <w:ilvl w:val="0"/>
        </w:numPr>
      </w:pPr>
      <w:r>
        <w:t xml:space="preserve">Previously id’d by Kooi et al</w:t>
      </w:r>
    </w:p>
    <w:p>
      <w:pPr>
        <w:pStyle w:val="Compact"/>
        <w:numPr>
          <w:numId w:val="1006"/>
          <w:ilvl w:val="0"/>
        </w:numPr>
      </w:pPr>
      <w:r>
        <w:t xml:space="preserve">Characterize</w:t>
      </w:r>
      <w:r>
        <w:t xml:space="preserve"> </w:t>
      </w:r>
      <w:r>
        <w:t xml:space="preserve">“</w:t>
      </w:r>
      <w:r>
        <w:t xml:space="preserve">sub</w:t>
      </w:r>
      <w:r>
        <w:t xml:space="preserve">”</w:t>
      </w:r>
      <w:r>
        <w:t xml:space="preserve"> </w:t>
      </w:r>
      <w:r>
        <w:t xml:space="preserve">sCNA in tumors</w:t>
      </w:r>
    </w:p>
    <w:p>
      <w:pPr>
        <w:pStyle w:val="Compact"/>
        <w:numPr>
          <w:numId w:val="1006"/>
          <w:ilvl w:val="0"/>
        </w:numPr>
      </w:pPr>
      <w:r>
        <w:t xml:space="preserve">Relative to Kooi data</w:t>
      </w:r>
    </w:p>
    <w:p>
      <w:pPr>
        <w:pStyle w:val="Compact"/>
        <w:numPr>
          <w:numId w:val="1006"/>
          <w:ilvl w:val="0"/>
        </w:numPr>
      </w:pPr>
      <w:r>
        <w:t xml:space="preserve">Specific changes in CL for either</w:t>
      </w:r>
    </w:p>
    <w:p>
      <w:pPr>
        <w:pStyle w:val="Compact"/>
        <w:numPr>
          <w:numId w:val="1006"/>
          <w:ilvl w:val="0"/>
        </w:numPr>
      </w:pPr>
      <w:r>
        <w:t xml:space="preserve">SCNA</w:t>
      </w:r>
    </w:p>
    <w:p>
      <w:pPr>
        <w:numPr>
          <w:numId w:val="1006"/>
          <w:ilvl w:val="0"/>
        </w:numPr>
      </w:pPr>
      <w:r>
        <w:t xml:space="preserve">Bases</w:t>
      </w:r>
      <w:r>
        <w:t xml:space="preserve"> </w:t>
      </w:r>
      <w:r>
        <w:t xml:space="preserve">## 20170903</w:t>
      </w:r>
    </w:p>
    <w:p>
      <w:pPr>
        <w:pStyle w:val="Compact"/>
        <w:numPr>
          <w:numId w:val="1006"/>
          <w:ilvl w:val="0"/>
        </w:numPr>
      </w:pPr>
      <w:r>
        <w:t xml:space="preserve">Need to find Irsan’s candidate targets in chromosome 7 and 11 more so others. none in chr11 **These included</w:t>
      </w:r>
    </w:p>
    <w:p>
      <w:pPr>
        <w:pStyle w:val="Compact"/>
        <w:numPr>
          <w:numId w:val="1006"/>
          <w:ilvl w:val="0"/>
        </w:numPr>
      </w:pPr>
      <w:r>
        <w:t xml:space="preserve">Kooi data includes candidates at less than het levels? YES ABSOLUTELEY</w:t>
      </w:r>
    </w:p>
    <w:p>
      <w:pPr>
        <w:numPr>
          <w:numId w:val="1006"/>
          <w:ilvl w:val="0"/>
        </w:numPr>
      </w:pPr>
      <w:r>
        <w:t xml:space="preserve">What percent of samples are germline/hereditary? for RB mutations?</w:t>
      </w:r>
    </w:p>
    <w:p>
      <w:pPr>
        <w:pStyle w:val="Heading2"/>
      </w:pPr>
      <w:bookmarkStart w:id="55" w:name="section-3"/>
      <w:r>
        <w:t xml:space="preserve">20180716</w:t>
      </w:r>
      <w:bookmarkEnd w:id="55"/>
    </w:p>
    <w:p>
      <w:pPr>
        <w:pStyle w:val="FirstParagraph"/>
      </w:pPr>
      <w:r>
        <w:t xml:space="preserve">Check that integer counts present in all growth curves</w:t>
      </w:r>
      <w:r>
        <w:t xml:space="preserve"> </w:t>
      </w:r>
      <w:r>
        <w:t xml:space="preserve">check RNA in 20-CL for presenc of RB (to verify pro methylation)</w:t>
      </w:r>
      <w:r>
        <w:t xml:space="preserve"> </w:t>
      </w:r>
      <w:r>
        <w:t xml:space="preserve">check if expression changed in Zhang et al</w:t>
      </w:r>
    </w:p>
    <w:p>
      <w:pPr>
        <w:pStyle w:val="TextBody"/>
      </w:pPr>
      <w:r>
        <w:t xml:space="preserve">Reference Vogelstein landscapes for frequency of mutation in retinoblastoma–would unimportant variants be enriched in RNA-seq data from Retinoblastoma cell lines</w:t>
      </w:r>
    </w:p>
    <w:p>
      <w:pPr>
        <w:pStyle w:val="TextBody"/>
      </w:pPr>
      <w:r>
        <w:t xml:space="preserve">RB cell line growth curves</w:t>
      </w:r>
      <w:r>
        <w:t xml:space="preserve"> </w:t>
      </w:r>
      <w:r>
        <w:t xml:space="preserve">write in text</w:t>
      </w:r>
      <w:r>
        <w:t xml:space="preserve"> </w:t>
      </w:r>
      <w:r>
        <w:t xml:space="preserve">“</w:t>
      </w:r>
      <w:r>
        <w:t xml:space="preserve">one vial to one well explains choice of y-axis</w:t>
      </w:r>
      <w:r>
        <w:t xml:space="preserve">”</w:t>
      </w:r>
    </w:p>
    <w:p>
      <w:pPr>
        <w:pStyle w:val="TextBody"/>
      </w:pPr>
      <w:r>
        <w:t xml:space="preserve">check integer counts</w:t>
      </w:r>
    </w:p>
    <w:p>
      <w:pPr>
        <w:pStyle w:val="TextBody"/>
      </w:pPr>
      <w:r>
        <w:t xml:space="preserve">SCNA plots</w:t>
      </w:r>
      <w:r>
        <w:t xml:space="preserve"> </w:t>
      </w:r>
      <w:r>
        <w:t xml:space="preserve">confirm chrx and chry in SCNA plots–in reynolds and VC plots</w:t>
      </w:r>
    </w:p>
    <w:p>
      <w:pPr>
        <w:pStyle w:val="TextBody"/>
      </w:pPr>
      <w:r>
        <w:t xml:space="preserve">explain XX and YY in reference and determine resolution of SCNA (20kb)</w:t>
      </w:r>
    </w:p>
    <w:p>
      <w:pPr>
        <w:pStyle w:val="TextBody"/>
      </w:pPr>
      <w:r>
        <w:t xml:space="preserve">check if all 4 suspected reynolds lines and mycn amp noted</w:t>
      </w:r>
    </w:p>
    <w:p>
      <w:pPr>
        <w:pStyle w:val="TextBody"/>
      </w:pPr>
      <w:r>
        <w:t xml:space="preserve">reference gallie, who has tracked conidcidence of MYCN amp and loss of RB</w:t>
      </w:r>
    </w:p>
    <w:p>
      <w:pPr>
        <w:pStyle w:val="TextBody"/>
      </w:pPr>
      <w:r>
        <w:t xml:space="preserve">check Kooi sci reports summary</w:t>
      </w:r>
    </w:p>
    <w:p>
      <w:pPr>
        <w:pStyle w:val="TextBody"/>
      </w:pPr>
      <w:r>
        <w:t xml:space="preserve">Berry uses SCNA plot for RB SCNAs</w:t>
      </w:r>
      <w:r>
        <w:t xml:space="preserve"> </w:t>
      </w:r>
      <w:r>
        <w:t xml:space="preserve">write that</w:t>
      </w:r>
      <w:r>
        <w:t xml:space="preserve"> </w:t>
      </w:r>
      <w:r>
        <w:t xml:space="preserve">“</w:t>
      </w:r>
      <w:r>
        <w:t xml:space="preserve">SCNAs shared b/w reynolds SCNA, VC SCNA and compare ot Kooi SCNA composite</w:t>
      </w:r>
      <w:r>
        <w:t xml:space="preserve">”</w:t>
      </w:r>
    </w:p>
    <w:p>
      <w:pPr>
        <w:pStyle w:val="TextBody"/>
      </w:pPr>
      <w:r>
        <w:t xml:space="preserve">check calculated SCNA at 6p in 41-T/CL relative to rb variant(?)</w:t>
      </w:r>
    </w:p>
    <w:p>
      <w:pPr>
        <w:pStyle w:val="TextBody"/>
      </w:pPr>
      <w:r>
        <w:t xml:space="preserve">set ceiling on gain in SCNA color scale</w:t>
      </w:r>
    </w:p>
    <w:p>
      <w:pPr>
        <w:pStyle w:val="TextBody"/>
      </w:pPr>
      <w:r>
        <w:t xml:space="preserve">SNVS</w:t>
      </w:r>
      <w:r>
        <w:t xml:space="preserve"> </w:t>
      </w:r>
      <w:r>
        <w:t xml:space="preserve">make summary plot of VAFs in:</w:t>
      </w:r>
      <w:r>
        <w:t xml:space="preserve"> </w:t>
      </w:r>
      <w:r>
        <w:t xml:space="preserve">reynolds CL</w:t>
      </w:r>
      <w:r>
        <w:t xml:space="preserve"> </w:t>
      </w:r>
      <w:r>
        <w:t xml:space="preserve">VC T</w:t>
      </w:r>
      <w:r>
        <w:t xml:space="preserve"> </w:t>
      </w:r>
      <w:r>
        <w:t xml:space="preserve">VC CL</w:t>
      </w:r>
    </w:p>
    <w:p>
      <w:pPr>
        <w:pStyle w:val="TextBody"/>
      </w:pPr>
      <w:r>
        <w:t xml:space="preserve">make section in results:</w:t>
      </w:r>
      <w:r>
        <w:t xml:space="preserve"> </w:t>
      </w:r>
      <w:r>
        <w:t xml:space="preserve">SNVS recurrrent in [other authoer analysis]</w:t>
      </w:r>
      <w:r>
        <w:t xml:space="preserve"> </w:t>
      </w:r>
      <w:r>
        <w:t xml:space="preserve">VC tumors or t/cl in Kooi</w:t>
      </w:r>
      <w:r>
        <w:t xml:space="preserve"> </w:t>
      </w:r>
      <w:r>
        <w:t xml:space="preserve">VC CL in Kooi</w:t>
      </w:r>
      <w:r>
        <w:t xml:space="preserve"> </w:t>
      </w:r>
      <w:r>
        <w:t xml:space="preserve">Reynolds CL in Kooi</w:t>
      </w:r>
      <w:r>
        <w:t xml:space="preserve"> </w:t>
      </w:r>
      <w:r>
        <w:t xml:space="preserve">% vars in VC CL recurrent to tumors</w:t>
      </w:r>
    </w:p>
    <w:p>
      <w:pPr>
        <w:pStyle w:val="TextBody"/>
      </w:pPr>
      <w:r>
        <w:t xml:space="preserve">look at 49-T for BCOR variant</w:t>
      </w:r>
      <w:r>
        <w:t xml:space="preserve"> </w:t>
      </w:r>
      <w:r>
        <w:t xml:space="preserve">make a section in discussion whether this recurrent variant in progression related (there is reason for doubt given the unusual case of 49-T)</w:t>
      </w:r>
    </w:p>
    <w:p>
      <w:pPr>
        <w:pStyle w:val="TextBody"/>
      </w:pPr>
      <w:r>
        <w:t xml:space="preserve">need a couple of sentences about each new recurrence in discussion</w:t>
      </w:r>
    </w:p>
    <w:p>
      <w:pPr>
        <w:pStyle w:val="TextBody"/>
      </w:pPr>
      <w:r>
        <w:t xml:space="preserve">need to provide RB VAF or SCNA as representation of percent stroma in tumor sample with each new recurrent variant</w:t>
      </w:r>
    </w:p>
    <w:p>
      <w:pPr>
        <w:pStyle w:val="TextBody"/>
      </w:pPr>
      <w:r>
        <w:t xml:space="preserve">create own paragraph devoted ot VBOR recurrence not found in a given matched T or CL</w:t>
      </w:r>
      <w:r>
        <w:t xml:space="preserve"> </w:t>
      </w:r>
      <w:r>
        <w:t xml:space="preserve">check if 28-T or 33-T are male or female</w:t>
      </w:r>
    </w:p>
    <w:p>
      <w:pPr>
        <w:pStyle w:val="TextBody"/>
      </w:pPr>
      <w:r>
        <w:t xml:space="preserve">create a discussion section paragraph describing the overall relationship between recurrent changes and tumor progression</w:t>
      </w:r>
      <w:r>
        <w:t xml:space="preserve"> </w:t>
      </w:r>
      <w:r>
        <w:t xml:space="preserve">mention that</w:t>
      </w:r>
      <w:r>
        <w:t xml:space="preserve"> </w:t>
      </w:r>
      <w:r>
        <w:t xml:space="preserve">“</w:t>
      </w:r>
      <w:r>
        <w:t xml:space="preserve">we’re not lookin at epigenetic changes in other genes.</w:t>
      </w:r>
      <w:r>
        <w:t xml:space="preserve">”</w:t>
      </w:r>
      <w:r>
        <w:t xml:space="preserve"> </w:t>
      </w:r>
      <w:r>
        <w:t xml:space="preserve">This is a limitation of our study</w:t>
      </w:r>
    </w:p>
    <w:p>
      <w:pPr>
        <w:pStyle w:val="TextBody"/>
      </w:pPr>
      <w:r>
        <w:t xml:space="preserve">The average number of tumors in a bilateral case of retionblastoma is five</w:t>
      </w:r>
    </w:p>
    <w:p>
      <w:pPr>
        <w:pStyle w:val="TextBody"/>
      </w:pPr>
      <w:r>
        <w:t xml:space="preserve">make a table of all nonrecurrent variants from all prior studies</w:t>
      </w:r>
    </w:p>
    <w:p>
      <w:pPr>
        <w:pStyle w:val="TextBody"/>
      </w:pPr>
      <w:r>
        <w:t xml:space="preserve">LOH</w:t>
      </w:r>
      <w:r>
        <w:t xml:space="preserve"> </w:t>
      </w:r>
      <w:r>
        <w:t xml:space="preserve">state resolution of LOH analysis from bafsegmentation</w:t>
      </w:r>
    </w:p>
    <w:p>
      <w:pPr>
        <w:pStyle w:val="TextBody"/>
      </w:pPr>
      <w:r>
        <w:t xml:space="preserve">up window size of bafsegmentation for reynolds samples</w:t>
      </w:r>
    </w:p>
    <w:p>
      <w:pPr>
        <w:pStyle w:val="TextBody"/>
      </w:pPr>
      <w:r>
        <w:t xml:space="preserve">Extra</w:t>
      </w:r>
      <w:r>
        <w:t xml:space="preserve"> </w:t>
      </w:r>
      <w:r>
        <w:t xml:space="preserve">potentially look for promoter methylation in 20-T/CL and 41-T/CL</w:t>
      </w:r>
    </w:p>
    <w:p>
      <w:pPr>
        <w:pStyle w:val="TextBody"/>
      </w:pPr>
      <w:r>
        <w:t xml:space="preserve">followup with Brianne about 41-T/CL Rb test</w:t>
      </w:r>
      <w:r>
        <w:t xml:space="preserve"> </w:t>
      </w:r>
      <w:r>
        <w:t xml:space="preserve">is 41-T unilateral or bilateral?</w:t>
      </w:r>
    </w:p>
    <w:p>
      <w:pPr>
        <w:pStyle w:val="Heading2"/>
      </w:pPr>
      <w:bookmarkStart w:id="56" w:name="references"/>
      <w:r>
        <w:t xml:space="preserve">References</w:t>
      </w:r>
      <w:bookmarkEnd w:id="56"/>
    </w:p>
    <w:bookmarkStart w:id="79" w:name="refs"/>
    <w:bookmarkStart w:id="58" w:name="ref-bejjani_rb116:_2012"/>
    <w:p>
      <w:pPr>
        <w:pStyle w:val="Bibliography"/>
      </w:pPr>
      <w:r>
        <w:t xml:space="preserve">Bejjani, Anthony, Mee Rim Choi, Linda Cassidy, David W. Collins, Joan M. O’Brien, Tim Murray, Bruce R. Ksander, and Gail M. Seigel. 2012. “RB116: An RB1+ Retinoblastoma Cell Line Expressing Primitive Markers.”</w:t>
      </w:r>
      <w:r>
        <w:t xml:space="preserve"> </w:t>
      </w:r>
      <w:r>
        <w:rPr>
          <w:i/>
        </w:rPr>
        <w:t xml:space="preserve">Molecular Vision</w:t>
      </w:r>
      <w:r>
        <w:t xml:space="preserve"> </w:t>
      </w:r>
      <w:r>
        <w:t xml:space="preserve">18: 2805.</w:t>
      </w:r>
      <w:r>
        <w:t xml:space="preserve"> </w:t>
      </w:r>
      <w:hyperlink r:id="rId57">
        <w:r>
          <w:rPr>
            <w:rStyle w:val="Hyperlink"/>
          </w:rPr>
          <w:t xml:space="preserve">https://www.ncbi.nlm.nih.gov/pmc/articles/PMC3519375/</w:t>
        </w:r>
      </w:hyperlink>
      <w:r>
        <w:t xml:space="preserve">.</w:t>
      </w:r>
    </w:p>
    <w:bookmarkEnd w:id="58"/>
    <w:bookmarkStart w:id="60" w:name="ref-depristo_framework_2011"/>
    <w:p>
      <w:pPr>
        <w:pStyle w:val="Bibliography"/>
      </w:pPr>
      <w:r>
        <w:t xml:space="preserve">DePristo, Mark A, Eric Banks, Ryan Poplin, Kiran V Garimella, Jared R Maguire, Christopher Hartl, Anthony A Philippakis, et al. 2011. “A Framework for Variation Discovery and Genotyping Using Next-Generation DNA Sequencing Data.”</w:t>
      </w:r>
      <w:r>
        <w:t xml:space="preserve"> </w:t>
      </w:r>
      <w:r>
        <w:rPr>
          <w:i/>
        </w:rPr>
        <w:t xml:space="preserve">Nature Genetics</w:t>
      </w:r>
      <w:r>
        <w:t xml:space="preserve"> </w:t>
      </w:r>
      <w:r>
        <w:t xml:space="preserve">43 (5): 491–98.</w:t>
      </w:r>
      <w:r>
        <w:t xml:space="preserve"> </w:t>
      </w:r>
      <w:hyperlink r:id="rId59">
        <w:r>
          <w:rPr>
            <w:rStyle w:val="Hyperlink"/>
          </w:rPr>
          <w:t xml:space="preserve">https://doi.org/10.1038/ng.806</w:t>
        </w:r>
      </w:hyperlink>
      <w:r>
        <w:t xml:space="preserve">.</w:t>
      </w:r>
    </w:p>
    <w:bookmarkEnd w:id="60"/>
    <w:bookmarkStart w:id="62" w:name="ref-dimaras_loss_2008"/>
    <w:p>
      <w:pPr>
        <w:pStyle w:val="Bibliography"/>
      </w:pPr>
      <w:r>
        <w:t xml:space="preserve">Dimaras, Helen, Vikas Khetan, William Halliday, Marija Orlic, Nadia L. Prigoda, Beata Piovesan, Paula Marrano, et al. 2008. “Loss of RB1 Induces Non-Proliferative Retinoma: Increasing Genomic Instability Correlates with Progression to Retinoblastoma.”</w:t>
      </w:r>
      <w:r>
        <w:t xml:space="preserve"> </w:t>
      </w:r>
      <w:r>
        <w:rPr>
          <w:i/>
        </w:rPr>
        <w:t xml:space="preserve">Human Molecular Genetics</w:t>
      </w:r>
      <w:r>
        <w:t xml:space="preserve"> </w:t>
      </w:r>
      <w:r>
        <w:t xml:space="preserve">17 (10): 1363–72.</w:t>
      </w:r>
      <w:r>
        <w:t xml:space="preserve"> </w:t>
      </w:r>
      <w:hyperlink r:id="rId61">
        <w:r>
          <w:rPr>
            <w:rStyle w:val="Hyperlink"/>
          </w:rPr>
          <w:t xml:space="preserve">https://doi.org/10.1093/hmg/ddn024</w:t>
        </w:r>
      </w:hyperlink>
      <w:r>
        <w:t xml:space="preserve">.</w:t>
      </w:r>
    </w:p>
    <w:bookmarkEnd w:id="62"/>
    <w:bookmarkStart w:id="64" w:name="ref-kooi_somatic_2016"/>
    <w:p>
      <w:pPr>
        <w:pStyle w:val="Bibliography"/>
      </w:pPr>
      <w:r>
        <w:t xml:space="preserve">Kooi, Irsan E., Berber M. Mol, Maarten P. G. Massink, Najim Ameziane, Hanne Meijers-Heijboer, Charlotte J. Dommering, Saskia E. van Mil, et al. 2016. “Somatic Genomic Alterations in Retinoblastoma Beyond RB1 Are Rare and Limited to Copy Number Changes.”</w:t>
      </w:r>
      <w:r>
        <w:t xml:space="preserve"> </w:t>
      </w:r>
      <w:r>
        <w:rPr>
          <w:i/>
        </w:rPr>
        <w:t xml:space="preserve">Scientific Reports</w:t>
      </w:r>
      <w:r>
        <w:t xml:space="preserve"> </w:t>
      </w:r>
      <w:r>
        <w:t xml:space="preserve">6 (1).</w:t>
      </w:r>
      <w:r>
        <w:t xml:space="preserve"> </w:t>
      </w:r>
      <w:hyperlink r:id="rId63">
        <w:r>
          <w:rPr>
            <w:rStyle w:val="Hyperlink"/>
          </w:rPr>
          <w:t xml:space="preserve">https://doi.org/10.1038/srep25264</w:t>
        </w:r>
      </w:hyperlink>
      <w:r>
        <w:t xml:space="preserve">.</w:t>
      </w:r>
    </w:p>
    <w:bookmarkEnd w:id="64"/>
    <w:bookmarkStart w:id="66" w:name="ref-kooi_meta-analysis_2016"/>
    <w:p>
      <w:pPr>
        <w:pStyle w:val="Bibliography"/>
      </w:pPr>
      <w:r>
        <w:t xml:space="preserve">Kooi, Irsan E., Berber M. Mol, Maarten P. G. Massink, Marcus C. de Jong, Pim de Graaf, Paul van der Valk, Hanne Meijers-Heijboer, et al. 2016. “A Meta-Analysis of Retinoblastoma Copy Numbers Refines the List of Possible Driver Genes Involved in Tumor Progression.” Edited by Ralf Krahe.</w:t>
      </w:r>
      <w:r>
        <w:t xml:space="preserve"> </w:t>
      </w:r>
      <w:r>
        <w:rPr>
          <w:i/>
        </w:rPr>
        <w:t xml:space="preserve">PLOS ONE</w:t>
      </w:r>
      <w:r>
        <w:t xml:space="preserve"> </w:t>
      </w:r>
      <w:r>
        <w:t xml:space="preserve">11 (4): e0153323.</w:t>
      </w:r>
      <w:r>
        <w:t xml:space="preserve"> </w:t>
      </w:r>
      <w:hyperlink r:id="rId65">
        <w:r>
          <w:rPr>
            <w:rStyle w:val="Hyperlink"/>
          </w:rPr>
          <w:t xml:space="preserve">https://doi.org/10.1371/journal.pone.0153323</w:t>
        </w:r>
      </w:hyperlink>
      <w:r>
        <w:t xml:space="preserve">.</w:t>
      </w:r>
    </w:p>
    <w:bookmarkEnd w:id="66"/>
    <w:bookmarkStart w:id="68" w:name="ref-kuilman_copywriter:_2015"/>
    <w:p>
      <w:pPr>
        <w:pStyle w:val="Bibliography"/>
      </w:pPr>
      <w:r>
        <w:t xml:space="preserve">Kuilman, Thomas, Arno Velds, Kristel Kemper, Marco Ranzani, Lorenzo Bombardelli, Marlous Hoogstraat, Ekaterina Nevedomskaya, et al. 2015. “CopywriteR: DNA Copy Number Detection from Off-Target Sequence Data.”</w:t>
      </w:r>
      <w:r>
        <w:t xml:space="preserve"> </w:t>
      </w:r>
      <w:r>
        <w:rPr>
          <w:i/>
        </w:rPr>
        <w:t xml:space="preserve">Genome Biology</w:t>
      </w:r>
      <w:r>
        <w:t xml:space="preserve"> </w:t>
      </w:r>
      <w:r>
        <w:t xml:space="preserve">16 (1).</w:t>
      </w:r>
      <w:r>
        <w:t xml:space="preserve"> </w:t>
      </w:r>
      <w:hyperlink r:id="rId67">
        <w:r>
          <w:rPr>
            <w:rStyle w:val="Hyperlink"/>
          </w:rPr>
          <w:t xml:space="preserve">https://doi.org/10.1186/s13059-015-0617-1</w:t>
        </w:r>
      </w:hyperlink>
      <w:r>
        <w:t xml:space="preserve">.</w:t>
      </w:r>
    </w:p>
    <w:bookmarkEnd w:id="68"/>
    <w:bookmarkStart w:id="70" w:name="ref-lek_analysis_2016"/>
    <w:p>
      <w:pPr>
        <w:pStyle w:val="Bibliography"/>
      </w:pPr>
      <w:r>
        <w:t xml:space="preserve">Lek, Monkol, Konrad J. Karczewski, Eric V. Minikel, Kaitlin E. Samocha, Eric Banks, Timothy Fennell, Anne H. O’Donnell-Luria, et al. 2016. “Analysis of Protein-Coding Genetic Variation in 60,706 Humans.”</w:t>
      </w:r>
      <w:r>
        <w:t xml:space="preserve"> </w:t>
      </w:r>
      <w:r>
        <w:rPr>
          <w:i/>
        </w:rPr>
        <w:t xml:space="preserve">Nature</w:t>
      </w:r>
      <w:r>
        <w:t xml:space="preserve"> </w:t>
      </w:r>
      <w:r>
        <w:t xml:space="preserve">536 (7616): 285–91.</w:t>
      </w:r>
      <w:r>
        <w:t xml:space="preserve"> </w:t>
      </w:r>
      <w:hyperlink r:id="rId69">
        <w:r>
          <w:rPr>
            <w:rStyle w:val="Hyperlink"/>
          </w:rPr>
          <w:t xml:space="preserve">https://doi.org/10.1038/nature19057</w:t>
        </w:r>
      </w:hyperlink>
      <w:r>
        <w:t xml:space="preserve">.</w:t>
      </w:r>
    </w:p>
    <w:bookmarkEnd w:id="70"/>
    <w:bookmarkStart w:id="72" w:name="ref-li_fast_2010"/>
    <w:p>
      <w:pPr>
        <w:pStyle w:val="Bibliography"/>
      </w:pPr>
      <w:r>
        <w:t xml:space="preserve">Li, Heng, and Richard Durbin. 2010. “Fast and Accurate Long-Read Alignment with Burrows-Wheeler Transform.”</w:t>
      </w:r>
      <w:r>
        <w:t xml:space="preserve"> </w:t>
      </w:r>
      <w:r>
        <w:rPr>
          <w:i/>
        </w:rPr>
        <w:t xml:space="preserve">Bioinformatics</w:t>
      </w:r>
      <w:r>
        <w:t xml:space="preserve"> </w:t>
      </w:r>
      <w:r>
        <w:t xml:space="preserve">26 (5): 589–95.</w:t>
      </w:r>
      <w:r>
        <w:t xml:space="preserve"> </w:t>
      </w:r>
      <w:hyperlink r:id="rId71">
        <w:r>
          <w:rPr>
            <w:rStyle w:val="Hyperlink"/>
          </w:rPr>
          <w:t xml:space="preserve">https://doi.org/10.1093/bioinformatics/btp698</w:t>
        </w:r>
      </w:hyperlink>
      <w:r>
        <w:t xml:space="preserve">.</w:t>
      </w:r>
    </w:p>
    <w:bookmarkEnd w:id="72"/>
    <w:bookmarkStart w:id="74" w:name="ref-staaf_segmentation-based_2008"/>
    <w:p>
      <w:pPr>
        <w:pStyle w:val="Bibliography"/>
      </w:pPr>
      <w:r>
        <w:t xml:space="preserve">Staaf, Johan, David Lindgren, Johan Vallon-Christersson, Anders Isaksson, Hanna Goransson, Gunnar Juliusson, Richard Rosenquist, Mattias Hoglund, Ake Borg, and Markus Ringner. 2008. “Segmentation-Based Detection of Allelic Imbalance and Loss-of-Heterozygosity in Cancer Cells Using Whole Genome SNP Arrays.”</w:t>
      </w:r>
      <w:r>
        <w:t xml:space="preserve"> </w:t>
      </w:r>
      <w:r>
        <w:rPr>
          <w:i/>
        </w:rPr>
        <w:t xml:space="preserve">Genome Biology</w:t>
      </w:r>
      <w:r>
        <w:t xml:space="preserve"> </w:t>
      </w:r>
      <w:r>
        <w:t xml:space="preserve">9 (9): R136.</w:t>
      </w:r>
      <w:r>
        <w:t xml:space="preserve"> </w:t>
      </w:r>
      <w:hyperlink r:id="rId73">
        <w:r>
          <w:rPr>
            <w:rStyle w:val="Hyperlink"/>
          </w:rPr>
          <w:t xml:space="preserve">https://doi.org/10.1186/gb-2008-9-9-r136</w:t>
        </w:r>
      </w:hyperlink>
      <w:r>
        <w:t xml:space="preserve">.</w:t>
      </w:r>
    </w:p>
    <w:bookmarkEnd w:id="74"/>
    <w:bookmarkStart w:id="76" w:name="ref-bateman_fastq_2013"/>
    <w:p>
      <w:pPr>
        <w:pStyle w:val="Bibliography"/>
      </w:pPr>
      <w:r>
        <w:t xml:space="preserve">Van der Auwera, Geraldine A., Mauricio O. Carneiro, Christopher Hartl, Ryan Poplin, Guillermo del Angel, Ami Levy-Moonshine, Tadeusz Jordan, et al. 2013. “From FastQ Data to High-Confidence Variant Calls: The Genome Analysis Toolkit Best Practices Pipeline: The Genome Analysis Toolkit Best Practices Pipeline.” In</w:t>
      </w:r>
      <w:r>
        <w:t xml:space="preserve"> </w:t>
      </w:r>
      <w:r>
        <w:rPr>
          <w:i/>
        </w:rPr>
        <w:t xml:space="preserve">Current Protocols in Bioinformatics</w:t>
      </w:r>
      <w:r>
        <w:t xml:space="preserve">, edited by Alex Bateman, William R. Pearson, Lincoln D. Stein, Gary D. Stormo, and John R. Yates, 11.10.1–11.10.33. Hoboken, NJ, USA: John Wiley &amp; Sons, Inc.</w:t>
      </w:r>
      <w:r>
        <w:t xml:space="preserve"> </w:t>
      </w:r>
      <w:hyperlink r:id="rId75">
        <w:r>
          <w:rPr>
            <w:rStyle w:val="Hyperlink"/>
          </w:rPr>
          <w:t xml:space="preserve">http://doi.wiley.com/10.1002/0471250953.bi1110s43</w:t>
        </w:r>
      </w:hyperlink>
      <w:r>
        <w:t xml:space="preserve">.</w:t>
      </w:r>
    </w:p>
    <w:bookmarkEnd w:id="76"/>
    <w:bookmarkStart w:id="78" w:name="ref-zhang_novel_2012"/>
    <w:p>
      <w:pPr>
        <w:pStyle w:val="Bibliography"/>
      </w:pPr>
      <w:r>
        <w:t xml:space="preserve">Zhang, Jinghui, Claudia A. Benavente, Justina McEvoy, Jacqueline Flores-Otero, Li Ding, Xiang Chen, Anatoly Ulyanov, et al. 2012. “A Novel Retinoblastoma Therapy from Genomic and Epigenetic Analyses.”</w:t>
      </w:r>
      <w:r>
        <w:t xml:space="preserve"> </w:t>
      </w:r>
      <w:r>
        <w:rPr>
          <w:i/>
        </w:rPr>
        <w:t xml:space="preserve">Nature</w:t>
      </w:r>
      <w:r>
        <w:t xml:space="preserve">, January.</w:t>
      </w:r>
      <w:r>
        <w:t xml:space="preserve"> </w:t>
      </w:r>
      <w:hyperlink r:id="rId77">
        <w:r>
          <w:rPr>
            <w:rStyle w:val="Hyperlink"/>
          </w:rPr>
          <w:t xml:space="preserve">https://doi.org/10.1038/nature10733</w:t>
        </w:r>
      </w:hyperlink>
      <w:r>
        <w:t xml:space="preserve">.</w:t>
      </w:r>
    </w:p>
    <w:bookmarkEnd w:id="78"/>
    <w:bookmarkEnd w:id="79"/>
    <w:sect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6"/>
      <w:numFmt w:val="decimal"/>
      <w:lvlText w:val="%1."/>
      <w:lvlJc w:val="left"/>
      <w:pPr>
        <w:ind w:left="480" w:hanging="480"/>
      </w:pPr>
    </w:lvl>
    <w:lvl w:ilvl="1">
      <w:start w:val="6"/>
      <w:numFmt w:val="decimal"/>
      <w:lvlText w:val="%2."/>
      <w:lvlJc w:val="left"/>
      <w:pPr>
        <w:ind w:left="1200" w:hanging="480"/>
      </w:pPr>
    </w:lvl>
    <w:lvl w:ilvl="2">
      <w:start w:val="6"/>
      <w:numFmt w:val="decimal"/>
      <w:lvlText w:val="%3."/>
      <w:lvlJc w:val="left"/>
      <w:pPr>
        <w:ind w:left="1920" w:hanging="480"/>
      </w:pPr>
    </w:lvl>
    <w:lvl w:ilvl="3">
      <w:start w:val="6"/>
      <w:numFmt w:val="decimal"/>
      <w:lvlText w:val="%4."/>
      <w:lvlJc w:val="left"/>
      <w:pPr>
        <w:ind w:left="2640" w:hanging="480"/>
      </w:pPr>
    </w:lvl>
    <w:lvl w:ilvl="4">
      <w:start w:val="6"/>
      <w:numFmt w:val="decimal"/>
      <w:lvlText w:val="%5."/>
      <w:lvlJc w:val="left"/>
      <w:pPr>
        <w:ind w:left="3360" w:hanging="480"/>
      </w:pPr>
    </w:lvl>
    <w:lvl w:ilvl="5">
      <w:start w:val="6"/>
      <w:numFmt w:val="decimal"/>
      <w:lvlText w:val="%6."/>
      <w:lvlJc w:val="left"/>
      <w:pPr>
        <w:ind w:left="4080" w:hanging="480"/>
      </w:pPr>
    </w:lvl>
    <w:lvl w:ilvl="6">
      <w:start w:val="6"/>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7"/>
      <w:numFmt w:val="decimal"/>
      <w:lvlText w:val="%1."/>
      <w:lvlJc w:val="left"/>
      <w:pPr>
        <w:ind w:left="480" w:hanging="480"/>
      </w:pPr>
    </w:lvl>
    <w:lvl w:ilvl="1">
      <w:start w:val="7"/>
      <w:numFmt w:val="decimal"/>
      <w:lvlText w:val="%2."/>
      <w:lvlJc w:val="left"/>
      <w:pPr>
        <w:ind w:left="1200" w:hanging="480"/>
      </w:pPr>
    </w:lvl>
    <w:lvl w:ilvl="2">
      <w:start w:val="7"/>
      <w:numFmt w:val="decimal"/>
      <w:lvlText w:val="%3."/>
      <w:lvlJc w:val="left"/>
      <w:pPr>
        <w:ind w:left="1920" w:hanging="480"/>
      </w:pPr>
    </w:lvl>
    <w:lvl w:ilvl="3">
      <w:start w:val="7"/>
      <w:numFmt w:val="decimal"/>
      <w:lvlText w:val="%4."/>
      <w:lvlJc w:val="left"/>
      <w:pPr>
        <w:ind w:left="2640" w:hanging="480"/>
      </w:pPr>
    </w:lvl>
    <w:lvl w:ilvl="4">
      <w:start w:val="7"/>
      <w:numFmt w:val="decimal"/>
      <w:lvlText w:val="%5."/>
      <w:lvlJc w:val="left"/>
      <w:pPr>
        <w:ind w:left="3360" w:hanging="480"/>
      </w:pPr>
    </w:lvl>
    <w:lvl w:ilvl="5">
      <w:start w:val="7"/>
      <w:numFmt w:val="decimal"/>
      <w:lvlText w:val="%6."/>
      <w:lvlJc w:val="left"/>
      <w:pPr>
        <w:ind w:left="4080" w:hanging="480"/>
      </w:pPr>
    </w:lvl>
    <w:lvl w:ilvl="6">
      <w:start w:val="7"/>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00000A"/>
      <w:sz w:val="24"/>
      <w:szCs w:val="24"/>
      <w:lang w:val="en-US" w:eastAsia="en-US" w:bidi="ar-SA"/>
    </w:rPr>
  </w:style>
  <w:style w:type="paragraph" w:styleId="Heading1">
    <w:name w:val="Heading 1"/>
    <w:basedOn w:val="Normal"/>
    <w:uiPriority w:val="9"/>
    <w:qFormat/>
    <w:pPr>
      <w:keepNext/>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uiPriority w:val="9"/>
    <w:unhideWhenUsed/>
    <w:qFormat/>
    <w:pPr>
      <w:keepNext/>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uiPriority w:val="9"/>
    <w:unhideWhenUsed/>
    <w:qFormat/>
    <w:pPr>
      <w:keepNext/>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uiPriority w:val="9"/>
    <w:unhideWhenUsed/>
    <w:qFormat/>
    <w:pPr>
      <w:keepNext/>
      <w:keepLines/>
      <w:pageBreakBefore/>
      <w:spacing w:before="0" w:after="14"/>
      <w:outlineLvl w:val="4"/>
    </w:pPr>
    <w:rPr>
      <w:rFonts w:ascii="Calibri" w:hAnsi="Calibri" w:eastAsia="" w:cs="" w:asciiTheme="majorHAnsi" w:cstheme="majorBidi" w:eastAsiaTheme="majorEastAsia" w:hAnsiTheme="majorHAnsi"/>
      <w:i/>
      <w:iCs/>
      <w:color w:val="FFFFFF"/>
      <w:sz w:val="12"/>
      <w:szCs w:val="24"/>
    </w:rPr>
  </w:style>
  <w:style w:type="paragraph" w:styleId="Heading6">
    <w:name w:val="Heading 6"/>
    <w:basedOn w:val="Normal"/>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FreeSans"/>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FreeSans"/>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qFormat/>
    <w:pPr>
      <w:keepNext/>
      <w:keepLines/>
      <w:spacing w:before="240" w:after="240"/>
      <w:jc w:val="center"/>
    </w:pPr>
    <w:rPr>
      <w:sz w:val="30"/>
      <w:szCs w:val="30"/>
    </w:rPr>
  </w:style>
  <w:style w:type="paragraph" w:styleId="Author" w:customStyle="1">
    <w:name w:val="Author"/>
    <w:qFormat/>
    <w:pPr>
      <w:keepNext/>
      <w:keepLines/>
      <w:widowControl/>
      <w:bidi w:val="0"/>
      <w:jc w:val="center"/>
    </w:pPr>
    <w:rPr>
      <w:rFonts w:ascii="Cambria" w:hAnsi="Cambria" w:eastAsia="Cambria" w:cs="" w:asciiTheme="minorHAnsi" w:cstheme="minorBidi" w:eastAsiaTheme="minorHAnsi" w:hAnsiTheme="minorHAnsi"/>
      <w:color w:val="00000A"/>
      <w:sz w:val="24"/>
      <w:szCs w:val="24"/>
      <w:lang w:val="en-US" w:eastAsia="en-US" w:bidi="ar-SA"/>
    </w:rPr>
  </w:style>
  <w:style w:type="paragraph" w:styleId="Date">
    <w:name w:val="Date"/>
    <w:qFormat/>
    <w:pPr>
      <w:keepNext/>
      <w:keepLines/>
      <w:widowControl/>
      <w:bidi w:val="0"/>
      <w:jc w:val="center"/>
    </w:pPr>
    <w:rPr>
      <w:rFonts w:ascii="Cambria" w:hAnsi="Cambria" w:eastAsia="Cambria" w:cs="" w:asciiTheme="minorHAnsi" w:cstheme="minorBidi" w:eastAsiaTheme="minorHAnsi" w:hAnsiTheme="minorHAnsi"/>
      <w:color w:val="00000A"/>
      <w:sz w:val="24"/>
      <w:szCs w:val="24"/>
      <w:lang w:val="en-US" w:eastAsia="en-US" w:bidi="ar-SA"/>
    </w:rPr>
  </w:style>
  <w:style w:type="paragraph" w:styleId="Abstract" w:customStyle="1">
    <w:name w:val="Abstract"/>
    <w:basedOn w:val="Normal"/>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Heading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hyperlink" Id="rId75" Target="http://doi.wiley.com/10.1002/0471250953.bi1110s43" TargetMode="External" /><Relationship Type="http://schemas.openxmlformats.org/officeDocument/2006/relationships/hyperlink" Id="rId77" Target="https://doi.org/10.1038/nature10733" TargetMode="External" /><Relationship Type="http://schemas.openxmlformats.org/officeDocument/2006/relationships/hyperlink" Id="rId69" Target="https://doi.org/10.1038/nature19057" TargetMode="External" /><Relationship Type="http://schemas.openxmlformats.org/officeDocument/2006/relationships/hyperlink" Id="rId59" Target="https://doi.org/10.1038/ng.806" TargetMode="External" /><Relationship Type="http://schemas.openxmlformats.org/officeDocument/2006/relationships/hyperlink" Id="rId63" Target="https://doi.org/10.1038/srep25264" TargetMode="External" /><Relationship Type="http://schemas.openxmlformats.org/officeDocument/2006/relationships/hyperlink" Id="rId71" Target="https://doi.org/10.1093/bioinformatics/btp698" TargetMode="External" /><Relationship Type="http://schemas.openxmlformats.org/officeDocument/2006/relationships/hyperlink" Id="rId61" Target="https://doi.org/10.1093/hmg/ddn024" TargetMode="External" /><Relationship Type="http://schemas.openxmlformats.org/officeDocument/2006/relationships/hyperlink" Id="rId73" Target="https://doi.org/10.1186/gb-2008-9-9-r136" TargetMode="External" /><Relationship Type="http://schemas.openxmlformats.org/officeDocument/2006/relationships/hyperlink" Id="rId67" Target="https://doi.org/10.1186/s13059-015-0617-1" TargetMode="External" /><Relationship Type="http://schemas.openxmlformats.org/officeDocument/2006/relationships/hyperlink" Id="rId65" Target="https://doi.org/10.1371/journal.pone.0153323" TargetMode="External" /><Relationship Type="http://schemas.openxmlformats.org/officeDocument/2006/relationships/hyperlink" Id="rId57" Target="https://www.ncbi.nlm.nih.gov/pmc/articles/PMC3519375/" TargetMode="External" /></Relationships>
</file>

<file path=word/_rels/footnotes.xml.rels><?xml version="1.0" encoding="UTF-8"?>
<Relationships xmlns="http://schemas.openxmlformats.org/package/2006/relationships"><Relationship Type="http://schemas.openxmlformats.org/officeDocument/2006/relationships/hyperlink" Id="rId75" Target="http://doi.wiley.com/10.1002/0471250953.bi1110s43" TargetMode="External" /><Relationship Type="http://schemas.openxmlformats.org/officeDocument/2006/relationships/hyperlink" Id="rId77" Target="https://doi.org/10.1038/nature10733" TargetMode="External" /><Relationship Type="http://schemas.openxmlformats.org/officeDocument/2006/relationships/hyperlink" Id="rId69" Target="https://doi.org/10.1038/nature19057" TargetMode="External" /><Relationship Type="http://schemas.openxmlformats.org/officeDocument/2006/relationships/hyperlink" Id="rId59" Target="https://doi.org/10.1038/ng.806" TargetMode="External" /><Relationship Type="http://schemas.openxmlformats.org/officeDocument/2006/relationships/hyperlink" Id="rId63" Target="https://doi.org/10.1038/srep25264" TargetMode="External" /><Relationship Type="http://schemas.openxmlformats.org/officeDocument/2006/relationships/hyperlink" Id="rId71" Target="https://doi.org/10.1093/bioinformatics/btp698" TargetMode="External" /><Relationship Type="http://schemas.openxmlformats.org/officeDocument/2006/relationships/hyperlink" Id="rId61" Target="https://doi.org/10.1093/hmg/ddn024" TargetMode="External" /><Relationship Type="http://schemas.openxmlformats.org/officeDocument/2006/relationships/hyperlink" Id="rId73" Target="https://doi.org/10.1186/gb-2008-9-9-r136" TargetMode="External" /><Relationship Type="http://schemas.openxmlformats.org/officeDocument/2006/relationships/hyperlink" Id="rId67" Target="https://doi.org/10.1186/s13059-015-0617-1" TargetMode="External" /><Relationship Type="http://schemas.openxmlformats.org/officeDocument/2006/relationships/hyperlink" Id="rId65" Target="https://doi.org/10.1371/journal.pone.0153323" TargetMode="External" /><Relationship Type="http://schemas.openxmlformats.org/officeDocument/2006/relationships/hyperlink" Id="rId57" Target="https://www.ncbi.nlm.nih.gov/pmc/articles/PMC351937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Application>LibreOffice/5.1.6.2$Linux_X86_64 LibreOffice_project/10m0$Build-2</Application>
  <Pages>11</Pages>
  <Words>608</Words>
  <Characters>4120</Characters>
  <CharactersWithSpaces>4458</CharactersWithSpaces>
  <Paragraphs>219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RB Exome Manuscript</dc:title>
  <dc:creator>Kevin Stachelek; Narine Harutyunyan; Carly Stewart; Jonathan Kim; Thomas C. Lee; Linn Murphree; C. Patrick Reynolds; Jennifer Aparicio; David Cobrinik</dc:creator>
  <cp:keywords/>
  <dcterms:created xsi:type="dcterms:W3CDTF">2018-09-24T18:01:59Z</dcterms:created>
  <dcterms:modified xsi:type="dcterms:W3CDTF">2018-09-24T18:01:59Z</dcterms:modified>
</cp:coreProperties>
</file>