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08" w:rsidRDefault="00C71C08">
      <w:pPr>
        <w:pStyle w:val="FirstParagraph"/>
        <w:spacing w:before="120" w:after="0"/>
        <w:rPr>
          <w:rFonts w:ascii="Times New Roman" w:hAnsi="Times New Roman" w:cs="Times New Roman"/>
          <w:b/>
        </w:rPr>
      </w:pPr>
    </w:p>
    <w:p w:rsidR="00C71C08" w:rsidRDefault="001F671D">
      <w:pPr>
        <w:pStyle w:val="FirstParagraph"/>
        <w:spacing w:before="120" w:after="0"/>
      </w:pPr>
      <w:proofErr w:type="gramStart"/>
      <w:r>
        <w:rPr>
          <w:rFonts w:ascii="Times New Roman" w:hAnsi="Times New Roman" w:cs="Times New Roman"/>
          <w:b/>
        </w:rPr>
        <w:t>Table 2.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</w:rPr>
        <w:t xml:space="preserve">RB1 </w:t>
      </w:r>
      <w:r>
        <w:rPr>
          <w:rFonts w:ascii="Times New Roman" w:hAnsi="Times New Roman" w:cs="Times New Roman"/>
          <w:b/>
        </w:rPr>
        <w:t xml:space="preserve">and </w:t>
      </w:r>
      <w:r>
        <w:rPr>
          <w:rFonts w:ascii="Times New Roman" w:hAnsi="Times New Roman" w:cs="Times New Roman"/>
          <w:b/>
          <w:i/>
        </w:rPr>
        <w:t xml:space="preserve">MYCN </w:t>
      </w:r>
      <w:r>
        <w:rPr>
          <w:rFonts w:ascii="Times New Roman" w:hAnsi="Times New Roman" w:cs="Times New Roman"/>
          <w:b/>
        </w:rPr>
        <w:t>status in retinoblastoma tumors and cell lines.</w:t>
      </w:r>
      <w:proofErr w:type="gramEnd"/>
    </w:p>
    <w:p w:rsidR="00C71C08" w:rsidRDefault="00C71C08">
      <w:pPr>
        <w:pStyle w:val="FirstParagraph"/>
        <w:spacing w:before="120" w:after="0"/>
        <w:rPr>
          <w:rFonts w:ascii="Times New Roman" w:hAnsi="Times New Roman" w:cs="Times New Roman"/>
          <w:i/>
        </w:rPr>
      </w:pPr>
    </w:p>
    <w:tbl>
      <w:tblPr>
        <w:tblW w:w="9041" w:type="dxa"/>
        <w:tblInd w:w="32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167"/>
        <w:gridCol w:w="1080"/>
        <w:gridCol w:w="2070"/>
        <w:gridCol w:w="630"/>
        <w:gridCol w:w="900"/>
        <w:gridCol w:w="810"/>
        <w:gridCol w:w="1281"/>
        <w:gridCol w:w="1103"/>
      </w:tblGrid>
      <w:tr w:rsidR="007409D9" w:rsidTr="007409D9">
        <w:trPr>
          <w:cantSplit/>
          <w:trHeight w:val="360"/>
          <w:tblHeader/>
        </w:trPr>
        <w:tc>
          <w:tcPr>
            <w:tcW w:w="1167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t>Series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09D9"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t>Sample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7409D9"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t>RB1 mutation and AA Change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7409D9"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t>VAF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7409D9"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t>RB1 Copy</w:t>
            </w:r>
            <w:r w:rsidRPr="007409D9"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br/>
              <w:t>Number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7409D9"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t>RB1 Allelic</w:t>
            </w:r>
            <w:r w:rsidRPr="007409D9"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br/>
            </w:r>
            <w:proofErr w:type="spellStart"/>
            <w:r w:rsidRPr="007409D9"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t>Imbal</w:t>
            </w:r>
            <w:proofErr w:type="spellEnd"/>
          </w:p>
        </w:tc>
        <w:tc>
          <w:tcPr>
            <w:tcW w:w="1281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7409D9"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t>MYCNA</w:t>
            </w:r>
          </w:p>
        </w:tc>
        <w:tc>
          <w:tcPr>
            <w:tcW w:w="1103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 w:rsidRPr="007409D9">
              <w:rPr>
                <w:rFonts w:ascii="Roboto" w:eastAsia="Roboto" w:hAnsi="Roboto" w:cs="Roboto"/>
                <w:b/>
                <w:bCs/>
                <w:color w:val="111111"/>
                <w:sz w:val="16"/>
                <w:szCs w:val="16"/>
              </w:rPr>
              <w:t>RB1 Hits Detected &amp; MYCN Status</w:t>
            </w:r>
          </w:p>
        </w:tc>
      </w:tr>
      <w:tr w:rsidR="007409D9" w:rsidTr="007409D9">
        <w:trPr>
          <w:cantSplit/>
          <w:trHeight w:val="288"/>
        </w:trPr>
        <w:tc>
          <w:tcPr>
            <w:tcW w:w="1167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CHLA-VC-RB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RB14-CL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deletions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RB14-T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deletions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RB20-CL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0.960</w:t>
            </w: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i/>
                <w:color w:val="111111"/>
                <w:sz w:val="16"/>
                <w:szCs w:val="16"/>
              </w:rPr>
              <w:t>RB1</w:t>
            </w: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 xml:space="preserve"> Promoter Methylation  + 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RB20-T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i/>
                <w:color w:val="111111"/>
                <w:sz w:val="16"/>
                <w:szCs w:val="16"/>
              </w:rPr>
              <w:t>RB1</w:t>
            </w: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 xml:space="preserve"> Promoter methylation* 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RB24-CL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color w:val="0000FF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 xml:space="preserve">0.970 </w:t>
            </w: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Yes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 xml:space="preserve">MYCNA </w:t>
            </w:r>
          </w:p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 xml:space="preserve">+ </w:t>
            </w:r>
            <w:r>
              <w:rPr>
                <w:rFonts w:ascii="Roboto" w:eastAsia="Roboto" w:hAnsi="Roboto" w:cs="Roboto"/>
                <w:i/>
                <w:color w:val="111111"/>
                <w:sz w:val="16"/>
                <w:szCs w:val="16"/>
              </w:rPr>
              <w:t xml:space="preserve">RB1 </w:t>
            </w: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deletion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RB24-T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Yes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MYCNA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RB28-CL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ex21:c.2174dupT:p.V725fs</w:t>
            </w:r>
          </w:p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ex8:c.C769T:p.Q257X</w:t>
            </w: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0.444</w:t>
            </w:r>
          </w:p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0.510</w:t>
            </w: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+ 1 INDEL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RB28-T</w:t>
            </w:r>
            <w:bookmarkStart w:id="0" w:name="_GoBack"/>
            <w:bookmarkEnd w:id="0"/>
          </w:p>
        </w:tc>
        <w:tc>
          <w:tcPr>
            <w:tcW w:w="207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ex21:c.2174dupT:p.V725fs</w:t>
            </w:r>
          </w:p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ex8:c.C769T:p.Q257X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0.553</w:t>
            </w:r>
          </w:p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0.470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+ 1 INDEL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RB29-CL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ex4:c.G409T:p.E137X</w:t>
            </w: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w/ CN-LOH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RB29-T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ex4:c.G409T:p.E137X</w:t>
            </w: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w/ CN-LOH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RB31-CL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ex18:c.C1735T:p.R579X</w:t>
            </w: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+ 1 deletion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RB31-T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ex18:c.C1735T:p.R579X</w:t>
            </w: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0.791</w:t>
            </w: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0.930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+ 1 deletion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RB33-CL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ex17:c.C1654T:p.R552X</w:t>
            </w: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0.710</w:t>
            </w: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+ 1 deletion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RB33-T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ex17:c.C1654T:p.R552X</w:t>
            </w: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0.935</w:t>
            </w: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w/ CN-LOH+ 1 deletion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RB41-CL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0.990</w:t>
            </w: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Low level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 w/ CN-LOH</w:t>
            </w:r>
          </w:p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 xml:space="preserve">+ </w:t>
            </w:r>
            <w:r>
              <w:rPr>
                <w:rFonts w:ascii="Roboto" w:eastAsia="Roboto" w:hAnsi="Roboto" w:cs="Roboto"/>
                <w:i/>
                <w:color w:val="111111"/>
                <w:sz w:val="16"/>
                <w:szCs w:val="16"/>
              </w:rPr>
              <w:t>MYCNA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RB41-T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0.980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 w/ CN-LOH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RB43-CL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ex14:c.C1363T:p.R455X</w:t>
            </w: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w/ CN-LOH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RB43-T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ex14:c.C1363T:p.R455X</w:t>
            </w: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0.790</w:t>
            </w: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0.98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w/ CN-LOH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RB46-CL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ex10:c.C958T:p.R320X</w:t>
            </w:r>
          </w:p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ex17:c.1656_1680del:p.R552fs</w:t>
            </w: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0.560</w:t>
            </w:r>
          </w:p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0.250</w:t>
            </w: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+ 1 INDEL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RB46-T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ex10:c.C958T:p.R320X</w:t>
            </w:r>
          </w:p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ex17:c.1656_1680del:p.R552fs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0.585</w:t>
            </w:r>
          </w:p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0.320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+ 1 INDEL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RB48-CL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ex6:c.608+1G&gt;T</w:t>
            </w:r>
          </w:p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ex13:c.1216-3A&gt;G</w:t>
            </w: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0.470</w:t>
            </w:r>
          </w:p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0.510</w:t>
            </w: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 SNVs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RB48-T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ex6:c.608+1G&gt;T</w:t>
            </w:r>
          </w:p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ex13:c.1216-3A&gt;G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0.510</w:t>
            </w:r>
          </w:p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0.470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 SNVs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RB49-CL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  deletions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RB49-T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0.920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 deletions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b/>
                <w:color w:val="111111"/>
                <w:sz w:val="16"/>
                <w:szCs w:val="16"/>
              </w:rPr>
              <w:t>CHLA-RB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RB-167-CL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ex19:c.G1960A:p.V654M</w:t>
            </w:r>
          </w:p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ex18:c.C1735T:p.R579X</w:t>
            </w: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0.495</w:t>
            </w:r>
          </w:p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0.488</w:t>
            </w: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 SNVs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RB-173-CL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Yes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MYCNA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RB-192-CL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0.950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 w/ CN-LOH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RB-193-CL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ex17:c.C1654T:p.R552X</w:t>
            </w:r>
          </w:p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ex11:c.C1072T:p.R358X</w:t>
            </w: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0.487</w:t>
            </w:r>
          </w:p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0.360</w:t>
            </w: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 SNVs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RB-194-CL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ex10:c.C958T:p.R320X</w:t>
            </w: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0.950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w/ CN-LOH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RB-196-CL</w:t>
            </w:r>
          </w:p>
        </w:tc>
        <w:tc>
          <w:tcPr>
            <w:tcW w:w="207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ex17:c.C1654T:p.R552X</w:t>
            </w:r>
          </w:p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ex23:c.C2359T:p.R787X</w:t>
            </w:r>
          </w:p>
        </w:tc>
        <w:tc>
          <w:tcPr>
            <w:tcW w:w="63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0.500</w:t>
            </w:r>
          </w:p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0.495</w:t>
            </w:r>
          </w:p>
        </w:tc>
        <w:tc>
          <w:tcPr>
            <w:tcW w:w="90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Low level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 SNV w/ MYCNA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RB-203-CL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ex11:c.1119dupT:p.T373fs</w:t>
            </w: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0.940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 xml:space="preserve">1 INDEL </w:t>
            </w:r>
            <w:bookmarkStart w:id="1" w:name="__DdeLink__17434_260169399"/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w/ CN-LOH</w:t>
            </w:r>
            <w:bookmarkEnd w:id="1"/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RB-204-CL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 deletions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RB-215-CL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ex10:c.990_1038del:p.D330fs</w:t>
            </w: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0.950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INDEL w/ CN-LOH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RB-222-CL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ex19:c.A1831T:p.R611X</w:t>
            </w: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1.000</w:t>
            </w: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SNV + 1 deletion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RB-223-CL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Yes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MYCNA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RB-224-CL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 deletions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RB-229-CL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0.960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 w/ 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RB-279-CL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ex3:c.297_304del:p.W99fs</w:t>
            </w: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0.962</w:t>
            </w: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2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0.920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INDEL w/ CN-LOH</w:t>
            </w:r>
          </w:p>
        </w:tc>
      </w:tr>
      <w:tr w:rsidR="007409D9" w:rsidTr="007409D9">
        <w:trPr>
          <w:cantSplit/>
          <w:trHeight w:val="360"/>
        </w:trPr>
        <w:tc>
          <w:tcPr>
            <w:tcW w:w="1167" w:type="dxa"/>
            <w:vMerge/>
            <w:tcBorders>
              <w:top w:val="single" w:sz="2" w:space="0" w:color="000000"/>
              <w:left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RB-292-CL</w:t>
            </w:r>
          </w:p>
        </w:tc>
        <w:tc>
          <w:tcPr>
            <w:tcW w:w="20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right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0.880</w:t>
            </w:r>
          </w:p>
        </w:tc>
        <w:tc>
          <w:tcPr>
            <w:tcW w:w="128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:rsidR="00C71C08" w:rsidRDefault="00C71C08">
            <w:pPr>
              <w:spacing w:before="40" w:after="40"/>
              <w:ind w:left="100" w:right="100"/>
              <w:jc w:val="center"/>
              <w:rPr>
                <w:rFonts w:ascii="Roboto" w:eastAsia="Roboto" w:hAnsi="Roboto" w:cs="Roboto"/>
                <w:color w:val="111111"/>
                <w:sz w:val="16"/>
                <w:szCs w:val="16"/>
              </w:rPr>
            </w:pP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C71C08" w:rsidRDefault="001F671D">
            <w:pPr>
              <w:spacing w:before="40" w:after="40"/>
              <w:ind w:left="100" w:right="100"/>
              <w:jc w:val="center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11111"/>
                <w:sz w:val="16"/>
                <w:szCs w:val="16"/>
              </w:rPr>
              <w:t>1 deletion</w:t>
            </w:r>
          </w:p>
        </w:tc>
      </w:tr>
    </w:tbl>
    <w:p w:rsidR="00C71C08" w:rsidRDefault="00C71C08"/>
    <w:p w:rsidR="00C71C08" w:rsidRDefault="00C71C08">
      <w:pPr>
        <w:rPr>
          <w:rFonts w:ascii="Times New Roman" w:hAnsi="Times New Roman" w:cs="Times New Roman"/>
          <w:b/>
        </w:rPr>
      </w:pPr>
    </w:p>
    <w:p w:rsidR="00C71C08" w:rsidRDefault="001F671D">
      <w:proofErr w:type="gramStart"/>
      <w:r>
        <w:rPr>
          <w:rFonts w:ascii="Times New Roman" w:hAnsi="Times New Roman" w:cs="Times New Roman"/>
          <w:b/>
        </w:rPr>
        <w:t>Table 2.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  <w:i/>
        </w:rPr>
        <w:t xml:space="preserve">RB1 </w:t>
      </w:r>
      <w:r>
        <w:rPr>
          <w:rFonts w:ascii="Times New Roman" w:hAnsi="Times New Roman" w:cs="Times New Roman"/>
          <w:b/>
        </w:rPr>
        <w:t xml:space="preserve">and </w:t>
      </w:r>
      <w:r>
        <w:rPr>
          <w:rFonts w:ascii="Times New Roman" w:hAnsi="Times New Roman" w:cs="Times New Roman"/>
          <w:b/>
          <w:i/>
        </w:rPr>
        <w:t xml:space="preserve">MYCN </w:t>
      </w:r>
      <w:r>
        <w:rPr>
          <w:rFonts w:ascii="Times New Roman" w:hAnsi="Times New Roman" w:cs="Times New Roman"/>
          <w:b/>
        </w:rPr>
        <w:t>status in retinoblastoma tumors and cell lines.</w:t>
      </w:r>
      <w:proofErr w:type="gramEnd"/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i/>
        </w:rPr>
        <w:t xml:space="preserve">RB1 </w:t>
      </w:r>
      <w:r>
        <w:rPr>
          <w:rFonts w:ascii="Times New Roman" w:hAnsi="Times New Roman" w:cs="Times New Roman"/>
        </w:rPr>
        <w:t xml:space="preserve">mutations and amino acid (AA) changes, variant allele frequency (VAF), copy number, allelic </w:t>
      </w:r>
      <w:r>
        <w:rPr>
          <w:rFonts w:ascii="Times New Roman" w:hAnsi="Times New Roman" w:cs="Times New Roman"/>
        </w:rPr>
        <w:lastRenderedPageBreak/>
        <w:t>imbalance (AI, shown if mirrored B allele frequency (</w:t>
      </w:r>
      <w:proofErr w:type="spellStart"/>
      <w:r>
        <w:rPr>
          <w:rFonts w:ascii="Times New Roman" w:hAnsi="Times New Roman" w:cs="Times New Roman"/>
        </w:rPr>
        <w:t>mBAF</w:t>
      </w:r>
      <w:proofErr w:type="spellEnd"/>
      <w:r>
        <w:rPr>
          <w:rFonts w:ascii="Times New Roman" w:hAnsi="Times New Roman" w:cs="Times New Roman"/>
        </w:rPr>
        <w:t xml:space="preserve">) spanning </w:t>
      </w:r>
      <w:r>
        <w:rPr>
          <w:rFonts w:ascii="Times New Roman" w:hAnsi="Times New Roman" w:cs="Times New Roman"/>
          <w:i/>
        </w:rPr>
        <w:t>RB1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u w:val="single"/>
        </w:rPr>
        <w:t xml:space="preserve">&gt; </w:t>
      </w:r>
      <w:r>
        <w:rPr>
          <w:rFonts w:ascii="Times New Roman" w:hAnsi="Times New Roman" w:cs="Times New Roman"/>
        </w:rPr>
        <w:t xml:space="preserve">0.56 , </w:t>
      </w:r>
      <w:r>
        <w:rPr>
          <w:rFonts w:ascii="Times New Roman" w:hAnsi="Times New Roman" w:cs="Times New Roman"/>
          <w:i/>
        </w:rPr>
        <w:t xml:space="preserve">MYCN </w:t>
      </w:r>
      <w:r>
        <w:rPr>
          <w:rFonts w:ascii="Times New Roman" w:hAnsi="Times New Roman" w:cs="Times New Roman"/>
        </w:rPr>
        <w:t>amplification (</w:t>
      </w:r>
      <w:r>
        <w:rPr>
          <w:rFonts w:ascii="Times New Roman" w:hAnsi="Times New Roman" w:cs="Times New Roman"/>
          <w:i/>
        </w:rPr>
        <w:t>MYCNA</w:t>
      </w:r>
      <w:r>
        <w:rPr>
          <w:rFonts w:ascii="Times New Roman" w:hAnsi="Times New Roman" w:cs="Times New Roman"/>
        </w:rPr>
        <w:t xml:space="preserve">), and </w:t>
      </w:r>
      <w:r>
        <w:rPr>
          <w:rFonts w:ascii="Times New Roman" w:hAnsi="Times New Roman" w:cs="Times New Roman"/>
          <w:i/>
        </w:rPr>
        <w:t>RB1</w:t>
      </w:r>
      <w:r>
        <w:rPr>
          <w:rFonts w:ascii="Times New Roman" w:hAnsi="Times New Roman" w:cs="Times New Roman"/>
        </w:rPr>
        <w:t xml:space="preserve"> hits detected and </w:t>
      </w:r>
      <w:r>
        <w:rPr>
          <w:rFonts w:ascii="Times New Roman" w:hAnsi="Times New Roman" w:cs="Times New Roman"/>
          <w:i/>
        </w:rPr>
        <w:t>MYCN</w:t>
      </w:r>
      <w:r>
        <w:rPr>
          <w:rFonts w:ascii="Times New Roman" w:hAnsi="Times New Roman" w:cs="Times New Roman"/>
        </w:rPr>
        <w:t xml:space="preserve"> status. </w:t>
      </w:r>
      <w:proofErr w:type="gramStart"/>
      <w:r>
        <w:rPr>
          <w:rFonts w:ascii="Times New Roman" w:hAnsi="Times New Roman" w:cs="Times New Roman"/>
        </w:rPr>
        <w:t>CN-LOH, copy-neutral loss of heterozygosity.</w:t>
      </w:r>
      <w:proofErr w:type="gramEnd"/>
      <w:r>
        <w:rPr>
          <w:rFonts w:ascii="Times New Roman" w:hAnsi="Times New Roman" w:cs="Times New Roman"/>
        </w:rPr>
        <w:t xml:space="preserve">  </w:t>
      </w:r>
    </w:p>
    <w:sectPr w:rsidR="00C71C08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54547"/>
    <w:multiLevelType w:val="multilevel"/>
    <w:tmpl w:val="E854A3F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08"/>
    <w:rsid w:val="001F671D"/>
    <w:rsid w:val="003B1849"/>
    <w:rsid w:val="007409D9"/>
    <w:rsid w:val="00C7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1"/>
      </w:numPr>
      <w:pBdr>
        <w:bottom w:val="single" w:sz="4" w:space="1" w:color="000000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62E65"/>
    <w:rPr>
      <w:rFonts w:asciiTheme="majorHAnsi" w:eastAsiaTheme="majorEastAsia" w:hAnsiTheme="majorHAnsi" w:cstheme="majorBidi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qFormat/>
    <w:rsid w:val="00457CF1"/>
    <w:rPr>
      <w:vertAlign w:val="superscri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54709"/>
    <w:rPr>
      <w:b/>
      <w:bCs/>
      <w:sz w:val="24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E7"/>
    <w:rPr>
      <w:rFonts w:ascii="Lucida Grande" w:hAnsi="Lucida Grande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irstParagraph">
    <w:name w:val="First Paragraph"/>
    <w:basedOn w:val="BodyText"/>
    <w:qFormat/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54709"/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D40B28"/>
    <w:rPr>
      <w:sz w:val="24"/>
    </w:r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tblBorders>
        <w:top w:val="single" w:sz="8" w:space="0" w:color="auto"/>
        <w:bottom w:val="single" w:sz="8" w:space="0" w:color="auto"/>
        <w:insideH w:val="single" w:sz="8" w:space="0" w:color="auto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1"/>
      </w:numPr>
      <w:pBdr>
        <w:bottom w:val="single" w:sz="4" w:space="1" w:color="000000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62E65"/>
    <w:rPr>
      <w:rFonts w:asciiTheme="majorHAnsi" w:eastAsiaTheme="majorEastAsia" w:hAnsiTheme="majorHAnsi" w:cstheme="majorBidi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qFormat/>
    <w:rsid w:val="00457CF1"/>
    <w:rPr>
      <w:vertAlign w:val="superscript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54709"/>
    <w:rPr>
      <w:b/>
      <w:bCs/>
      <w:sz w:val="24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E7"/>
    <w:rPr>
      <w:rFonts w:ascii="Lucida Grande" w:hAnsi="Lucida Grande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irstParagraph">
    <w:name w:val="First Paragraph"/>
    <w:basedOn w:val="BodyText"/>
    <w:qFormat/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54709"/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D40B28"/>
    <w:rPr>
      <w:sz w:val="24"/>
    </w:r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tblBorders>
        <w:top w:val="single" w:sz="8" w:space="0" w:color="auto"/>
        <w:bottom w:val="single" w:sz="8" w:space="0" w:color="auto"/>
        <w:insideH w:val="single" w:sz="8" w:space="0" w:color="auto"/>
      </w:tblBorders>
    </w:tbl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FC25ACD1</Template>
  <TotalTime>71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CHLA</Company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Cobrinik</dc:creator>
  <dc:description/>
  <cp:lastModifiedBy>Stachelek, Kevin</cp:lastModifiedBy>
  <cp:revision>10</cp:revision>
  <dcterms:created xsi:type="dcterms:W3CDTF">2019-08-15T03:46:00Z</dcterms:created>
  <dcterms:modified xsi:type="dcterms:W3CDTF">2020-12-27T01:25:00Z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